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AE50">
      <w:pPr>
        <w:widowControl/>
        <w:spacing w:line="240" w:lineRule="auto"/>
        <w:jc w:val="both"/>
        <w:textAlignment w:val="baseline"/>
        <w:rPr>
          <w:rStyle w:val="45"/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/>
        </w:rPr>
      </w:pPr>
      <w:bookmarkStart w:id="0" w:name="_Toc198202504"/>
      <w:bookmarkStart w:id="1" w:name="_Toc135726034"/>
      <w:bookmarkStart w:id="2" w:name="_Toc135726161"/>
      <w:r>
        <w:rPr>
          <w:rStyle w:val="45"/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/>
        </w:rPr>
        <w:t>附件2</w:t>
      </w:r>
    </w:p>
    <w:p w14:paraId="43B2E81B"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2025</w:t>
      </w:r>
      <w:bookmarkStart w:id="8" w:name="_GoBack"/>
      <w:bookmarkEnd w:id="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年卫生健康行业</w:t>
      </w:r>
    </w:p>
    <w:p w14:paraId="00E6E759">
      <w:pPr>
        <w:widowControl/>
        <w:spacing w:line="240" w:lineRule="auto"/>
        <w:jc w:val="center"/>
        <w:rPr>
          <w:rFonts w:hint="eastAsia" w:ascii="仿宋_GB2312" w:hAnsi="仿宋_GB2312" w:eastAsia="仿宋_GB2312" w:cs="仿宋_GB2312"/>
          <w:bCs w:val="0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重大网络安全事件应急演练项目采购需求</w:t>
      </w:r>
    </w:p>
    <w:p w14:paraId="6331D9D4">
      <w:pPr>
        <w:pStyle w:val="2"/>
        <w:numPr>
          <w:ilvl w:val="0"/>
          <w:numId w:val="0"/>
        </w:numPr>
        <w:spacing w:before="312" w:after="312"/>
        <w:jc w:val="both"/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  <w:t>第一章 采购需求</w:t>
      </w:r>
      <w:bookmarkEnd w:id="0"/>
    </w:p>
    <w:bookmarkEnd w:id="1"/>
    <w:bookmarkEnd w:id="2"/>
    <w:p w14:paraId="0A7E92BB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（一）供应商职责</w:t>
      </w:r>
    </w:p>
    <w:p w14:paraId="34CFB4F3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负责制定攻防演练攻击规则、防守规则以及攻防演练各项准备工作；负责演练组织和场地管理，负责监控攻击队行为，负责评判攻击成果，负责整理攻击方每天工作情况并形成日报，负责对演练过程中出现的安全事件提供应急响应保障服务；负责汇总分析、总结汇报等演练过程相关服务工作。</w:t>
      </w:r>
    </w:p>
    <w:p w14:paraId="1F5D9DC7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负责组织不少于3支不同厂商的攻击队（包括供应商自己），每支攻击队人数不少于3人，并通过攻防演练平台、按照得分规则，由裁判对三支攻击队进行打分，最终排名； </w:t>
      </w:r>
    </w:p>
    <w:p w14:paraId="657AAA6A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攻击队的职责为准备阶段做好资产摸查、信息收集等准备工作；实施阶段按照与采购人的约定开展攻击工作；总结阶段开展攻击成果报告整理、汇总分析、风险点梳理、复盘和复测、总结汇报等工作。</w:t>
      </w:r>
    </w:p>
    <w:p w14:paraId="2DE89D85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（二）实施进度要求</w:t>
      </w:r>
    </w:p>
    <w:p w14:paraId="4FEFB83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演练分为准备、实施、总结三个阶段，供应商需按照采购方要求完成各阶段工作内容。其中实施阶段，即正式攻防实施时间为7个工作日。</w:t>
      </w:r>
      <w:bookmarkStart w:id="3" w:name="_Toc1348804501"/>
      <w:bookmarkStart w:id="4" w:name="_Toc316838175"/>
      <w:bookmarkStart w:id="5" w:name="_Toc1422463757"/>
      <w:bookmarkStart w:id="6" w:name="_Toc935384044"/>
    </w:p>
    <w:p w14:paraId="3A7A8845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（三）技术要求</w:t>
      </w:r>
      <w:bookmarkEnd w:id="3"/>
      <w:bookmarkEnd w:id="4"/>
      <w:bookmarkEnd w:id="5"/>
      <w:bookmarkEnd w:id="6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86"/>
        <w:gridCol w:w="5245"/>
        <w:gridCol w:w="844"/>
      </w:tblGrid>
      <w:tr w14:paraId="2024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09CA8FB1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序号</w:t>
            </w:r>
          </w:p>
        </w:tc>
        <w:tc>
          <w:tcPr>
            <w:tcW w:w="6931" w:type="dxa"/>
            <w:gridSpan w:val="2"/>
          </w:tcPr>
          <w:p w14:paraId="3AF73DD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详细服务要求</w:t>
            </w:r>
          </w:p>
        </w:tc>
        <w:tc>
          <w:tcPr>
            <w:tcW w:w="844" w:type="dxa"/>
          </w:tcPr>
          <w:p w14:paraId="3A0D027B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备注</w:t>
            </w:r>
          </w:p>
        </w:tc>
      </w:tr>
      <w:tr w14:paraId="6E31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43F901B8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</w:t>
            </w:r>
          </w:p>
        </w:tc>
        <w:tc>
          <w:tcPr>
            <w:tcW w:w="1686" w:type="dxa"/>
          </w:tcPr>
          <w:p w14:paraId="42C3BE4B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制定攻防演练方案</w:t>
            </w:r>
          </w:p>
          <w:p w14:paraId="6A6823E7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38363AE5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供应商需结合现状和需求，制定切实有效的攻防演练方案，方案应包括攻防演练的组织和安排、步骤和方式、以及内容和要求等，应设计详细的演练实施流程以及完备的应急响应方案。</w:t>
            </w:r>
          </w:p>
        </w:tc>
        <w:tc>
          <w:tcPr>
            <w:tcW w:w="844" w:type="dxa"/>
          </w:tcPr>
          <w:p w14:paraId="137E453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169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BF4763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2</w:t>
            </w:r>
          </w:p>
        </w:tc>
        <w:tc>
          <w:tcPr>
            <w:tcW w:w="1686" w:type="dxa"/>
          </w:tcPr>
          <w:p w14:paraId="6C68D301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完成攻防演练备案</w:t>
            </w:r>
          </w:p>
        </w:tc>
        <w:tc>
          <w:tcPr>
            <w:tcW w:w="5245" w:type="dxa"/>
          </w:tcPr>
          <w:p w14:paraId="0C73CD45"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供应商应根据公安部相关管理要求，在开展攻防演练前协助采购人向有关单位进行备案，确保攻防演练期间的攻击行为不被错误通报。</w:t>
            </w:r>
          </w:p>
        </w:tc>
        <w:tc>
          <w:tcPr>
            <w:tcW w:w="844" w:type="dxa"/>
          </w:tcPr>
          <w:p w14:paraId="519685F0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856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8A1B08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3</w:t>
            </w:r>
          </w:p>
        </w:tc>
        <w:tc>
          <w:tcPr>
            <w:tcW w:w="1686" w:type="dxa"/>
          </w:tcPr>
          <w:p w14:paraId="5DFD6BC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组建攻防演练团队</w:t>
            </w:r>
          </w:p>
        </w:tc>
        <w:tc>
          <w:tcPr>
            <w:tcW w:w="5245" w:type="dxa"/>
          </w:tcPr>
          <w:p w14:paraId="5E1D8BFC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应依据</w:t>
            </w:r>
            <w:r>
              <w:rPr>
                <w:rFonts w:ascii="仿宋" w:hAnsi="仿宋" w:eastAsia="仿宋"/>
                <w:szCs w:val="32"/>
              </w:rPr>
              <w:t>采购人要求，</w:t>
            </w:r>
            <w:r>
              <w:rPr>
                <w:rFonts w:hint="eastAsia" w:ascii="仿宋" w:hAnsi="仿宋" w:eastAsia="仿宋"/>
                <w:szCs w:val="32"/>
              </w:rPr>
              <w:t>为采购人组织三支不同厂商的技术能力较强的攻击队,每支</w:t>
            </w:r>
            <w:r>
              <w:rPr>
                <w:rFonts w:ascii="仿宋" w:hAnsi="仿宋" w:eastAsia="仿宋"/>
                <w:szCs w:val="32"/>
              </w:rPr>
              <w:t>攻击队</w:t>
            </w:r>
            <w:r>
              <w:rPr>
                <w:rFonts w:hint="eastAsia" w:ascii="仿宋" w:hAnsi="仿宋" w:eastAsia="仿宋"/>
                <w:szCs w:val="32"/>
              </w:rPr>
              <w:t>配备</w:t>
            </w:r>
            <w:r>
              <w:rPr>
                <w:rFonts w:ascii="仿宋" w:hAnsi="仿宋" w:eastAsia="仿宋"/>
                <w:szCs w:val="32"/>
              </w:rPr>
              <w:t>不少于</w:t>
            </w:r>
            <w:r>
              <w:rPr>
                <w:rFonts w:hint="eastAsia" w:ascii="仿宋" w:hAnsi="仿宋" w:eastAsia="仿宋"/>
                <w:szCs w:val="32"/>
              </w:rPr>
              <w:t>3名攻击队员。</w:t>
            </w:r>
          </w:p>
          <w:p w14:paraId="2E902DB2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队利用网络攻击的技术手段，在不影响目标业务系统可用性的前提下，对目标系统开展攻击演习。攻击队将按照网络边界打点突破，内网资产发现并深入挖掘漏洞，实现横向渗透，进而实现整个网络的夺权思路，达成攻击目的。</w:t>
            </w:r>
          </w:p>
        </w:tc>
        <w:tc>
          <w:tcPr>
            <w:tcW w:w="844" w:type="dxa"/>
          </w:tcPr>
          <w:p w14:paraId="6C35D5C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C2A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58A0805F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4</w:t>
            </w:r>
          </w:p>
        </w:tc>
        <w:tc>
          <w:tcPr>
            <w:tcW w:w="1686" w:type="dxa"/>
          </w:tcPr>
          <w:p w14:paraId="2069A6C3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组建裁判团队</w:t>
            </w:r>
          </w:p>
        </w:tc>
        <w:tc>
          <w:tcPr>
            <w:tcW w:w="5245" w:type="dxa"/>
          </w:tcPr>
          <w:p w14:paraId="102F500C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裁判工作覆盖全流程，前期参与规则制定、环境监督及评分设计；演习中实时监控攻防行为，固定操作证据，判定违规行为，管控风险并协调各方；演习结束后完成评分排名，组织复盘分析，总结裁判工作。</w:t>
            </w:r>
          </w:p>
        </w:tc>
        <w:tc>
          <w:tcPr>
            <w:tcW w:w="844" w:type="dxa"/>
          </w:tcPr>
          <w:p w14:paraId="021EA199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1E1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5DE81FD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5</w:t>
            </w:r>
          </w:p>
        </w:tc>
        <w:tc>
          <w:tcPr>
            <w:tcW w:w="1686" w:type="dxa"/>
          </w:tcPr>
          <w:p w14:paraId="642D91E9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搭建攻防演练平台</w:t>
            </w:r>
          </w:p>
        </w:tc>
        <w:tc>
          <w:tcPr>
            <w:tcW w:w="5245" w:type="dxa"/>
          </w:tcPr>
          <w:p w14:paraId="43439107"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为了保障攻防演练的安全性，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需提供专业的、符合公安部门要求的攻防演练平台，实现对攻击队员的安全接入、攻击行为和流量记录以及攻击成果提交等安全保障措施。攻防演练平台应可以通过云端服务的方式实现。</w:t>
            </w:r>
          </w:p>
        </w:tc>
        <w:tc>
          <w:tcPr>
            <w:tcW w:w="844" w:type="dxa"/>
          </w:tcPr>
          <w:p w14:paraId="121F9D47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C17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1CDB3864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6</w:t>
            </w:r>
          </w:p>
        </w:tc>
        <w:tc>
          <w:tcPr>
            <w:tcW w:w="1686" w:type="dxa"/>
          </w:tcPr>
          <w:p w14:paraId="210F0748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配备演练攻击资源</w:t>
            </w:r>
          </w:p>
          <w:p w14:paraId="58971C69">
            <w:pPr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3829DE62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攻击资源由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提供方统一提供。攻防过程中，按照“全程审计、全程监控、全程录屏、全程录像”要求，落实安全保护措施。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组织所有参与项目人员需按照安全要求，签署安全保密承诺书。</w:t>
            </w:r>
          </w:p>
        </w:tc>
        <w:tc>
          <w:tcPr>
            <w:tcW w:w="844" w:type="dxa"/>
          </w:tcPr>
          <w:p w14:paraId="39452134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64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065032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7</w:t>
            </w:r>
          </w:p>
        </w:tc>
        <w:tc>
          <w:tcPr>
            <w:tcW w:w="1686" w:type="dxa"/>
          </w:tcPr>
          <w:p w14:paraId="6E37B51B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攻防演练环境要求</w:t>
            </w:r>
          </w:p>
          <w:p w14:paraId="6A2BAC0A">
            <w:pPr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2873F6BE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本次攻防演练使用攻防演练平台，平台由供应商提供，参演人员需自备高性能笔记本电脑作为攻击终端，</w:t>
            </w:r>
            <w:r>
              <w:rPr>
                <w:rFonts w:hint="eastAsia" w:ascii="仿宋" w:hAnsi="仿宋" w:eastAsia="仿宋"/>
                <w:b/>
                <w:szCs w:val="32"/>
              </w:rPr>
              <w:t>为每支攻击队伍提供足够的互联网攻击IP地址资源</w:t>
            </w:r>
            <w:r>
              <w:rPr>
                <w:rFonts w:hint="eastAsia" w:ascii="仿宋" w:hAnsi="仿宋" w:eastAsia="仿宋"/>
                <w:szCs w:val="32"/>
              </w:rPr>
              <w:t>。</w:t>
            </w:r>
          </w:p>
          <w:p w14:paraId="03CD9B36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</w:p>
        </w:tc>
        <w:tc>
          <w:tcPr>
            <w:tcW w:w="844" w:type="dxa"/>
          </w:tcPr>
          <w:p w14:paraId="01C82556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EB5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045ECD5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8</w:t>
            </w:r>
          </w:p>
        </w:tc>
        <w:tc>
          <w:tcPr>
            <w:tcW w:w="1686" w:type="dxa"/>
          </w:tcPr>
          <w:p w14:paraId="43F7937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攻防演练技术要求</w:t>
            </w:r>
          </w:p>
        </w:tc>
        <w:tc>
          <w:tcPr>
            <w:tcW w:w="5245" w:type="dxa"/>
          </w:tcPr>
          <w:p w14:paraId="0BE1EDF1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队首先利用高性能笔记本电脑接入演练网络，利用平台分配的网络资源，对目标系统开展网络攻击。演练开始后，攻方人员在不影响网络和信息系统的前提下，避免使用具有破坏性或易造成业务连续性损害的攻击手段，对目标系统开展网络攻击，记录攻击过程和成果证据，将获取的权限和成果截图保存，通过平台进行提交。</w:t>
            </w:r>
          </w:p>
        </w:tc>
        <w:tc>
          <w:tcPr>
            <w:tcW w:w="844" w:type="dxa"/>
          </w:tcPr>
          <w:p w14:paraId="7571ED9F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CE4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11795246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9</w:t>
            </w:r>
          </w:p>
        </w:tc>
        <w:tc>
          <w:tcPr>
            <w:tcW w:w="1686" w:type="dxa"/>
          </w:tcPr>
          <w:p w14:paraId="76560F35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攻击痕迹清理要求</w:t>
            </w:r>
          </w:p>
        </w:tc>
        <w:tc>
          <w:tcPr>
            <w:tcW w:w="5245" w:type="dxa"/>
          </w:tcPr>
          <w:p w14:paraId="5E9264E7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在攻防演练结束后，所有攻击队须严格按照“网络战场清零”原则，于2</w:t>
            </w:r>
            <w:r>
              <w:rPr>
                <w:rFonts w:ascii="仿宋" w:hAnsi="仿宋" w:eastAsia="仿宋"/>
                <w:szCs w:val="32"/>
              </w:rPr>
              <w:t>4小时内彻底清除</w:t>
            </w:r>
            <w:r>
              <w:rPr>
                <w:rFonts w:hint="eastAsia" w:ascii="仿宋" w:hAnsi="仿宋" w:eastAsia="仿宋"/>
                <w:szCs w:val="32"/>
              </w:rPr>
              <w:t>演练</w:t>
            </w:r>
            <w:r>
              <w:rPr>
                <w:rFonts w:ascii="仿宋" w:hAnsi="仿宋" w:eastAsia="仿宋"/>
                <w:szCs w:val="32"/>
              </w:rPr>
              <w:t>中利用的漏洞（包括漏洞修复、测试数据覆写销毁）及所有攻击痕迹（涵盖Webshell、内存马、隧道日志，以及后门账户、注册表项、计划任务等持久化驻留痕迹）；未达标者将依《网络安全法》追责，视情节取消成绩、扣除</w:t>
            </w:r>
            <w:r>
              <w:rPr>
                <w:rFonts w:hint="eastAsia" w:ascii="仿宋" w:hAnsi="仿宋" w:eastAsia="仿宋"/>
                <w:szCs w:val="32"/>
              </w:rPr>
              <w:t>合同金额1</w:t>
            </w:r>
            <w:r>
              <w:rPr>
                <w:rFonts w:ascii="仿宋" w:hAnsi="仿宋" w:eastAsia="仿宋"/>
                <w:szCs w:val="32"/>
              </w:rPr>
              <w:t>0%</w:t>
            </w:r>
            <w:r>
              <w:rPr>
                <w:rFonts w:hint="eastAsia" w:ascii="仿宋" w:hAnsi="仿宋" w:eastAsia="仿宋"/>
                <w:szCs w:val="32"/>
              </w:rPr>
              <w:t>费用，情节严重将</w:t>
            </w:r>
            <w:r>
              <w:rPr>
                <w:rFonts w:ascii="仿宋" w:hAnsi="仿宋" w:eastAsia="仿宋"/>
                <w:szCs w:val="32"/>
              </w:rPr>
              <w:t>移交司法</w:t>
            </w:r>
            <w:r>
              <w:rPr>
                <w:rFonts w:hint="eastAsia" w:ascii="仿宋" w:hAnsi="仿宋" w:eastAsia="仿宋"/>
                <w:szCs w:val="32"/>
              </w:rPr>
              <w:t>机关处理。</w:t>
            </w:r>
          </w:p>
        </w:tc>
        <w:tc>
          <w:tcPr>
            <w:tcW w:w="844" w:type="dxa"/>
          </w:tcPr>
          <w:p w14:paraId="3135ED7A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0131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5803E4FE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10</w:t>
            </w:r>
          </w:p>
        </w:tc>
        <w:tc>
          <w:tcPr>
            <w:tcW w:w="1686" w:type="dxa"/>
          </w:tcPr>
          <w:p w14:paraId="2874C1B6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风险规避要求</w:t>
            </w:r>
          </w:p>
        </w:tc>
        <w:tc>
          <w:tcPr>
            <w:tcW w:w="5245" w:type="dxa"/>
          </w:tcPr>
          <w:p w14:paraId="22382A00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应全面对攻防演练可能遇到的安全风险进行评估，包括人员风险、系统风险、业务连续性风险、法律风险等，并提出风险规避建议。</w:t>
            </w:r>
          </w:p>
        </w:tc>
        <w:tc>
          <w:tcPr>
            <w:tcW w:w="844" w:type="dxa"/>
          </w:tcPr>
          <w:p w14:paraId="5FB01565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474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68699115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11</w:t>
            </w:r>
          </w:p>
        </w:tc>
        <w:tc>
          <w:tcPr>
            <w:tcW w:w="1686" w:type="dxa"/>
          </w:tcPr>
          <w:p w14:paraId="34EFCD5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安全要求</w:t>
            </w:r>
          </w:p>
        </w:tc>
        <w:tc>
          <w:tcPr>
            <w:tcW w:w="5245" w:type="dxa"/>
          </w:tcPr>
          <w:p w14:paraId="6EA63BF4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应采取适当措施，避免因使用不当的工具，而将病毒和木马引入采购人网络或系统。如在攻防演练过程中被测试系统发生异常，供应商应立即停止攻击，并配合采购人分析情况，确定原因恢复系统运行。同时采取必要的预防措施，调整测试策略，经采购人同意后方可继续进行测试。</w:t>
            </w:r>
          </w:p>
        </w:tc>
        <w:tc>
          <w:tcPr>
            <w:tcW w:w="844" w:type="dxa"/>
          </w:tcPr>
          <w:p w14:paraId="7A56F14E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841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7D486A0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12</w:t>
            </w:r>
          </w:p>
        </w:tc>
        <w:tc>
          <w:tcPr>
            <w:tcW w:w="1686" w:type="dxa"/>
          </w:tcPr>
          <w:p w14:paraId="1F3D7D52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人员要求</w:t>
            </w:r>
          </w:p>
        </w:tc>
        <w:tc>
          <w:tcPr>
            <w:tcW w:w="5245" w:type="dxa"/>
          </w:tcPr>
          <w:p w14:paraId="14FD7A6C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1、提供社保或劳动合同证明，具备注册渗透测试专家（CISP-PTS）证书；</w:t>
            </w:r>
          </w:p>
          <w:p w14:paraId="5B4E4D96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2、项目经理：承担本项目的项目经理应具备5年（含）以上网络安全相关工作经验。项目经理同时具备信息系统项目管理师（高级）证书、项目管理师（PMP）证书、数据库系统工程师（中级）证书、与信息安全保障人员（CISAW）证书。</w:t>
            </w:r>
          </w:p>
        </w:tc>
        <w:tc>
          <w:tcPr>
            <w:tcW w:w="844" w:type="dxa"/>
          </w:tcPr>
          <w:p w14:paraId="660350DA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4139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8DC7678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13</w:t>
            </w:r>
          </w:p>
        </w:tc>
        <w:tc>
          <w:tcPr>
            <w:tcW w:w="1686" w:type="dxa"/>
          </w:tcPr>
          <w:p w14:paraId="3CB9DFCA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总结阶段技术要求</w:t>
            </w:r>
          </w:p>
        </w:tc>
        <w:tc>
          <w:tcPr>
            <w:tcW w:w="5245" w:type="dxa"/>
          </w:tcPr>
          <w:p w14:paraId="41CB2E83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供应商协调组织项目组、攻击队一起对本次攻防演练进行全方位的总结，提出不限于网络安全建设、应急处置、安全管理机制等方面的建议，协助修复相关问题，并进行复测，确保问题隐患整改完毕。</w:t>
            </w:r>
          </w:p>
        </w:tc>
        <w:tc>
          <w:tcPr>
            <w:tcW w:w="844" w:type="dxa"/>
          </w:tcPr>
          <w:p w14:paraId="2AC4212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</w:tbl>
    <w:p w14:paraId="4FBFCFF7">
      <w:pPr>
        <w:snapToGrid w:val="0"/>
        <w:ind w:firstLine="482" w:firstLineChars="200"/>
        <w:rPr>
          <w:rFonts w:hint="eastAsia" w:ascii="仿宋" w:hAnsi="仿宋" w:eastAsia="仿宋"/>
          <w:b/>
          <w:szCs w:val="32"/>
        </w:rPr>
      </w:pPr>
    </w:p>
    <w:p w14:paraId="0C9A26C0">
      <w:pPr>
        <w:pStyle w:val="2"/>
        <w:numPr>
          <w:ilvl w:val="0"/>
          <w:numId w:val="0"/>
        </w:numPr>
        <w:spacing w:before="312" w:after="312"/>
        <w:jc w:val="both"/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</w:pPr>
      <w:bookmarkStart w:id="7" w:name="_Toc198202505"/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  <w:t>第二章 评审方法和评审标准</w:t>
      </w:r>
      <w:bookmarkEnd w:id="7"/>
    </w:p>
    <w:p w14:paraId="10CD5C6F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评分须知</w:t>
      </w:r>
    </w:p>
    <w:p w14:paraId="315FC925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本项目投标人评分采用综合评分法，按得分由高到低顺序排列，得分最高的投标人为中标候选人。</w:t>
      </w:r>
    </w:p>
    <w:p w14:paraId="42B45A79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初审资格标准</w:t>
      </w:r>
    </w:p>
    <w:p w14:paraId="1BFF991E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本节所列资格证明文件为必须满足项，缺项或未提供视为无效投标：法定代表人授权委托书、营业执照、依法缴纳税收证明、依法缴纳社会保险资金证明、具备良好商业信誉和健全财务会计制度的承诺书、财务状况报告、参加政府采购活动前3年内在经营活动中没有重大违法记录的书面声明。</w:t>
      </w:r>
    </w:p>
    <w:p w14:paraId="37A1E07A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评分表</w:t>
      </w:r>
    </w:p>
    <w:p w14:paraId="582D7439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评分表从价格、商务、技术三个方面对投标人进行综合评判。</w:t>
      </w:r>
    </w:p>
    <w:p w14:paraId="62D0889F">
      <w:pPr>
        <w:pStyle w:val="6"/>
        <w:keepNext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评分表</w:t>
      </w:r>
    </w:p>
    <w:tbl>
      <w:tblPr>
        <w:tblStyle w:val="18"/>
        <w:tblW w:w="93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10"/>
        <w:gridCol w:w="803"/>
        <w:gridCol w:w="567"/>
        <w:gridCol w:w="708"/>
        <w:gridCol w:w="6128"/>
      </w:tblGrid>
      <w:tr w14:paraId="5CCC4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5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7516146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710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6B1988A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评审类别</w:t>
            </w:r>
          </w:p>
        </w:tc>
        <w:tc>
          <w:tcPr>
            <w:tcW w:w="803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4D9D96B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评审因素</w:t>
            </w:r>
          </w:p>
        </w:tc>
        <w:tc>
          <w:tcPr>
            <w:tcW w:w="567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31AAB4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分值</w:t>
            </w:r>
          </w:p>
        </w:tc>
        <w:tc>
          <w:tcPr>
            <w:tcW w:w="708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7CCF25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分项</w:t>
            </w:r>
            <w:r>
              <w:rPr>
                <w:rFonts w:ascii="仿宋" w:hAnsi="仿宋" w:eastAsia="仿宋"/>
                <w:b/>
              </w:rPr>
              <w:t>分值</w:t>
            </w:r>
          </w:p>
        </w:tc>
        <w:tc>
          <w:tcPr>
            <w:tcW w:w="6128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31D1E85F">
            <w:pPr>
              <w:widowControl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评分标准及说明</w:t>
            </w:r>
          </w:p>
        </w:tc>
      </w:tr>
      <w:tr w14:paraId="73E56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5" w:type="dxa"/>
            <w:vAlign w:val="center"/>
          </w:tcPr>
          <w:p w14:paraId="22DFE75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710" w:type="dxa"/>
            <w:vAlign w:val="center"/>
          </w:tcPr>
          <w:p w14:paraId="02BA1A9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报价部分</w:t>
            </w:r>
          </w:p>
          <w:p w14:paraId="389BF37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03" w:type="dxa"/>
            <w:vAlign w:val="center"/>
          </w:tcPr>
          <w:p w14:paraId="51D814CB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价格</w:t>
            </w:r>
          </w:p>
        </w:tc>
        <w:tc>
          <w:tcPr>
            <w:tcW w:w="567" w:type="dxa"/>
            <w:vAlign w:val="center"/>
          </w:tcPr>
          <w:p w14:paraId="69A2843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1AB61A7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5722898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评标价格分数=（评标基准价/投标报价）×价格权重（10%）×100</w:t>
            </w:r>
          </w:p>
          <w:p w14:paraId="63028CEE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备注：实质性响应招标文件要求且价格最低的投标报价为评标基准价</w:t>
            </w:r>
          </w:p>
        </w:tc>
      </w:tr>
      <w:tr w14:paraId="7C2F4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25" w:type="dxa"/>
            <w:vMerge w:val="restart"/>
            <w:vAlign w:val="center"/>
          </w:tcPr>
          <w:p w14:paraId="4310AB9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14:paraId="71944CE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商务部分</w:t>
            </w:r>
          </w:p>
          <w:p w14:paraId="6157DDF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（20分）</w:t>
            </w:r>
          </w:p>
        </w:tc>
        <w:tc>
          <w:tcPr>
            <w:tcW w:w="803" w:type="dxa"/>
            <w:vMerge w:val="restart"/>
            <w:vAlign w:val="center"/>
          </w:tcPr>
          <w:p w14:paraId="02EC0E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资质</w:t>
            </w:r>
          </w:p>
        </w:tc>
        <w:tc>
          <w:tcPr>
            <w:tcW w:w="567" w:type="dxa"/>
            <w:vMerge w:val="restart"/>
            <w:vAlign w:val="center"/>
          </w:tcPr>
          <w:p w14:paraId="34EB70D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4754957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12F5D669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（1）</w:t>
            </w:r>
            <w:r>
              <w:rPr>
                <w:rFonts w:hint="eastAsia" w:ascii="仿宋" w:hAnsi="仿宋" w:eastAsia="仿宋" w:cs="宋体"/>
              </w:rPr>
              <w:t>投标人具备中国信息安全测评中心颁发信息安全服务资质（安全工程类），三级得2分，二级及以下得1分。（提供复印件加盖公章）</w:t>
            </w:r>
          </w:p>
        </w:tc>
      </w:tr>
      <w:tr w14:paraId="4E5C1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425" w:type="dxa"/>
            <w:vMerge w:val="continue"/>
            <w:vAlign w:val="center"/>
          </w:tcPr>
          <w:p w14:paraId="3C2EF951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11F786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5F5B21C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62B634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098D478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0BFEF079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（2）投标人具备中国信息安全测评中心颁发信息安全服务资质（安全开发类），三级及以上得2分，二级得1分。（提供复印件加盖公章）</w:t>
            </w:r>
          </w:p>
        </w:tc>
      </w:tr>
      <w:tr w14:paraId="1956E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vMerge w:val="continue"/>
            <w:vAlign w:val="center"/>
          </w:tcPr>
          <w:p w14:paraId="3EB5FD8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6CCECA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5EA09C9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2A4FEDD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1ED2373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019DAF3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（3）</w:t>
            </w:r>
            <w:r>
              <w:rPr>
                <w:rFonts w:hint="eastAsia" w:ascii="仿宋" w:hAnsi="仿宋" w:eastAsia="仿宋" w:cs="宋体"/>
              </w:rPr>
              <w:t>投标人具备中国信息安全测评中心颁发信息安全服务资质（风险评估类），三级及以上得2分，二级得1分。（提供复印件加盖公章）</w:t>
            </w:r>
          </w:p>
        </w:tc>
      </w:tr>
      <w:tr w14:paraId="2F878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vMerge w:val="continue"/>
            <w:vAlign w:val="center"/>
          </w:tcPr>
          <w:p w14:paraId="35C49F9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32A8C6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2258296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B39F95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6A1E4D2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27838C6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（4）</w:t>
            </w:r>
            <w:r>
              <w:rPr>
                <w:rFonts w:hint="eastAsia" w:ascii="仿宋" w:hAnsi="仿宋" w:eastAsia="仿宋"/>
              </w:rPr>
              <w:t>网络安全应急服务支持单位证书（CNCERT甲级）；具备得2分，不具备得0分。</w:t>
            </w:r>
          </w:p>
          <w:p w14:paraId="7CADB86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注：须提供证书复印件并加盖公章，否则不予认可。</w:t>
            </w:r>
          </w:p>
        </w:tc>
      </w:tr>
      <w:tr w14:paraId="58992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continue"/>
          </w:tcPr>
          <w:p w14:paraId="4CB424F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35FA790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65012FC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993786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297FED3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5EA682E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（5）投标人具备</w:t>
            </w:r>
            <w:r>
              <w:rPr>
                <w:rFonts w:hint="eastAsia" w:ascii="仿宋" w:hAnsi="仿宋" w:eastAsia="仿宋"/>
              </w:rPr>
              <w:t>ISO28000供应链安全管理体系认证证书，提供有效证书得2分，未提供得0分。</w:t>
            </w:r>
          </w:p>
          <w:p w14:paraId="2BBBA44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注：须提供证书复印件并加盖公章，否则不予认可。</w:t>
            </w:r>
          </w:p>
        </w:tc>
      </w:tr>
      <w:tr w14:paraId="7723D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continue"/>
          </w:tcPr>
          <w:p w14:paraId="7CA884A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7F52F2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441E4E5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案例</w:t>
            </w:r>
          </w:p>
        </w:tc>
        <w:tc>
          <w:tcPr>
            <w:tcW w:w="567" w:type="dxa"/>
            <w:vAlign w:val="center"/>
          </w:tcPr>
          <w:p w14:paraId="59AF7C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3C3E82A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4526637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从202</w:t>
            </w: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>1月1日</w:t>
            </w:r>
            <w:r>
              <w:rPr>
                <w:rFonts w:ascii="仿宋" w:hAnsi="仿宋" w:eastAsia="仿宋"/>
              </w:rPr>
              <w:t>至今（</w:t>
            </w:r>
            <w:r>
              <w:rPr>
                <w:rFonts w:hint="eastAsia" w:ascii="仿宋" w:hAnsi="仿宋" w:eastAsia="仿宋"/>
              </w:rPr>
              <w:t>以</w:t>
            </w:r>
            <w:r>
              <w:rPr>
                <w:rFonts w:ascii="仿宋" w:hAnsi="仿宋" w:eastAsia="仿宋"/>
              </w:rPr>
              <w:t>合同签订日期为准）</w:t>
            </w:r>
            <w:r>
              <w:rPr>
                <w:rFonts w:hint="eastAsia" w:ascii="仿宋" w:hAnsi="仿宋" w:eastAsia="仿宋"/>
              </w:rPr>
              <w:t>独立</w:t>
            </w:r>
            <w:r>
              <w:rPr>
                <w:rFonts w:ascii="仿宋" w:hAnsi="仿宋" w:eastAsia="仿宋"/>
              </w:rPr>
              <w:t>承担的</w:t>
            </w:r>
            <w:r>
              <w:rPr>
                <w:rFonts w:hint="eastAsia" w:ascii="仿宋" w:hAnsi="仿宋" w:eastAsia="仿宋"/>
              </w:rPr>
              <w:t>类似的</w:t>
            </w:r>
            <w:r>
              <w:rPr>
                <w:rFonts w:ascii="仿宋" w:hAnsi="仿宋" w:eastAsia="仿宋"/>
              </w:rPr>
              <w:t>网络安全攻防演练项目案例。</w:t>
            </w:r>
            <w:r>
              <w:rPr>
                <w:rFonts w:hint="eastAsia" w:ascii="仿宋" w:hAnsi="仿宋" w:eastAsia="仿宋"/>
              </w:rPr>
              <w:t>每提供</w:t>
            </w:r>
            <w:r>
              <w:rPr>
                <w:rFonts w:ascii="仿宋" w:hAnsi="仿宋" w:eastAsia="仿宋"/>
              </w:rPr>
              <w:t>一个的</w:t>
            </w:r>
            <w:r>
              <w:rPr>
                <w:rFonts w:hint="eastAsia" w:ascii="仿宋" w:hAnsi="仿宋" w:eastAsia="仿宋"/>
              </w:rPr>
              <w:t>2分</w:t>
            </w:r>
            <w:r>
              <w:rPr>
                <w:rFonts w:ascii="仿宋" w:hAnsi="仿宋" w:eastAsia="仿宋"/>
              </w:rPr>
              <w:t>，最多得</w:t>
            </w:r>
            <w:r>
              <w:rPr>
                <w:rFonts w:hint="eastAsia" w:ascii="仿宋" w:hAnsi="仿宋" w:eastAsia="仿宋"/>
              </w:rPr>
              <w:t>10分</w:t>
            </w:r>
            <w:r>
              <w:rPr>
                <w:rFonts w:ascii="仿宋" w:hAnsi="仿宋" w:eastAsia="仿宋"/>
              </w:rPr>
              <w:t>。</w:t>
            </w:r>
          </w:p>
          <w:p w14:paraId="6CC25AD7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注：投标人须提供合同首页、签字盖章页、服务内容页并加盖供应商公章。</w:t>
            </w:r>
          </w:p>
        </w:tc>
      </w:tr>
      <w:tr w14:paraId="2D10E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restart"/>
            <w:vAlign w:val="center"/>
          </w:tcPr>
          <w:p w14:paraId="348AF0EF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710" w:type="dxa"/>
            <w:vMerge w:val="restart"/>
            <w:vAlign w:val="center"/>
          </w:tcPr>
          <w:p w14:paraId="5149BE3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技术</w:t>
            </w:r>
            <w:r>
              <w:rPr>
                <w:rFonts w:ascii="仿宋" w:hAnsi="仿宋" w:eastAsia="仿宋"/>
              </w:rPr>
              <w:t>部分（</w:t>
            </w:r>
            <w:r>
              <w:rPr>
                <w:rFonts w:hint="eastAsia" w:ascii="仿宋" w:hAnsi="仿宋" w:eastAsia="仿宋"/>
              </w:rPr>
              <w:t>70分</w:t>
            </w:r>
            <w:r>
              <w:rPr>
                <w:rFonts w:ascii="仿宋" w:hAnsi="仿宋" w:eastAsia="仿宋"/>
              </w:rPr>
              <w:t>）</w:t>
            </w:r>
          </w:p>
        </w:tc>
        <w:tc>
          <w:tcPr>
            <w:tcW w:w="803" w:type="dxa"/>
            <w:vAlign w:val="center"/>
          </w:tcPr>
          <w:p w14:paraId="15122E9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荣誉</w:t>
            </w:r>
          </w:p>
        </w:tc>
        <w:tc>
          <w:tcPr>
            <w:tcW w:w="567" w:type="dxa"/>
            <w:vAlign w:val="center"/>
          </w:tcPr>
          <w:p w14:paraId="75918FE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708" w:type="dxa"/>
            <w:vAlign w:val="center"/>
          </w:tcPr>
          <w:p w14:paraId="6C4A43D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6128" w:type="dxa"/>
            <w:vAlign w:val="center"/>
          </w:tcPr>
          <w:p w14:paraId="781A8944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曾在</w:t>
            </w:r>
            <w:r>
              <w:rPr>
                <w:rFonts w:ascii="仿宋" w:hAnsi="仿宋" w:eastAsia="仿宋"/>
              </w:rPr>
              <w:t>国内网络安全赛事（强网杯、网鼎杯等国家级赛事）中获奖的最高排名，</w:t>
            </w:r>
            <w:r>
              <w:rPr>
                <w:rFonts w:hint="eastAsia" w:ascii="仿宋" w:hAnsi="仿宋" w:eastAsia="仿宋"/>
              </w:rPr>
              <w:t>前3</w:t>
            </w:r>
            <w:r>
              <w:rPr>
                <w:rFonts w:ascii="仿宋" w:hAnsi="仿宋" w:eastAsia="仿宋"/>
              </w:rPr>
              <w:t>名（含</w:t>
            </w:r>
            <w:r>
              <w:rPr>
                <w:rFonts w:hint="eastAsia" w:ascii="仿宋" w:hAnsi="仿宋" w:eastAsia="仿宋"/>
              </w:rPr>
              <w:t>三</w:t>
            </w:r>
            <w:r>
              <w:rPr>
                <w:rFonts w:ascii="仿宋" w:hAnsi="仿宋" w:eastAsia="仿宋"/>
              </w:rPr>
              <w:t>等奖） 得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分，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-6</w:t>
            </w: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得 </w:t>
            </w: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分，</w:t>
            </w:r>
            <w:r>
              <w:rPr>
                <w:rFonts w:hint="eastAsia" w:ascii="仿宋" w:hAnsi="仿宋" w:eastAsia="仿宋"/>
              </w:rPr>
              <w:t>7</w:t>
            </w:r>
            <w:r>
              <w:rPr>
                <w:rFonts w:ascii="仿宋" w:hAnsi="仿宋" w:eastAsia="仿宋"/>
              </w:rPr>
              <w:t>-10</w:t>
            </w: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得 </w:t>
            </w: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 xml:space="preserve">分，参与比赛并进入决赛但未获得名次，得 </w:t>
            </w:r>
            <w:r>
              <w:rPr>
                <w:rFonts w:hint="eastAsia" w:ascii="仿宋" w:hAnsi="仿宋" w:eastAsia="仿宋"/>
              </w:rPr>
              <w:t>0</w:t>
            </w:r>
            <w:r>
              <w:rPr>
                <w:rFonts w:ascii="仿宋" w:hAnsi="仿宋" w:eastAsia="仿宋"/>
              </w:rPr>
              <w:t xml:space="preserve">分。本项最高 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分。</w:t>
            </w:r>
            <w:r>
              <w:rPr>
                <w:rFonts w:hint="eastAsia" w:ascii="仿宋" w:hAnsi="仿宋" w:eastAsia="仿宋"/>
              </w:rPr>
              <w:t>注</w:t>
            </w:r>
            <w:r>
              <w:rPr>
                <w:rFonts w:ascii="仿宋" w:hAnsi="仿宋" w:eastAsia="仿宋"/>
              </w:rPr>
              <w:t>：提供证明材料。</w:t>
            </w:r>
          </w:p>
        </w:tc>
      </w:tr>
      <w:tr w14:paraId="38783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425" w:type="dxa"/>
            <w:vMerge w:val="continue"/>
          </w:tcPr>
          <w:p w14:paraId="7D3B2818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17E2E55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40C4586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567" w:type="dxa"/>
            <w:vAlign w:val="center"/>
          </w:tcPr>
          <w:p w14:paraId="47806C5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708" w:type="dxa"/>
            <w:vAlign w:val="center"/>
          </w:tcPr>
          <w:p w14:paraId="24C9284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6128" w:type="dxa"/>
            <w:vAlign w:val="center"/>
          </w:tcPr>
          <w:p w14:paraId="541B5AD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</w:t>
            </w:r>
            <w:r>
              <w:rPr>
                <w:rFonts w:ascii="仿宋" w:hAnsi="仿宋" w:eastAsia="仿宋"/>
              </w:rPr>
              <w:t>在公安部组织的网络攻防演习中获得过“最佳攻击团队”或者“优秀攻击队伍”奖，得4分。</w:t>
            </w:r>
            <w:r>
              <w:rPr>
                <w:rFonts w:hint="eastAsia" w:ascii="仿宋" w:hAnsi="仿宋" w:eastAsia="仿宋"/>
              </w:rPr>
              <w:t>注</w:t>
            </w:r>
            <w:r>
              <w:rPr>
                <w:rFonts w:ascii="仿宋" w:hAnsi="仿宋" w:eastAsia="仿宋"/>
              </w:rPr>
              <w:t>：提供证明材料。</w:t>
            </w:r>
          </w:p>
        </w:tc>
      </w:tr>
      <w:tr w14:paraId="6349D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6CEE0C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9911E4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4F44A094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6D12C8E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71A6EE7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C16615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71A1C715">
            <w:pPr>
              <w:spacing w:line="320" w:lineRule="exact"/>
              <w:rPr>
                <w:rFonts w:hint="eastAsia" w:ascii="仿宋" w:hAnsi="仿宋" w:eastAsia="仿宋"/>
              </w:rPr>
            </w:pPr>
          </w:p>
          <w:p w14:paraId="665F6777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团队配备</w:t>
            </w:r>
          </w:p>
        </w:tc>
        <w:tc>
          <w:tcPr>
            <w:tcW w:w="567" w:type="dxa"/>
            <w:vMerge w:val="restart"/>
            <w:vAlign w:val="center"/>
          </w:tcPr>
          <w:p w14:paraId="75111D5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CA0708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209825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61DA569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039AD6A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  <w:p w14:paraId="0FBE6FF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708" w:type="dxa"/>
            <w:vAlign w:val="center"/>
          </w:tcPr>
          <w:p w14:paraId="17D9E98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DE11D5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602E592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6128" w:type="dxa"/>
            <w:vAlign w:val="center"/>
          </w:tcPr>
          <w:p w14:paraId="6D1F3E3A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项目经理：</w:t>
            </w:r>
          </w:p>
          <w:p w14:paraId="754272A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（1）承担本项目的项目经理具备5年（含）以上网络安全相关工作经验，得2分。</w:t>
            </w:r>
          </w:p>
          <w:p w14:paraId="1134990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注：提供有效证明材料。</w:t>
            </w:r>
          </w:p>
          <w:p w14:paraId="470D462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（2）项目经理同时具备信息系统项目管理师（高级）证书、项目管理师（PMP）证书、数据库系统工程师（中级）证书、与信息安全保障人员（CISAW）证书，得4分；每一项不满足扣1分，直至0分。</w:t>
            </w:r>
          </w:p>
        </w:tc>
      </w:tr>
      <w:tr w14:paraId="0FF7A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425" w:type="dxa"/>
            <w:vMerge w:val="continue"/>
          </w:tcPr>
          <w:p w14:paraId="22F460A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42C75C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08B02DD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9DB47F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1C6433F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4B2B03F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项目组成员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4C4313A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项目组成员应具备C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证书，不少于3人（含）具备C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证书，得6分，少于3人具备C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证书，得3分，否则不得分。</w:t>
            </w:r>
          </w:p>
          <w:p w14:paraId="44551AF2">
            <w:pPr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至少1人向 CNVD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 xml:space="preserve">CNNVD </w:t>
            </w:r>
            <w:r>
              <w:rPr>
                <w:rFonts w:hint="eastAsia" w:ascii="仿宋" w:hAnsi="仿宋" w:eastAsia="仿宋"/>
              </w:rPr>
              <w:t>、C</w:t>
            </w:r>
            <w:r>
              <w:rPr>
                <w:rFonts w:ascii="仿宋" w:hAnsi="仿宋" w:eastAsia="仿宋"/>
              </w:rPr>
              <w:t>VE或 SRC等</w:t>
            </w:r>
            <w:r>
              <w:rPr>
                <w:rFonts w:hint="eastAsia" w:ascii="仿宋" w:hAnsi="仿宋" w:eastAsia="仿宋"/>
              </w:rPr>
              <w:t>组织提交过</w:t>
            </w:r>
            <w:r>
              <w:rPr>
                <w:rFonts w:ascii="仿宋" w:hAnsi="仿宋" w:eastAsia="仿宋"/>
              </w:rPr>
              <w:t>高危漏洞，每提交1个漏洞得1分，最高得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分。需提供证明材料。</w:t>
            </w:r>
          </w:p>
        </w:tc>
      </w:tr>
      <w:tr w14:paraId="129E0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6C92D7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EE306F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068F8B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项目需求理解</w:t>
            </w:r>
          </w:p>
        </w:tc>
        <w:tc>
          <w:tcPr>
            <w:tcW w:w="567" w:type="dxa"/>
            <w:vAlign w:val="center"/>
          </w:tcPr>
          <w:p w14:paraId="4BDDD55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708" w:type="dxa"/>
            <w:vAlign w:val="center"/>
          </w:tcPr>
          <w:p w14:paraId="184E423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6128" w:type="dxa"/>
            <w:vAlign w:val="center"/>
          </w:tcPr>
          <w:p w14:paraId="37C38CCF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针对本项目需求内容进行分析：</w:t>
            </w:r>
          </w:p>
          <w:p w14:paraId="63FDA814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分析内容进行了详细的阐述，能正确理解项目需求，思路清晰，合理分析且满足本项目采购需求，得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15260107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分析内容虽进行阐述但并未贴合项目采购需求情况进行详细论述，或分析中未包括具体实施细节及措施，得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6E022363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分析满足本项目采购需求，但仅为对采购需求的简单复制，未进行进一步的详细阐述，得</w:t>
            </w: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0D4E5EF8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分析内容未进行任何阐述或不满足本项目采购需求，得0分。</w:t>
            </w:r>
          </w:p>
        </w:tc>
      </w:tr>
      <w:tr w14:paraId="2FA89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2A0491C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C582E2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2DF0030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总体服务方案</w:t>
            </w:r>
          </w:p>
        </w:tc>
        <w:tc>
          <w:tcPr>
            <w:tcW w:w="567" w:type="dxa"/>
            <w:vAlign w:val="center"/>
          </w:tcPr>
          <w:p w14:paraId="6BB13AD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</w:t>
            </w:r>
          </w:p>
        </w:tc>
        <w:tc>
          <w:tcPr>
            <w:tcW w:w="708" w:type="dxa"/>
            <w:vAlign w:val="center"/>
          </w:tcPr>
          <w:p w14:paraId="092A803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</w:t>
            </w:r>
          </w:p>
        </w:tc>
        <w:tc>
          <w:tcPr>
            <w:tcW w:w="6128" w:type="dxa"/>
            <w:vAlign w:val="center"/>
          </w:tcPr>
          <w:p w14:paraId="3E860750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根据服务</w:t>
            </w:r>
            <w:r>
              <w:rPr>
                <w:rFonts w:ascii="仿宋" w:hAnsi="仿宋" w:eastAsia="仿宋"/>
              </w:rPr>
              <w:t>商</w:t>
            </w:r>
            <w:r>
              <w:rPr>
                <w:rFonts w:hint="eastAsia" w:ascii="仿宋" w:hAnsi="仿宋" w:eastAsia="仿宋"/>
              </w:rPr>
              <w:t>提供的总体服务方案进行评价：</w:t>
            </w:r>
          </w:p>
          <w:p w14:paraId="36D36486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1.与现状结合紧密，方案完整、合理、可行，满足要求且</w:t>
            </w:r>
            <w:r>
              <w:rPr>
                <w:rFonts w:ascii="仿宋" w:hAnsi="仿宋" w:eastAsia="仿宋"/>
              </w:rPr>
              <w:t>相对最优的</w:t>
            </w:r>
            <w:r>
              <w:rPr>
                <w:rFonts w:hint="eastAsia" w:ascii="仿宋" w:hAnsi="仿宋" w:eastAsia="仿宋"/>
              </w:rPr>
              <w:t>得17分；</w:t>
            </w:r>
          </w:p>
          <w:p w14:paraId="66C44810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2.方案可行，但与系统现状结合不紧密、或不完整、或部分满足要求，或无针对性得12分；</w:t>
            </w:r>
          </w:p>
          <w:p w14:paraId="130D706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3.方案部分可行，无针对性得8分；</w:t>
            </w:r>
          </w:p>
          <w:p w14:paraId="059E9436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4.方案不可行或未提供得0分。</w:t>
            </w:r>
          </w:p>
        </w:tc>
      </w:tr>
      <w:tr w14:paraId="191D4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2B5813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382C53D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1799F01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项目管理方案</w:t>
            </w:r>
          </w:p>
        </w:tc>
        <w:tc>
          <w:tcPr>
            <w:tcW w:w="567" w:type="dxa"/>
            <w:vAlign w:val="center"/>
          </w:tcPr>
          <w:p w14:paraId="079BB18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7AF5D9A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1449847E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具有完善的项目管理体系，包含项目进度控制、质量保证、文档管理、风险控制、变更管理等内容，根据项目管理的合理性、全面性、可操作性等进行评审。</w:t>
            </w:r>
          </w:p>
          <w:p w14:paraId="636CA1D3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项目管理方案全面完善，针对本项目制定，有利于本项目实施得10分；</w:t>
            </w:r>
          </w:p>
          <w:p w14:paraId="59890380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项目管理方案较全面，可保证本项目顺利实施，得7分；</w:t>
            </w:r>
          </w:p>
          <w:p w14:paraId="78583C42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项目管理方案有部分考虑不周，不影响项目实施，得3分；</w:t>
            </w:r>
          </w:p>
          <w:p w14:paraId="6C0CAC5B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项目管理方案有明显缺陷，可能影响项目实施，得1分；</w:t>
            </w:r>
          </w:p>
          <w:p w14:paraId="44AC17E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项目管理方案不能满足采购需求，或未提供得0分。</w:t>
            </w:r>
          </w:p>
        </w:tc>
      </w:tr>
      <w:tr w14:paraId="35168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2F0619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ADC8D3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4A2222AA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服务承诺</w:t>
            </w:r>
          </w:p>
        </w:tc>
        <w:tc>
          <w:tcPr>
            <w:tcW w:w="567" w:type="dxa"/>
            <w:vMerge w:val="restart"/>
            <w:vAlign w:val="center"/>
          </w:tcPr>
          <w:p w14:paraId="1A98A9A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</w:t>
            </w:r>
          </w:p>
        </w:tc>
        <w:tc>
          <w:tcPr>
            <w:tcW w:w="708" w:type="dxa"/>
            <w:vAlign w:val="center"/>
          </w:tcPr>
          <w:p w14:paraId="6DB03F1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6128" w:type="dxa"/>
            <w:vAlign w:val="center"/>
          </w:tcPr>
          <w:p w14:paraId="1D71E2CD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服务商售后技术支持体系完善，具有北京地区本地专门的网络安全服务团队，能够提供北京地区的技术服务能力的证明材料得</w:t>
            </w:r>
            <w:r>
              <w:rPr>
                <w:rFonts w:ascii="仿宋" w:hAnsi="仿宋" w:eastAsia="仿宋"/>
              </w:rPr>
              <w:t>8</w:t>
            </w:r>
            <w:r>
              <w:rPr>
                <w:rFonts w:hint="eastAsia" w:ascii="仿宋" w:hAnsi="仿宋" w:eastAsia="仿宋"/>
              </w:rPr>
              <w:t>分，不能提供得0分。</w:t>
            </w:r>
          </w:p>
        </w:tc>
      </w:tr>
      <w:tr w14:paraId="7487B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425" w:type="dxa"/>
            <w:vMerge w:val="continue"/>
          </w:tcPr>
          <w:p w14:paraId="3D26010D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6032D9B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72F983F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949D50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507E767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6128" w:type="dxa"/>
            <w:vAlign w:val="center"/>
          </w:tcPr>
          <w:p w14:paraId="1E927B0F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服务商提供的服务承诺和保障措施严密、针对性强、切实可行得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分；投标人提供的服务承诺和保障措施合理、基本可行得2分；投标人提供的服务承诺和保障措施不合理、不可行或未提供得0分。</w:t>
            </w:r>
          </w:p>
        </w:tc>
      </w:tr>
      <w:tr w14:paraId="35F55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1" w:type="dxa"/>
            <w:gridSpan w:val="6"/>
            <w:vAlign w:val="center"/>
          </w:tcPr>
          <w:p w14:paraId="1563EFD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  100分</w:t>
            </w:r>
          </w:p>
        </w:tc>
      </w:tr>
    </w:tbl>
    <w:p w14:paraId="34DAAB05">
      <w:pPr>
        <w:rPr>
          <w:rFonts w:hint="eastAsia" w:ascii="仿宋" w:hAnsi="仿宋" w:eastAsia="仿宋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345824"/>
    </w:sdtPr>
    <w:sdtEndPr>
      <w:rPr>
        <w:sz w:val="21"/>
        <w:szCs w:val="21"/>
      </w:rPr>
    </w:sdtEndPr>
    <w:sdtContent>
      <w:p w14:paraId="165886A1">
        <w:pPr>
          <w:pStyle w:val="11"/>
          <w:jc w:val="center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6</w:t>
        </w:r>
        <w:r>
          <w:rPr>
            <w:sz w:val="21"/>
            <w:szCs w:val="21"/>
          </w:rPr>
          <w:fldChar w:fldCharType="end"/>
        </w:r>
        <w:r>
          <w:rPr>
            <w:sz w:val="21"/>
            <w:szCs w:val="21"/>
          </w:rPr>
          <w:t xml:space="preserve"> </w:t>
        </w:r>
        <w:r>
          <w:rPr>
            <w:rFonts w:hint="eastAsia"/>
            <w:sz w:val="21"/>
            <w:szCs w:val="21"/>
          </w:rPr>
          <w:t>/</w:t>
        </w:r>
        <w:r>
          <w:rPr>
            <w:sz w:val="21"/>
            <w:szCs w:val="21"/>
          </w:rPr>
          <w:t xml:space="preserve"> 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SECTIONPAGES  \* Arabic  \* MERGEFORMAT </w:instrText>
        </w:r>
        <w:r>
          <w:rPr>
            <w:sz w:val="21"/>
            <w:szCs w:val="21"/>
          </w:rPr>
          <w:fldChar w:fldCharType="separate"/>
        </w:r>
        <w:r>
          <w:rPr>
            <w:rFonts w:hint="eastAsia"/>
            <w:sz w:val="21"/>
            <w:szCs w:val="21"/>
          </w:rPr>
          <w:t>6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02CB">
    <w:pPr>
      <w:pStyle w:val="12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D56CD"/>
    <w:multiLevelType w:val="multilevel"/>
    <w:tmpl w:val="0B8D56C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A3E7A44"/>
    <w:multiLevelType w:val="multilevel"/>
    <w:tmpl w:val="4A3E7A44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7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ZWQwNmJhNjlhYWMwNTk2ODRjMWUwMjdkMmZhYjQifQ=="/>
  </w:docVars>
  <w:rsids>
    <w:rsidRoot w:val="00816D5F"/>
    <w:rsid w:val="0000011D"/>
    <w:rsid w:val="00001B46"/>
    <w:rsid w:val="00003097"/>
    <w:rsid w:val="000045ED"/>
    <w:rsid w:val="0000566B"/>
    <w:rsid w:val="0000573A"/>
    <w:rsid w:val="0000617C"/>
    <w:rsid w:val="00010434"/>
    <w:rsid w:val="0001566C"/>
    <w:rsid w:val="00015DAC"/>
    <w:rsid w:val="0002098D"/>
    <w:rsid w:val="00020BCF"/>
    <w:rsid w:val="00021A31"/>
    <w:rsid w:val="00025D39"/>
    <w:rsid w:val="00026A89"/>
    <w:rsid w:val="000329D6"/>
    <w:rsid w:val="00035D79"/>
    <w:rsid w:val="00043F29"/>
    <w:rsid w:val="00046D46"/>
    <w:rsid w:val="00047B19"/>
    <w:rsid w:val="00056355"/>
    <w:rsid w:val="000564B6"/>
    <w:rsid w:val="000567DD"/>
    <w:rsid w:val="00057063"/>
    <w:rsid w:val="000604E4"/>
    <w:rsid w:val="00060BE6"/>
    <w:rsid w:val="00065EC5"/>
    <w:rsid w:val="00066771"/>
    <w:rsid w:val="00066A12"/>
    <w:rsid w:val="000674AC"/>
    <w:rsid w:val="00070BDA"/>
    <w:rsid w:val="00075109"/>
    <w:rsid w:val="000771CD"/>
    <w:rsid w:val="00077B41"/>
    <w:rsid w:val="00081312"/>
    <w:rsid w:val="0008327C"/>
    <w:rsid w:val="00086F44"/>
    <w:rsid w:val="00087BD4"/>
    <w:rsid w:val="0009042A"/>
    <w:rsid w:val="00097371"/>
    <w:rsid w:val="00097E61"/>
    <w:rsid w:val="000A13DB"/>
    <w:rsid w:val="000A2B3F"/>
    <w:rsid w:val="000A3814"/>
    <w:rsid w:val="000A454D"/>
    <w:rsid w:val="000B00FF"/>
    <w:rsid w:val="000B0B08"/>
    <w:rsid w:val="000B244D"/>
    <w:rsid w:val="000B6E2E"/>
    <w:rsid w:val="000B706A"/>
    <w:rsid w:val="000C1740"/>
    <w:rsid w:val="000C2926"/>
    <w:rsid w:val="000C6FED"/>
    <w:rsid w:val="000C75EB"/>
    <w:rsid w:val="000D1E17"/>
    <w:rsid w:val="000D3DA6"/>
    <w:rsid w:val="000D4D93"/>
    <w:rsid w:val="000D6C4C"/>
    <w:rsid w:val="000D7382"/>
    <w:rsid w:val="000E06AC"/>
    <w:rsid w:val="000E093E"/>
    <w:rsid w:val="000E09C1"/>
    <w:rsid w:val="000E2B9A"/>
    <w:rsid w:val="000E368B"/>
    <w:rsid w:val="000E79A0"/>
    <w:rsid w:val="000F130F"/>
    <w:rsid w:val="000F327B"/>
    <w:rsid w:val="000F3855"/>
    <w:rsid w:val="000F6F26"/>
    <w:rsid w:val="00100E0D"/>
    <w:rsid w:val="0010202A"/>
    <w:rsid w:val="0010384D"/>
    <w:rsid w:val="00103915"/>
    <w:rsid w:val="0010555F"/>
    <w:rsid w:val="001067C6"/>
    <w:rsid w:val="00106CF6"/>
    <w:rsid w:val="0010710E"/>
    <w:rsid w:val="00110326"/>
    <w:rsid w:val="00110873"/>
    <w:rsid w:val="00111AC6"/>
    <w:rsid w:val="00116702"/>
    <w:rsid w:val="00117B92"/>
    <w:rsid w:val="00120146"/>
    <w:rsid w:val="0012137A"/>
    <w:rsid w:val="00123005"/>
    <w:rsid w:val="00132E4D"/>
    <w:rsid w:val="00132FF8"/>
    <w:rsid w:val="001363B0"/>
    <w:rsid w:val="001369E8"/>
    <w:rsid w:val="00136B2E"/>
    <w:rsid w:val="00140773"/>
    <w:rsid w:val="001414E5"/>
    <w:rsid w:val="00146F88"/>
    <w:rsid w:val="001477D6"/>
    <w:rsid w:val="00150199"/>
    <w:rsid w:val="00150573"/>
    <w:rsid w:val="00153DF2"/>
    <w:rsid w:val="00156581"/>
    <w:rsid w:val="00156848"/>
    <w:rsid w:val="0016644C"/>
    <w:rsid w:val="00171C2C"/>
    <w:rsid w:val="00172604"/>
    <w:rsid w:val="00175298"/>
    <w:rsid w:val="00177A8F"/>
    <w:rsid w:val="001806A5"/>
    <w:rsid w:val="00181798"/>
    <w:rsid w:val="00182A77"/>
    <w:rsid w:val="00183017"/>
    <w:rsid w:val="001858EF"/>
    <w:rsid w:val="00194456"/>
    <w:rsid w:val="00194A58"/>
    <w:rsid w:val="00197FA6"/>
    <w:rsid w:val="001A00E5"/>
    <w:rsid w:val="001A0F48"/>
    <w:rsid w:val="001A1536"/>
    <w:rsid w:val="001A246C"/>
    <w:rsid w:val="001A7C72"/>
    <w:rsid w:val="001B0993"/>
    <w:rsid w:val="001B2048"/>
    <w:rsid w:val="001B2B54"/>
    <w:rsid w:val="001B48A7"/>
    <w:rsid w:val="001B70E6"/>
    <w:rsid w:val="001C3C99"/>
    <w:rsid w:val="001C3E69"/>
    <w:rsid w:val="001C7524"/>
    <w:rsid w:val="001D1691"/>
    <w:rsid w:val="001D2240"/>
    <w:rsid w:val="001D24C8"/>
    <w:rsid w:val="001D3064"/>
    <w:rsid w:val="001D403A"/>
    <w:rsid w:val="001D4BA1"/>
    <w:rsid w:val="001D5D58"/>
    <w:rsid w:val="001D650F"/>
    <w:rsid w:val="001D6A9E"/>
    <w:rsid w:val="001D711B"/>
    <w:rsid w:val="001E0C16"/>
    <w:rsid w:val="001E2035"/>
    <w:rsid w:val="001E3C2B"/>
    <w:rsid w:val="001E4003"/>
    <w:rsid w:val="001E48BE"/>
    <w:rsid w:val="001E4D5F"/>
    <w:rsid w:val="001E4D9D"/>
    <w:rsid w:val="001F1AFE"/>
    <w:rsid w:val="001F2958"/>
    <w:rsid w:val="001F5C82"/>
    <w:rsid w:val="001F5FD3"/>
    <w:rsid w:val="001F70A2"/>
    <w:rsid w:val="001F7BEA"/>
    <w:rsid w:val="00200FA7"/>
    <w:rsid w:val="0020379B"/>
    <w:rsid w:val="00206E87"/>
    <w:rsid w:val="0021043D"/>
    <w:rsid w:val="00212BC7"/>
    <w:rsid w:val="00223D3A"/>
    <w:rsid w:val="0022678F"/>
    <w:rsid w:val="00226EAB"/>
    <w:rsid w:val="00227CC5"/>
    <w:rsid w:val="00230302"/>
    <w:rsid w:val="00234087"/>
    <w:rsid w:val="00235889"/>
    <w:rsid w:val="00244D18"/>
    <w:rsid w:val="00245A57"/>
    <w:rsid w:val="0024670C"/>
    <w:rsid w:val="002531EA"/>
    <w:rsid w:val="0025655C"/>
    <w:rsid w:val="00263716"/>
    <w:rsid w:val="002659F4"/>
    <w:rsid w:val="002661EC"/>
    <w:rsid w:val="00267136"/>
    <w:rsid w:val="002721B1"/>
    <w:rsid w:val="00272413"/>
    <w:rsid w:val="002739D1"/>
    <w:rsid w:val="00274910"/>
    <w:rsid w:val="002822C4"/>
    <w:rsid w:val="00283420"/>
    <w:rsid w:val="00286B6A"/>
    <w:rsid w:val="00286EA2"/>
    <w:rsid w:val="00294B25"/>
    <w:rsid w:val="002A1D99"/>
    <w:rsid w:val="002A245A"/>
    <w:rsid w:val="002A292F"/>
    <w:rsid w:val="002A3BDF"/>
    <w:rsid w:val="002A5469"/>
    <w:rsid w:val="002B3796"/>
    <w:rsid w:val="002B3F6C"/>
    <w:rsid w:val="002B6259"/>
    <w:rsid w:val="002C40BC"/>
    <w:rsid w:val="002D091F"/>
    <w:rsid w:val="002D26DD"/>
    <w:rsid w:val="002D4D4F"/>
    <w:rsid w:val="002D5519"/>
    <w:rsid w:val="002D71FC"/>
    <w:rsid w:val="002E3211"/>
    <w:rsid w:val="002E37C9"/>
    <w:rsid w:val="002E3B92"/>
    <w:rsid w:val="002F0069"/>
    <w:rsid w:val="002F1278"/>
    <w:rsid w:val="002F21B4"/>
    <w:rsid w:val="002F3346"/>
    <w:rsid w:val="002F344B"/>
    <w:rsid w:val="003067F0"/>
    <w:rsid w:val="003102EE"/>
    <w:rsid w:val="00311AFA"/>
    <w:rsid w:val="0031519F"/>
    <w:rsid w:val="00315E7A"/>
    <w:rsid w:val="00321C0E"/>
    <w:rsid w:val="00322B4B"/>
    <w:rsid w:val="00324E04"/>
    <w:rsid w:val="00325751"/>
    <w:rsid w:val="00330438"/>
    <w:rsid w:val="00334A62"/>
    <w:rsid w:val="00334E48"/>
    <w:rsid w:val="00336C59"/>
    <w:rsid w:val="0034152E"/>
    <w:rsid w:val="003415F9"/>
    <w:rsid w:val="00342F64"/>
    <w:rsid w:val="00345EA1"/>
    <w:rsid w:val="00346428"/>
    <w:rsid w:val="00351D5A"/>
    <w:rsid w:val="003527F8"/>
    <w:rsid w:val="00354B21"/>
    <w:rsid w:val="00360F27"/>
    <w:rsid w:val="00370E4F"/>
    <w:rsid w:val="00371855"/>
    <w:rsid w:val="00372790"/>
    <w:rsid w:val="00375370"/>
    <w:rsid w:val="003757DE"/>
    <w:rsid w:val="00376D66"/>
    <w:rsid w:val="003779C1"/>
    <w:rsid w:val="0038079A"/>
    <w:rsid w:val="00380C4B"/>
    <w:rsid w:val="00382D76"/>
    <w:rsid w:val="003907CB"/>
    <w:rsid w:val="00393C48"/>
    <w:rsid w:val="00393CB7"/>
    <w:rsid w:val="003958BE"/>
    <w:rsid w:val="003A10CE"/>
    <w:rsid w:val="003A7DC2"/>
    <w:rsid w:val="003B1B16"/>
    <w:rsid w:val="003B2B78"/>
    <w:rsid w:val="003B2D4E"/>
    <w:rsid w:val="003B4A18"/>
    <w:rsid w:val="003B7844"/>
    <w:rsid w:val="003C0052"/>
    <w:rsid w:val="003C14AF"/>
    <w:rsid w:val="003C2312"/>
    <w:rsid w:val="003C5A8D"/>
    <w:rsid w:val="003C686A"/>
    <w:rsid w:val="003D2A8F"/>
    <w:rsid w:val="003D5B20"/>
    <w:rsid w:val="003E046B"/>
    <w:rsid w:val="003E5701"/>
    <w:rsid w:val="003E5C46"/>
    <w:rsid w:val="003E5FFB"/>
    <w:rsid w:val="003E633E"/>
    <w:rsid w:val="003E711D"/>
    <w:rsid w:val="003F21E9"/>
    <w:rsid w:val="003F3B39"/>
    <w:rsid w:val="00401C97"/>
    <w:rsid w:val="004024FC"/>
    <w:rsid w:val="00403937"/>
    <w:rsid w:val="0040485B"/>
    <w:rsid w:val="004107B8"/>
    <w:rsid w:val="004114FA"/>
    <w:rsid w:val="00412E2C"/>
    <w:rsid w:val="0041517A"/>
    <w:rsid w:val="00415BBB"/>
    <w:rsid w:val="00416113"/>
    <w:rsid w:val="00425BB9"/>
    <w:rsid w:val="00425EB7"/>
    <w:rsid w:val="004319C3"/>
    <w:rsid w:val="00433783"/>
    <w:rsid w:val="00440A75"/>
    <w:rsid w:val="004433D6"/>
    <w:rsid w:val="00443841"/>
    <w:rsid w:val="004544F3"/>
    <w:rsid w:val="004573B3"/>
    <w:rsid w:val="00460780"/>
    <w:rsid w:val="0046332E"/>
    <w:rsid w:val="00464C7E"/>
    <w:rsid w:val="004717FA"/>
    <w:rsid w:val="00471D50"/>
    <w:rsid w:val="004746BE"/>
    <w:rsid w:val="00476992"/>
    <w:rsid w:val="00480D04"/>
    <w:rsid w:val="004827DC"/>
    <w:rsid w:val="00483710"/>
    <w:rsid w:val="00485A27"/>
    <w:rsid w:val="00485A54"/>
    <w:rsid w:val="00485FB4"/>
    <w:rsid w:val="004863C6"/>
    <w:rsid w:val="00486B3E"/>
    <w:rsid w:val="00487435"/>
    <w:rsid w:val="00487CC5"/>
    <w:rsid w:val="00490B32"/>
    <w:rsid w:val="00494BFE"/>
    <w:rsid w:val="00496C9F"/>
    <w:rsid w:val="00496E16"/>
    <w:rsid w:val="004A3496"/>
    <w:rsid w:val="004A51BF"/>
    <w:rsid w:val="004A5593"/>
    <w:rsid w:val="004B2E68"/>
    <w:rsid w:val="004B4835"/>
    <w:rsid w:val="004B5E5E"/>
    <w:rsid w:val="004C6EAF"/>
    <w:rsid w:val="004C72E7"/>
    <w:rsid w:val="004D1883"/>
    <w:rsid w:val="004D2A0C"/>
    <w:rsid w:val="004D4595"/>
    <w:rsid w:val="004D5DE1"/>
    <w:rsid w:val="004D6B06"/>
    <w:rsid w:val="004D724A"/>
    <w:rsid w:val="004D7615"/>
    <w:rsid w:val="004D7A94"/>
    <w:rsid w:val="004D7CF8"/>
    <w:rsid w:val="004E50EE"/>
    <w:rsid w:val="004E517A"/>
    <w:rsid w:val="004E7A77"/>
    <w:rsid w:val="004F10BA"/>
    <w:rsid w:val="004F1DAB"/>
    <w:rsid w:val="004F31B2"/>
    <w:rsid w:val="004F6CBC"/>
    <w:rsid w:val="005022B5"/>
    <w:rsid w:val="00504F23"/>
    <w:rsid w:val="005110B9"/>
    <w:rsid w:val="00514E5A"/>
    <w:rsid w:val="005159AE"/>
    <w:rsid w:val="0051725B"/>
    <w:rsid w:val="005173B0"/>
    <w:rsid w:val="005217CD"/>
    <w:rsid w:val="00521833"/>
    <w:rsid w:val="00521B57"/>
    <w:rsid w:val="00523F64"/>
    <w:rsid w:val="005249F3"/>
    <w:rsid w:val="00525E9B"/>
    <w:rsid w:val="00536CD7"/>
    <w:rsid w:val="00543DC5"/>
    <w:rsid w:val="00546186"/>
    <w:rsid w:val="00546221"/>
    <w:rsid w:val="0054682D"/>
    <w:rsid w:val="00546E92"/>
    <w:rsid w:val="00550D0A"/>
    <w:rsid w:val="00557BE1"/>
    <w:rsid w:val="0056032D"/>
    <w:rsid w:val="00561330"/>
    <w:rsid w:val="00563056"/>
    <w:rsid w:val="00571D2A"/>
    <w:rsid w:val="00573F4D"/>
    <w:rsid w:val="00576FE2"/>
    <w:rsid w:val="00584B6E"/>
    <w:rsid w:val="00586575"/>
    <w:rsid w:val="00587026"/>
    <w:rsid w:val="005909D7"/>
    <w:rsid w:val="00594CD3"/>
    <w:rsid w:val="00596074"/>
    <w:rsid w:val="005A0838"/>
    <w:rsid w:val="005A746A"/>
    <w:rsid w:val="005B0B16"/>
    <w:rsid w:val="005B6F4D"/>
    <w:rsid w:val="005C128F"/>
    <w:rsid w:val="005C38EB"/>
    <w:rsid w:val="005C3B35"/>
    <w:rsid w:val="005C5B9A"/>
    <w:rsid w:val="005C6446"/>
    <w:rsid w:val="005C743C"/>
    <w:rsid w:val="005D317D"/>
    <w:rsid w:val="005D5780"/>
    <w:rsid w:val="005D63B1"/>
    <w:rsid w:val="005D6A07"/>
    <w:rsid w:val="005E00D9"/>
    <w:rsid w:val="005E0142"/>
    <w:rsid w:val="005E01B2"/>
    <w:rsid w:val="005E14B8"/>
    <w:rsid w:val="005E5151"/>
    <w:rsid w:val="005F6B56"/>
    <w:rsid w:val="005F772A"/>
    <w:rsid w:val="006010F4"/>
    <w:rsid w:val="006024F3"/>
    <w:rsid w:val="00603067"/>
    <w:rsid w:val="00603536"/>
    <w:rsid w:val="00603587"/>
    <w:rsid w:val="00605574"/>
    <w:rsid w:val="0061080C"/>
    <w:rsid w:val="00610FEB"/>
    <w:rsid w:val="0061538F"/>
    <w:rsid w:val="0062243A"/>
    <w:rsid w:val="00623555"/>
    <w:rsid w:val="006249A6"/>
    <w:rsid w:val="00630223"/>
    <w:rsid w:val="00631755"/>
    <w:rsid w:val="006329C9"/>
    <w:rsid w:val="00635A8D"/>
    <w:rsid w:val="00635F24"/>
    <w:rsid w:val="00636309"/>
    <w:rsid w:val="006370AC"/>
    <w:rsid w:val="00640584"/>
    <w:rsid w:val="00640F5F"/>
    <w:rsid w:val="006428F3"/>
    <w:rsid w:val="00642A30"/>
    <w:rsid w:val="00642E6D"/>
    <w:rsid w:val="00644CDD"/>
    <w:rsid w:val="00650756"/>
    <w:rsid w:val="00655C5B"/>
    <w:rsid w:val="00656575"/>
    <w:rsid w:val="00660F65"/>
    <w:rsid w:val="00662A10"/>
    <w:rsid w:val="006641E7"/>
    <w:rsid w:val="006668FA"/>
    <w:rsid w:val="00667CD0"/>
    <w:rsid w:val="00667F68"/>
    <w:rsid w:val="00671433"/>
    <w:rsid w:val="00671CB3"/>
    <w:rsid w:val="00671F13"/>
    <w:rsid w:val="00672246"/>
    <w:rsid w:val="006738D2"/>
    <w:rsid w:val="006750BD"/>
    <w:rsid w:val="006818DA"/>
    <w:rsid w:val="00681DC2"/>
    <w:rsid w:val="00682946"/>
    <w:rsid w:val="00690B0C"/>
    <w:rsid w:val="006976F1"/>
    <w:rsid w:val="006A0DA7"/>
    <w:rsid w:val="006A5770"/>
    <w:rsid w:val="006A6448"/>
    <w:rsid w:val="006B4DC9"/>
    <w:rsid w:val="006B60BB"/>
    <w:rsid w:val="006B6E53"/>
    <w:rsid w:val="006C21B5"/>
    <w:rsid w:val="006C2B24"/>
    <w:rsid w:val="006C2CBC"/>
    <w:rsid w:val="006C4896"/>
    <w:rsid w:val="006C7368"/>
    <w:rsid w:val="006D1A2A"/>
    <w:rsid w:val="006D57C3"/>
    <w:rsid w:val="006E01AB"/>
    <w:rsid w:val="006E179E"/>
    <w:rsid w:val="006E1C7C"/>
    <w:rsid w:val="006E2D5E"/>
    <w:rsid w:val="006F356C"/>
    <w:rsid w:val="006F3A21"/>
    <w:rsid w:val="006F40AE"/>
    <w:rsid w:val="00702261"/>
    <w:rsid w:val="00703233"/>
    <w:rsid w:val="00705431"/>
    <w:rsid w:val="00705D0B"/>
    <w:rsid w:val="00707489"/>
    <w:rsid w:val="0071121A"/>
    <w:rsid w:val="007140BB"/>
    <w:rsid w:val="00720924"/>
    <w:rsid w:val="00722143"/>
    <w:rsid w:val="0072327C"/>
    <w:rsid w:val="00723787"/>
    <w:rsid w:val="007314A1"/>
    <w:rsid w:val="007327D2"/>
    <w:rsid w:val="00735672"/>
    <w:rsid w:val="0073592F"/>
    <w:rsid w:val="00735E29"/>
    <w:rsid w:val="00736A38"/>
    <w:rsid w:val="00740627"/>
    <w:rsid w:val="00740C97"/>
    <w:rsid w:val="00744966"/>
    <w:rsid w:val="00746DEE"/>
    <w:rsid w:val="00753472"/>
    <w:rsid w:val="007547D8"/>
    <w:rsid w:val="007619F5"/>
    <w:rsid w:val="00761C71"/>
    <w:rsid w:val="00770729"/>
    <w:rsid w:val="00772B94"/>
    <w:rsid w:val="00774122"/>
    <w:rsid w:val="007746F3"/>
    <w:rsid w:val="007754BA"/>
    <w:rsid w:val="0077604D"/>
    <w:rsid w:val="0077694A"/>
    <w:rsid w:val="00777E0A"/>
    <w:rsid w:val="00780A13"/>
    <w:rsid w:val="0078176F"/>
    <w:rsid w:val="00783491"/>
    <w:rsid w:val="0078424A"/>
    <w:rsid w:val="00785140"/>
    <w:rsid w:val="00786D0C"/>
    <w:rsid w:val="00792AC9"/>
    <w:rsid w:val="007946C4"/>
    <w:rsid w:val="007951F1"/>
    <w:rsid w:val="00797189"/>
    <w:rsid w:val="007972D9"/>
    <w:rsid w:val="007A1365"/>
    <w:rsid w:val="007A465B"/>
    <w:rsid w:val="007A4935"/>
    <w:rsid w:val="007A6CFC"/>
    <w:rsid w:val="007A6FD3"/>
    <w:rsid w:val="007B2592"/>
    <w:rsid w:val="007B3185"/>
    <w:rsid w:val="007B31D9"/>
    <w:rsid w:val="007B67F0"/>
    <w:rsid w:val="007B78DB"/>
    <w:rsid w:val="007C1B4F"/>
    <w:rsid w:val="007C24FE"/>
    <w:rsid w:val="007C6C8E"/>
    <w:rsid w:val="007C7B2B"/>
    <w:rsid w:val="007D06E7"/>
    <w:rsid w:val="007D4F17"/>
    <w:rsid w:val="007D68CB"/>
    <w:rsid w:val="007D7E9E"/>
    <w:rsid w:val="007E13CA"/>
    <w:rsid w:val="007E535D"/>
    <w:rsid w:val="007E749B"/>
    <w:rsid w:val="007E7EBB"/>
    <w:rsid w:val="007F149E"/>
    <w:rsid w:val="007F664F"/>
    <w:rsid w:val="00802E72"/>
    <w:rsid w:val="00803341"/>
    <w:rsid w:val="0080395C"/>
    <w:rsid w:val="00803F52"/>
    <w:rsid w:val="008047E0"/>
    <w:rsid w:val="00804894"/>
    <w:rsid w:val="00806B4A"/>
    <w:rsid w:val="0080721E"/>
    <w:rsid w:val="00810280"/>
    <w:rsid w:val="00810961"/>
    <w:rsid w:val="00812995"/>
    <w:rsid w:val="008167D0"/>
    <w:rsid w:val="0081685A"/>
    <w:rsid w:val="008169EA"/>
    <w:rsid w:val="00816A1B"/>
    <w:rsid w:val="00816D5F"/>
    <w:rsid w:val="0082053A"/>
    <w:rsid w:val="00820615"/>
    <w:rsid w:val="0082231E"/>
    <w:rsid w:val="00823019"/>
    <w:rsid w:val="00823CBF"/>
    <w:rsid w:val="00824FC6"/>
    <w:rsid w:val="008255D8"/>
    <w:rsid w:val="008269D0"/>
    <w:rsid w:val="008300B8"/>
    <w:rsid w:val="0083318A"/>
    <w:rsid w:val="008350D0"/>
    <w:rsid w:val="00835439"/>
    <w:rsid w:val="00841714"/>
    <w:rsid w:val="008421F1"/>
    <w:rsid w:val="00844651"/>
    <w:rsid w:val="008457B9"/>
    <w:rsid w:val="008457CF"/>
    <w:rsid w:val="00852495"/>
    <w:rsid w:val="0085324D"/>
    <w:rsid w:val="00854343"/>
    <w:rsid w:val="00855AC1"/>
    <w:rsid w:val="00856613"/>
    <w:rsid w:val="00865948"/>
    <w:rsid w:val="00865AE5"/>
    <w:rsid w:val="00870DAC"/>
    <w:rsid w:val="00871A96"/>
    <w:rsid w:val="00871AE4"/>
    <w:rsid w:val="008769FD"/>
    <w:rsid w:val="008834AB"/>
    <w:rsid w:val="00883803"/>
    <w:rsid w:val="008847CD"/>
    <w:rsid w:val="00884871"/>
    <w:rsid w:val="00887C70"/>
    <w:rsid w:val="00890FF8"/>
    <w:rsid w:val="008910A1"/>
    <w:rsid w:val="00895CB0"/>
    <w:rsid w:val="008977F2"/>
    <w:rsid w:val="008A0DF2"/>
    <w:rsid w:val="008A4D0B"/>
    <w:rsid w:val="008B103C"/>
    <w:rsid w:val="008B131A"/>
    <w:rsid w:val="008C067E"/>
    <w:rsid w:val="008C28AB"/>
    <w:rsid w:val="008C4084"/>
    <w:rsid w:val="008C702B"/>
    <w:rsid w:val="008D0783"/>
    <w:rsid w:val="008D509C"/>
    <w:rsid w:val="008D6870"/>
    <w:rsid w:val="008D795A"/>
    <w:rsid w:val="008E086F"/>
    <w:rsid w:val="008F094B"/>
    <w:rsid w:val="008F3AAC"/>
    <w:rsid w:val="008F574D"/>
    <w:rsid w:val="008F6E64"/>
    <w:rsid w:val="0090169A"/>
    <w:rsid w:val="00901DB7"/>
    <w:rsid w:val="00906B9C"/>
    <w:rsid w:val="00907658"/>
    <w:rsid w:val="00907866"/>
    <w:rsid w:val="0091749A"/>
    <w:rsid w:val="009203B7"/>
    <w:rsid w:val="00921F04"/>
    <w:rsid w:val="0092340A"/>
    <w:rsid w:val="009256A8"/>
    <w:rsid w:val="0093068A"/>
    <w:rsid w:val="00931316"/>
    <w:rsid w:val="0093217B"/>
    <w:rsid w:val="009346F6"/>
    <w:rsid w:val="0093749F"/>
    <w:rsid w:val="00940737"/>
    <w:rsid w:val="0094704F"/>
    <w:rsid w:val="00947614"/>
    <w:rsid w:val="00953D4A"/>
    <w:rsid w:val="0095713A"/>
    <w:rsid w:val="009610CE"/>
    <w:rsid w:val="009621DB"/>
    <w:rsid w:val="0096289A"/>
    <w:rsid w:val="009653A0"/>
    <w:rsid w:val="00965E7E"/>
    <w:rsid w:val="0096609C"/>
    <w:rsid w:val="00966B40"/>
    <w:rsid w:val="00967889"/>
    <w:rsid w:val="00974D90"/>
    <w:rsid w:val="00975D62"/>
    <w:rsid w:val="00976CB2"/>
    <w:rsid w:val="0098016A"/>
    <w:rsid w:val="00983AA0"/>
    <w:rsid w:val="00985D7A"/>
    <w:rsid w:val="00991665"/>
    <w:rsid w:val="00992CC1"/>
    <w:rsid w:val="00992D08"/>
    <w:rsid w:val="009A1346"/>
    <w:rsid w:val="009A1F24"/>
    <w:rsid w:val="009B07F3"/>
    <w:rsid w:val="009B55FC"/>
    <w:rsid w:val="009B570F"/>
    <w:rsid w:val="009B6F80"/>
    <w:rsid w:val="009C0188"/>
    <w:rsid w:val="009C01D2"/>
    <w:rsid w:val="009C47A6"/>
    <w:rsid w:val="009C5F13"/>
    <w:rsid w:val="009C7358"/>
    <w:rsid w:val="009C75EE"/>
    <w:rsid w:val="009D2A1E"/>
    <w:rsid w:val="009D41DD"/>
    <w:rsid w:val="009D691F"/>
    <w:rsid w:val="009D6FAF"/>
    <w:rsid w:val="009E3D3B"/>
    <w:rsid w:val="009E3ED1"/>
    <w:rsid w:val="009E57F2"/>
    <w:rsid w:val="009E59D6"/>
    <w:rsid w:val="009E5A2E"/>
    <w:rsid w:val="009E649A"/>
    <w:rsid w:val="009E7580"/>
    <w:rsid w:val="009E7BE1"/>
    <w:rsid w:val="009F1272"/>
    <w:rsid w:val="009F4D36"/>
    <w:rsid w:val="009F74BA"/>
    <w:rsid w:val="00A03DF0"/>
    <w:rsid w:val="00A11FF9"/>
    <w:rsid w:val="00A1463E"/>
    <w:rsid w:val="00A14FA3"/>
    <w:rsid w:val="00A2104D"/>
    <w:rsid w:val="00A21A91"/>
    <w:rsid w:val="00A237BD"/>
    <w:rsid w:val="00A23D93"/>
    <w:rsid w:val="00A30017"/>
    <w:rsid w:val="00A30082"/>
    <w:rsid w:val="00A3175D"/>
    <w:rsid w:val="00A319F6"/>
    <w:rsid w:val="00A33AC2"/>
    <w:rsid w:val="00A363BA"/>
    <w:rsid w:val="00A415CE"/>
    <w:rsid w:val="00A42155"/>
    <w:rsid w:val="00A4531C"/>
    <w:rsid w:val="00A50199"/>
    <w:rsid w:val="00A53EFA"/>
    <w:rsid w:val="00A54B52"/>
    <w:rsid w:val="00A54FE3"/>
    <w:rsid w:val="00A55CEB"/>
    <w:rsid w:val="00A64C74"/>
    <w:rsid w:val="00A720B7"/>
    <w:rsid w:val="00A76DAA"/>
    <w:rsid w:val="00A76EC2"/>
    <w:rsid w:val="00A773C6"/>
    <w:rsid w:val="00A843FA"/>
    <w:rsid w:val="00A85380"/>
    <w:rsid w:val="00A8546E"/>
    <w:rsid w:val="00A90DE5"/>
    <w:rsid w:val="00A92FCF"/>
    <w:rsid w:val="00A97F7A"/>
    <w:rsid w:val="00AA07FA"/>
    <w:rsid w:val="00AA2758"/>
    <w:rsid w:val="00AA7027"/>
    <w:rsid w:val="00AA7ED3"/>
    <w:rsid w:val="00AB0691"/>
    <w:rsid w:val="00AB6C63"/>
    <w:rsid w:val="00AC0E78"/>
    <w:rsid w:val="00AC68E2"/>
    <w:rsid w:val="00AD1ECB"/>
    <w:rsid w:val="00AD440B"/>
    <w:rsid w:val="00AD5601"/>
    <w:rsid w:val="00AD62B2"/>
    <w:rsid w:val="00AD6B21"/>
    <w:rsid w:val="00AE01C3"/>
    <w:rsid w:val="00AE0B0A"/>
    <w:rsid w:val="00AE1180"/>
    <w:rsid w:val="00AE3654"/>
    <w:rsid w:val="00AE3A64"/>
    <w:rsid w:val="00AE401B"/>
    <w:rsid w:val="00AE4615"/>
    <w:rsid w:val="00AE4F0D"/>
    <w:rsid w:val="00AE5A7C"/>
    <w:rsid w:val="00AE5FF7"/>
    <w:rsid w:val="00AF3E1C"/>
    <w:rsid w:val="00AF44ED"/>
    <w:rsid w:val="00AF47B4"/>
    <w:rsid w:val="00AF6F95"/>
    <w:rsid w:val="00B01C01"/>
    <w:rsid w:val="00B034C9"/>
    <w:rsid w:val="00B0369E"/>
    <w:rsid w:val="00B05AC3"/>
    <w:rsid w:val="00B06250"/>
    <w:rsid w:val="00B062AD"/>
    <w:rsid w:val="00B067C2"/>
    <w:rsid w:val="00B06E1F"/>
    <w:rsid w:val="00B070BF"/>
    <w:rsid w:val="00B10107"/>
    <w:rsid w:val="00B103AC"/>
    <w:rsid w:val="00B12EA0"/>
    <w:rsid w:val="00B130A9"/>
    <w:rsid w:val="00B21DEA"/>
    <w:rsid w:val="00B22420"/>
    <w:rsid w:val="00B30BFB"/>
    <w:rsid w:val="00B33831"/>
    <w:rsid w:val="00B346C6"/>
    <w:rsid w:val="00B34C86"/>
    <w:rsid w:val="00B37045"/>
    <w:rsid w:val="00B400CB"/>
    <w:rsid w:val="00B411C9"/>
    <w:rsid w:val="00B42765"/>
    <w:rsid w:val="00B42860"/>
    <w:rsid w:val="00B42EAA"/>
    <w:rsid w:val="00B45C9A"/>
    <w:rsid w:val="00B47E27"/>
    <w:rsid w:val="00B5094C"/>
    <w:rsid w:val="00B526EC"/>
    <w:rsid w:val="00B5429D"/>
    <w:rsid w:val="00B57A55"/>
    <w:rsid w:val="00B57FF8"/>
    <w:rsid w:val="00B6064B"/>
    <w:rsid w:val="00B62C6A"/>
    <w:rsid w:val="00B6318B"/>
    <w:rsid w:val="00B6346B"/>
    <w:rsid w:val="00B64079"/>
    <w:rsid w:val="00B6636D"/>
    <w:rsid w:val="00B66875"/>
    <w:rsid w:val="00B67E6D"/>
    <w:rsid w:val="00B70213"/>
    <w:rsid w:val="00B709B4"/>
    <w:rsid w:val="00B7271E"/>
    <w:rsid w:val="00B76F48"/>
    <w:rsid w:val="00B80D6C"/>
    <w:rsid w:val="00B81D28"/>
    <w:rsid w:val="00B833AE"/>
    <w:rsid w:val="00B86D30"/>
    <w:rsid w:val="00B932F9"/>
    <w:rsid w:val="00B95F5E"/>
    <w:rsid w:val="00BA4C24"/>
    <w:rsid w:val="00BA6A30"/>
    <w:rsid w:val="00BA7105"/>
    <w:rsid w:val="00BB0BF2"/>
    <w:rsid w:val="00BB1D1C"/>
    <w:rsid w:val="00BB1EAC"/>
    <w:rsid w:val="00BB248C"/>
    <w:rsid w:val="00BB27A6"/>
    <w:rsid w:val="00BB40EA"/>
    <w:rsid w:val="00BB4C96"/>
    <w:rsid w:val="00BB621F"/>
    <w:rsid w:val="00BC0CD1"/>
    <w:rsid w:val="00BC14F4"/>
    <w:rsid w:val="00BC27ED"/>
    <w:rsid w:val="00BC4EC8"/>
    <w:rsid w:val="00BC57FA"/>
    <w:rsid w:val="00BC75B5"/>
    <w:rsid w:val="00BD104A"/>
    <w:rsid w:val="00BD4689"/>
    <w:rsid w:val="00BD73CF"/>
    <w:rsid w:val="00BD7EBE"/>
    <w:rsid w:val="00BE0DDB"/>
    <w:rsid w:val="00BE1DDD"/>
    <w:rsid w:val="00BE3CDB"/>
    <w:rsid w:val="00BE6F67"/>
    <w:rsid w:val="00BF14C7"/>
    <w:rsid w:val="00BF3D1A"/>
    <w:rsid w:val="00BF429D"/>
    <w:rsid w:val="00BF76E9"/>
    <w:rsid w:val="00C02A62"/>
    <w:rsid w:val="00C12F8F"/>
    <w:rsid w:val="00C1550F"/>
    <w:rsid w:val="00C1597B"/>
    <w:rsid w:val="00C15CA6"/>
    <w:rsid w:val="00C20485"/>
    <w:rsid w:val="00C2405F"/>
    <w:rsid w:val="00C24072"/>
    <w:rsid w:val="00C305DE"/>
    <w:rsid w:val="00C3260B"/>
    <w:rsid w:val="00C42501"/>
    <w:rsid w:val="00C42735"/>
    <w:rsid w:val="00C433E4"/>
    <w:rsid w:val="00C44D9B"/>
    <w:rsid w:val="00C530D6"/>
    <w:rsid w:val="00C54A65"/>
    <w:rsid w:val="00C55187"/>
    <w:rsid w:val="00C5607A"/>
    <w:rsid w:val="00C66E4C"/>
    <w:rsid w:val="00C67C4D"/>
    <w:rsid w:val="00C75D27"/>
    <w:rsid w:val="00C77B2A"/>
    <w:rsid w:val="00C81A72"/>
    <w:rsid w:val="00C84E22"/>
    <w:rsid w:val="00C906FF"/>
    <w:rsid w:val="00C93331"/>
    <w:rsid w:val="00C94E9F"/>
    <w:rsid w:val="00C97965"/>
    <w:rsid w:val="00CA09E9"/>
    <w:rsid w:val="00CA0ADA"/>
    <w:rsid w:val="00CA191B"/>
    <w:rsid w:val="00CA383C"/>
    <w:rsid w:val="00CA6C38"/>
    <w:rsid w:val="00CB7052"/>
    <w:rsid w:val="00CC11EF"/>
    <w:rsid w:val="00CC1255"/>
    <w:rsid w:val="00CC1BBD"/>
    <w:rsid w:val="00CC439B"/>
    <w:rsid w:val="00CC6520"/>
    <w:rsid w:val="00CC7D0C"/>
    <w:rsid w:val="00CD162A"/>
    <w:rsid w:val="00CE1995"/>
    <w:rsid w:val="00CE2E01"/>
    <w:rsid w:val="00CF3C76"/>
    <w:rsid w:val="00CF6AC1"/>
    <w:rsid w:val="00CF6D86"/>
    <w:rsid w:val="00CF72CD"/>
    <w:rsid w:val="00D00815"/>
    <w:rsid w:val="00D02D16"/>
    <w:rsid w:val="00D0331E"/>
    <w:rsid w:val="00D03B6E"/>
    <w:rsid w:val="00D03F2B"/>
    <w:rsid w:val="00D03F3C"/>
    <w:rsid w:val="00D112B9"/>
    <w:rsid w:val="00D13EA6"/>
    <w:rsid w:val="00D145DA"/>
    <w:rsid w:val="00D156E6"/>
    <w:rsid w:val="00D15FD3"/>
    <w:rsid w:val="00D167F1"/>
    <w:rsid w:val="00D16EF4"/>
    <w:rsid w:val="00D17239"/>
    <w:rsid w:val="00D17CB3"/>
    <w:rsid w:val="00D251FF"/>
    <w:rsid w:val="00D2646F"/>
    <w:rsid w:val="00D26A9D"/>
    <w:rsid w:val="00D30586"/>
    <w:rsid w:val="00D31287"/>
    <w:rsid w:val="00D317CC"/>
    <w:rsid w:val="00D34927"/>
    <w:rsid w:val="00D3545E"/>
    <w:rsid w:val="00D354FE"/>
    <w:rsid w:val="00D355F3"/>
    <w:rsid w:val="00D3611C"/>
    <w:rsid w:val="00D36E92"/>
    <w:rsid w:val="00D374A8"/>
    <w:rsid w:val="00D40AEE"/>
    <w:rsid w:val="00D40B48"/>
    <w:rsid w:val="00D44BF0"/>
    <w:rsid w:val="00D4502C"/>
    <w:rsid w:val="00D460D3"/>
    <w:rsid w:val="00D476EB"/>
    <w:rsid w:val="00D47A3B"/>
    <w:rsid w:val="00D503C1"/>
    <w:rsid w:val="00D51E24"/>
    <w:rsid w:val="00D52AB3"/>
    <w:rsid w:val="00D53F55"/>
    <w:rsid w:val="00D57307"/>
    <w:rsid w:val="00D575AC"/>
    <w:rsid w:val="00D61052"/>
    <w:rsid w:val="00D6283F"/>
    <w:rsid w:val="00D62F67"/>
    <w:rsid w:val="00D63394"/>
    <w:rsid w:val="00D63D10"/>
    <w:rsid w:val="00D664BF"/>
    <w:rsid w:val="00D71535"/>
    <w:rsid w:val="00D71BF3"/>
    <w:rsid w:val="00D71CC1"/>
    <w:rsid w:val="00D73E14"/>
    <w:rsid w:val="00D74826"/>
    <w:rsid w:val="00D74C80"/>
    <w:rsid w:val="00D75561"/>
    <w:rsid w:val="00D82FBA"/>
    <w:rsid w:val="00D84B03"/>
    <w:rsid w:val="00D84DBC"/>
    <w:rsid w:val="00D84E4D"/>
    <w:rsid w:val="00D87874"/>
    <w:rsid w:val="00D92121"/>
    <w:rsid w:val="00D94A69"/>
    <w:rsid w:val="00DA05E0"/>
    <w:rsid w:val="00DA2CD0"/>
    <w:rsid w:val="00DA7713"/>
    <w:rsid w:val="00DB423C"/>
    <w:rsid w:val="00DB7370"/>
    <w:rsid w:val="00DC082F"/>
    <w:rsid w:val="00DC0B51"/>
    <w:rsid w:val="00DD566B"/>
    <w:rsid w:val="00DE117E"/>
    <w:rsid w:val="00DE26EB"/>
    <w:rsid w:val="00DE3949"/>
    <w:rsid w:val="00DE6518"/>
    <w:rsid w:val="00DF06D5"/>
    <w:rsid w:val="00DF266E"/>
    <w:rsid w:val="00DF4854"/>
    <w:rsid w:val="00DF510F"/>
    <w:rsid w:val="00E004FF"/>
    <w:rsid w:val="00E01154"/>
    <w:rsid w:val="00E02928"/>
    <w:rsid w:val="00E03674"/>
    <w:rsid w:val="00E04A17"/>
    <w:rsid w:val="00E06A06"/>
    <w:rsid w:val="00E122D3"/>
    <w:rsid w:val="00E20397"/>
    <w:rsid w:val="00E23670"/>
    <w:rsid w:val="00E24300"/>
    <w:rsid w:val="00E25DE9"/>
    <w:rsid w:val="00E27FC7"/>
    <w:rsid w:val="00E30AF6"/>
    <w:rsid w:val="00E341BB"/>
    <w:rsid w:val="00E371AD"/>
    <w:rsid w:val="00E4382A"/>
    <w:rsid w:val="00E46684"/>
    <w:rsid w:val="00E505EC"/>
    <w:rsid w:val="00E50675"/>
    <w:rsid w:val="00E52E1C"/>
    <w:rsid w:val="00E53E87"/>
    <w:rsid w:val="00E57041"/>
    <w:rsid w:val="00E62F29"/>
    <w:rsid w:val="00E66834"/>
    <w:rsid w:val="00E67C9C"/>
    <w:rsid w:val="00E71652"/>
    <w:rsid w:val="00E7375E"/>
    <w:rsid w:val="00E7428A"/>
    <w:rsid w:val="00E7486F"/>
    <w:rsid w:val="00E752D3"/>
    <w:rsid w:val="00E769F4"/>
    <w:rsid w:val="00E81103"/>
    <w:rsid w:val="00E81BF5"/>
    <w:rsid w:val="00E82528"/>
    <w:rsid w:val="00E907B2"/>
    <w:rsid w:val="00E9271C"/>
    <w:rsid w:val="00E929FE"/>
    <w:rsid w:val="00E93970"/>
    <w:rsid w:val="00E939A8"/>
    <w:rsid w:val="00E955A9"/>
    <w:rsid w:val="00EA0AE3"/>
    <w:rsid w:val="00EA1D55"/>
    <w:rsid w:val="00EA1E8C"/>
    <w:rsid w:val="00EA1ECA"/>
    <w:rsid w:val="00EA23A4"/>
    <w:rsid w:val="00EA50F3"/>
    <w:rsid w:val="00EA5FB6"/>
    <w:rsid w:val="00EB6726"/>
    <w:rsid w:val="00EC35B7"/>
    <w:rsid w:val="00EC7DE1"/>
    <w:rsid w:val="00ED0371"/>
    <w:rsid w:val="00ED280C"/>
    <w:rsid w:val="00ED2DA8"/>
    <w:rsid w:val="00ED44DA"/>
    <w:rsid w:val="00ED7C8B"/>
    <w:rsid w:val="00EE4D5E"/>
    <w:rsid w:val="00EE5798"/>
    <w:rsid w:val="00EE5BE9"/>
    <w:rsid w:val="00EE6D0C"/>
    <w:rsid w:val="00EF03E7"/>
    <w:rsid w:val="00EF0541"/>
    <w:rsid w:val="00EF21E4"/>
    <w:rsid w:val="00EF64FD"/>
    <w:rsid w:val="00EF72A0"/>
    <w:rsid w:val="00EF7887"/>
    <w:rsid w:val="00F008A3"/>
    <w:rsid w:val="00F06ADA"/>
    <w:rsid w:val="00F06FC9"/>
    <w:rsid w:val="00F164C6"/>
    <w:rsid w:val="00F17552"/>
    <w:rsid w:val="00F17E7D"/>
    <w:rsid w:val="00F2339A"/>
    <w:rsid w:val="00F246DE"/>
    <w:rsid w:val="00F27656"/>
    <w:rsid w:val="00F34D93"/>
    <w:rsid w:val="00F35225"/>
    <w:rsid w:val="00F36C00"/>
    <w:rsid w:val="00F41C4A"/>
    <w:rsid w:val="00F43EFA"/>
    <w:rsid w:val="00F46372"/>
    <w:rsid w:val="00F46F59"/>
    <w:rsid w:val="00F505C6"/>
    <w:rsid w:val="00F52010"/>
    <w:rsid w:val="00F52746"/>
    <w:rsid w:val="00F6082C"/>
    <w:rsid w:val="00F62952"/>
    <w:rsid w:val="00F62D81"/>
    <w:rsid w:val="00F664FB"/>
    <w:rsid w:val="00F705D7"/>
    <w:rsid w:val="00F72228"/>
    <w:rsid w:val="00F729EE"/>
    <w:rsid w:val="00F754ED"/>
    <w:rsid w:val="00F77EC0"/>
    <w:rsid w:val="00F77F3A"/>
    <w:rsid w:val="00F80690"/>
    <w:rsid w:val="00F81540"/>
    <w:rsid w:val="00F81583"/>
    <w:rsid w:val="00F81A66"/>
    <w:rsid w:val="00F82B0A"/>
    <w:rsid w:val="00F844AE"/>
    <w:rsid w:val="00F903F3"/>
    <w:rsid w:val="00F92C6A"/>
    <w:rsid w:val="00F94E4A"/>
    <w:rsid w:val="00F961FA"/>
    <w:rsid w:val="00FA0254"/>
    <w:rsid w:val="00FA2FB2"/>
    <w:rsid w:val="00FA4044"/>
    <w:rsid w:val="00FA5758"/>
    <w:rsid w:val="00FA5825"/>
    <w:rsid w:val="00FA7C93"/>
    <w:rsid w:val="00FB5526"/>
    <w:rsid w:val="00FB5AD6"/>
    <w:rsid w:val="00FC1124"/>
    <w:rsid w:val="00FC372E"/>
    <w:rsid w:val="00FC39E3"/>
    <w:rsid w:val="00FC4FDC"/>
    <w:rsid w:val="00FC660A"/>
    <w:rsid w:val="00FD3CDC"/>
    <w:rsid w:val="00FE320F"/>
    <w:rsid w:val="00FF27DC"/>
    <w:rsid w:val="00FF2FD5"/>
    <w:rsid w:val="02B36B78"/>
    <w:rsid w:val="06F55595"/>
    <w:rsid w:val="075A582E"/>
    <w:rsid w:val="0A8745A9"/>
    <w:rsid w:val="0E8C7A7B"/>
    <w:rsid w:val="1235718D"/>
    <w:rsid w:val="24294678"/>
    <w:rsid w:val="2672388E"/>
    <w:rsid w:val="29E452C9"/>
    <w:rsid w:val="2D860512"/>
    <w:rsid w:val="3A865F28"/>
    <w:rsid w:val="40B97058"/>
    <w:rsid w:val="429D02B3"/>
    <w:rsid w:val="430622FC"/>
    <w:rsid w:val="4521341D"/>
    <w:rsid w:val="48A44149"/>
    <w:rsid w:val="526450B0"/>
    <w:rsid w:val="52750905"/>
    <w:rsid w:val="52ED7DA9"/>
    <w:rsid w:val="540006A2"/>
    <w:rsid w:val="55AC288F"/>
    <w:rsid w:val="56FB210D"/>
    <w:rsid w:val="5778273F"/>
    <w:rsid w:val="580C5867"/>
    <w:rsid w:val="5BAE2726"/>
    <w:rsid w:val="5CCC3817"/>
    <w:rsid w:val="64AA2690"/>
    <w:rsid w:val="650D2C1F"/>
    <w:rsid w:val="695B21AB"/>
    <w:rsid w:val="69D44D0C"/>
    <w:rsid w:val="6D30394E"/>
    <w:rsid w:val="6F341910"/>
    <w:rsid w:val="70DC68F1"/>
    <w:rsid w:val="78BB4A14"/>
    <w:rsid w:val="79C611E8"/>
    <w:rsid w:val="7B340AAD"/>
    <w:rsid w:val="7C9D1EB7"/>
    <w:rsid w:val="7F761695"/>
    <w:rsid w:val="7FC248DA"/>
    <w:rsid w:val="7FFFF697"/>
    <w:rsid w:val="C6FDA826"/>
    <w:rsid w:val="DBAD8100"/>
    <w:rsid w:val="ECE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楷体" w:hAnsi="楷体" w:eastAsia="楷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ind w:firstLine="200" w:firstLineChars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after="100" w:afterLines="100"/>
      <w:outlineLvl w:val="3"/>
    </w:pPr>
    <w:rPr>
      <w:rFonts w:ascii="黑体" w:hAnsi="黑体" w:eastAsia="黑体" w:cstheme="majorBidi"/>
      <w:bCs/>
      <w:sz w:val="30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44"/>
    <w:qFormat/>
    <w:uiPriority w:val="99"/>
    <w:pPr>
      <w:tabs>
        <w:tab w:val="left" w:pos="567"/>
      </w:tabs>
      <w:spacing w:before="120" w:line="22" w:lineRule="atLeast"/>
    </w:pPr>
    <w:rPr>
      <w:rFonts w:cs="Times New Roman"/>
      <w:kern w:val="0"/>
      <w:szCs w:val="20"/>
    </w:rPr>
  </w:style>
  <w:style w:type="paragraph" w:styleId="9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sz w:val="28"/>
    </w:rPr>
  </w:style>
  <w:style w:type="paragraph" w:styleId="14">
    <w:name w:val="toc 4"/>
    <w:basedOn w:val="1"/>
    <w:next w:val="1"/>
    <w:semiHidden/>
    <w:unhideWhenUsed/>
    <w:qFormat/>
    <w:uiPriority w:val="39"/>
    <w:pPr>
      <w:ind w:left="600" w:leftChars="600"/>
    </w:pPr>
    <w:rPr>
      <w:sz w:val="2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4"/>
    <w:qFormat/>
    <w:uiPriority w:val="10"/>
    <w:pPr>
      <w:spacing w:before="300" w:beforeLines="300" w:after="1000" w:afterLines="1000"/>
      <w:jc w:val="center"/>
      <w:outlineLvl w:val="0"/>
    </w:pPr>
    <w:rPr>
      <w:rFonts w:ascii="方正小标宋_GBK" w:hAnsi="方正小标宋_GBK" w:eastAsia="方正小标宋_GBK" w:cstheme="majorBidi"/>
      <w:bCs/>
      <w:sz w:val="44"/>
      <w:szCs w:val="32"/>
    </w:rPr>
  </w:style>
  <w:style w:type="paragraph" w:styleId="17">
    <w:name w:val="annotation subject"/>
    <w:basedOn w:val="7"/>
    <w:next w:val="7"/>
    <w:link w:val="38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字符"/>
    <w:basedOn w:val="20"/>
    <w:link w:val="16"/>
    <w:qFormat/>
    <w:uiPriority w:val="10"/>
    <w:rPr>
      <w:rFonts w:ascii="方正小标宋_GBK" w:hAnsi="方正小标宋_GBK" w:eastAsia="方正小标宋_GBK" w:cstheme="majorBidi"/>
      <w:bCs/>
      <w:sz w:val="44"/>
      <w:szCs w:val="32"/>
    </w:rPr>
  </w:style>
  <w:style w:type="character" w:customStyle="1" w:styleId="25">
    <w:name w:val="标题 1 字符"/>
    <w:basedOn w:val="20"/>
    <w:link w:val="2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theme="majorBidi"/>
      <w:b/>
      <w:bCs/>
      <w:sz w:val="28"/>
      <w:szCs w:val="32"/>
    </w:rPr>
  </w:style>
  <w:style w:type="paragraph" w:customStyle="1" w:styleId="27">
    <w:name w:val="标题3"/>
    <w:basedOn w:val="1"/>
    <w:next w:val="1"/>
    <w:link w:val="28"/>
    <w:qFormat/>
    <w:uiPriority w:val="0"/>
    <w:pPr>
      <w:numPr>
        <w:ilvl w:val="2"/>
        <w:numId w:val="2"/>
      </w:numPr>
    </w:pPr>
    <w:rPr>
      <w:b/>
    </w:rPr>
  </w:style>
  <w:style w:type="character" w:customStyle="1" w:styleId="28">
    <w:name w:val="标题3 字符"/>
    <w:basedOn w:val="20"/>
    <w:link w:val="27"/>
    <w:qFormat/>
    <w:uiPriority w:val="0"/>
    <w:rPr>
      <w:rFonts w:ascii="仿宋" w:hAnsi="仿宋" w:eastAsia="仿宋"/>
      <w:b/>
      <w:sz w:val="24"/>
    </w:rPr>
  </w:style>
  <w:style w:type="character" w:customStyle="1" w:styleId="29">
    <w:name w:val="日期 字符"/>
    <w:basedOn w:val="20"/>
    <w:link w:val="9"/>
    <w:semiHidden/>
    <w:qFormat/>
    <w:uiPriority w:val="99"/>
    <w:rPr>
      <w:rFonts w:ascii="仿宋" w:hAnsi="仿宋" w:eastAsia="仿宋"/>
      <w:sz w:val="24"/>
    </w:rPr>
  </w:style>
  <w:style w:type="character" w:customStyle="1" w:styleId="30">
    <w:name w:val="页眉 字符"/>
    <w:basedOn w:val="20"/>
    <w:link w:val="12"/>
    <w:qFormat/>
    <w:uiPriority w:val="99"/>
    <w:rPr>
      <w:rFonts w:ascii="仿宋" w:hAnsi="仿宋" w:eastAsia="仿宋"/>
      <w:sz w:val="18"/>
      <w:szCs w:val="18"/>
    </w:rPr>
  </w:style>
  <w:style w:type="character" w:customStyle="1" w:styleId="31">
    <w:name w:val="页脚 字符"/>
    <w:basedOn w:val="20"/>
    <w:link w:val="11"/>
    <w:qFormat/>
    <w:uiPriority w:val="99"/>
    <w:rPr>
      <w:rFonts w:ascii="仿宋" w:hAnsi="仿宋" w:eastAsia="仿宋"/>
      <w:sz w:val="18"/>
      <w:szCs w:val="18"/>
    </w:rPr>
  </w:style>
  <w:style w:type="character" w:customStyle="1" w:styleId="32">
    <w:name w:val="标题 3 字符"/>
    <w:basedOn w:val="20"/>
    <w:link w:val="4"/>
    <w:qFormat/>
    <w:uiPriority w:val="9"/>
    <w:rPr>
      <w:rFonts w:ascii="宋体" w:hAnsi="宋体" w:eastAsia="仿宋"/>
      <w:b/>
      <w:bCs/>
      <w:sz w:val="24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styleId="34">
    <w:name w:val="Placeholder Text"/>
    <w:basedOn w:val="20"/>
    <w:semiHidden/>
    <w:qFormat/>
    <w:uiPriority w:val="99"/>
    <w:rPr>
      <w:color w:val="808080"/>
    </w:rPr>
  </w:style>
  <w:style w:type="character" w:customStyle="1" w:styleId="35">
    <w:name w:val="标题 4 字符"/>
    <w:basedOn w:val="20"/>
    <w:link w:val="5"/>
    <w:qFormat/>
    <w:uiPriority w:val="9"/>
    <w:rPr>
      <w:rFonts w:ascii="黑体" w:hAnsi="黑体" w:eastAsia="黑体" w:cstheme="majorBidi"/>
      <w:bCs/>
      <w:sz w:val="30"/>
      <w:szCs w:val="28"/>
    </w:rPr>
  </w:style>
  <w:style w:type="paragraph" w:customStyle="1" w:styleId="36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customStyle="1" w:styleId="37">
    <w:name w:val="批注文字 字符"/>
    <w:basedOn w:val="20"/>
    <w:link w:val="7"/>
    <w:semiHidden/>
    <w:qFormat/>
    <w:uiPriority w:val="99"/>
    <w:rPr>
      <w:rFonts w:ascii="宋体" w:hAnsi="宋体" w:eastAsia="宋体"/>
      <w:sz w:val="24"/>
    </w:rPr>
  </w:style>
  <w:style w:type="character" w:customStyle="1" w:styleId="38">
    <w:name w:val="批注主题 字符"/>
    <w:basedOn w:val="37"/>
    <w:link w:val="17"/>
    <w:semiHidden/>
    <w:qFormat/>
    <w:uiPriority w:val="99"/>
    <w:rPr>
      <w:rFonts w:ascii="宋体" w:hAnsi="宋体" w:eastAsia="宋体"/>
      <w:b/>
      <w:bCs/>
      <w:sz w:val="24"/>
    </w:rPr>
  </w:style>
  <w:style w:type="paragraph" w:customStyle="1" w:styleId="39">
    <w:name w:val="列出段落1"/>
    <w:basedOn w:val="1"/>
    <w:qFormat/>
    <w:uiPriority w:val="0"/>
    <w:pPr>
      <w:spacing w:line="240" w:lineRule="auto"/>
      <w:ind w:firstLine="420"/>
    </w:pPr>
    <w:rPr>
      <w:kern w:val="0"/>
      <w:sz w:val="20"/>
      <w:szCs w:val="20"/>
    </w:rPr>
  </w:style>
  <w:style w:type="paragraph" w:customStyle="1" w:styleId="40">
    <w:name w:val="Char"/>
    <w:basedOn w:val="1"/>
    <w:qFormat/>
    <w:uiPriority w:val="0"/>
    <w:pPr>
      <w:spacing w:line="240" w:lineRule="auto"/>
      <w:ind w:firstLine="200" w:firstLineChars="200"/>
    </w:pPr>
    <w:rPr>
      <w:rFonts w:ascii="Tahoma" w:hAnsi="Tahoma" w:cs="Times New Roman"/>
      <w:szCs w:val="20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框文本 字符"/>
    <w:basedOn w:val="20"/>
    <w:link w:val="10"/>
    <w:semiHidden/>
    <w:qFormat/>
    <w:uiPriority w:val="99"/>
    <w:rPr>
      <w:rFonts w:ascii="宋体" w:hAnsi="宋体" w:cstheme="minorBidi"/>
      <w:kern w:val="2"/>
      <w:sz w:val="18"/>
      <w:szCs w:val="18"/>
    </w:rPr>
  </w:style>
  <w:style w:type="paragraph" w:customStyle="1" w:styleId="43">
    <w:name w:val="列出段落11"/>
    <w:basedOn w:val="1"/>
    <w:qFormat/>
    <w:uiPriority w:val="99"/>
    <w:pPr>
      <w:widowControl/>
      <w:spacing w:before="40" w:after="160" w:line="240" w:lineRule="auto"/>
      <w:ind w:firstLine="420" w:firstLineChars="200"/>
      <w:jc w:val="left"/>
    </w:pPr>
    <w:rPr>
      <w:rFonts w:ascii="Cambria" w:hAnsi="Cambria" w:eastAsia="微软雅黑" w:cs="Cambria"/>
      <w:color w:val="565656"/>
      <w:kern w:val="20"/>
      <w:sz w:val="21"/>
      <w:szCs w:val="21"/>
      <w:lang w:val="zh-CN"/>
    </w:rPr>
  </w:style>
  <w:style w:type="character" w:customStyle="1" w:styleId="44">
    <w:name w:val="正文文本 字符"/>
    <w:basedOn w:val="20"/>
    <w:link w:val="8"/>
    <w:qFormat/>
    <w:uiPriority w:val="99"/>
    <w:rPr>
      <w:rFonts w:ascii="宋体" w:hAnsi="宋体"/>
      <w:sz w:val="24"/>
    </w:rPr>
  </w:style>
  <w:style w:type="character" w:customStyle="1" w:styleId="4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514</Words>
  <Characters>517</Characters>
  <Lines>117</Lines>
  <Paragraphs>104</Paragraphs>
  <TotalTime>1</TotalTime>
  <ScaleCrop>false</ScaleCrop>
  <LinksUpToDate>false</LinksUpToDate>
  <CharactersWithSpaces>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2025-05-14T19:57:00Z</dcterms:created>
  <dc:creator>CNAH</dc:creator>
  <cp:lastModifiedBy>衫</cp:lastModifiedBy>
  <cp:lastPrinted>2025-05-15T14:32:00Z</cp:lastPrinted>
  <dcterms:modified xsi:type="dcterms:W3CDTF">2025-06-12T09:12:53Z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FB894630C1F648559FA570DC8C5C78CD_12</vt:lpwstr>
  </property>
  <property fmtid="{D5CDD505-2E9C-101B-9397-08002B2CF9AE}" pid="4" name="KSOTemplateDocerSaveRecord">
    <vt:lpwstr>eyJoZGlkIjoiNjgyZmZjYzhiNTU4NjA3NzkzNzQ1Y2YwYjdlZjVlMjQiLCJ1c2VySWQiOiI0NDI1MzYxNjEifQ==</vt:lpwstr>
  </property>
</Properties>
</file>