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07155">
      <w:pPr>
        <w:spacing w:line="580" w:lineRule="exact"/>
        <w:rPr>
          <w:rFonts w:hint="default" w:ascii="黑体" w:hAnsi="黑体" w:eastAsia="黑体" w:cs="黑体"/>
          <w:bCs/>
          <w:color w:val="auto"/>
          <w:sz w:val="30"/>
          <w:szCs w:val="30"/>
          <w:lang w:val="en-US" w:eastAsia="zh-CN"/>
        </w:rPr>
      </w:pPr>
      <w:r>
        <w:rPr>
          <w:rFonts w:hint="eastAsia" w:ascii="黑体" w:hAnsi="黑体" w:eastAsia="黑体" w:cs="黑体"/>
          <w:bCs/>
          <w:color w:val="auto"/>
          <w:sz w:val="30"/>
          <w:szCs w:val="30"/>
        </w:rPr>
        <w:t>附件</w:t>
      </w:r>
    </w:p>
    <w:p w14:paraId="5791520D">
      <w:pPr>
        <w:spacing w:line="580" w:lineRule="exact"/>
        <w:rPr>
          <w:rFonts w:ascii="华文中宋" w:hAnsi="华文中宋" w:eastAsia="华文中宋" w:cs="Arial"/>
          <w:b/>
          <w:bCs/>
          <w:color w:val="auto"/>
          <w:sz w:val="32"/>
          <w:szCs w:val="32"/>
        </w:rPr>
      </w:pPr>
    </w:p>
    <w:p w14:paraId="4DAD7A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36"/>
          <w:szCs w:val="36"/>
          <w:shd w:val="clear" w:color="auto" w:fill="FFFFFF"/>
        </w:rPr>
      </w:pPr>
      <w:bookmarkStart w:id="0" w:name="_GoBack"/>
      <w:r>
        <w:rPr>
          <w:rFonts w:hint="eastAsia" w:ascii="方正小标宋简体" w:hAnsi="方正小标宋简体" w:eastAsia="方正小标宋简体" w:cs="方正小标宋简体"/>
          <w:b w:val="0"/>
          <w:bCs/>
          <w:i w:val="0"/>
          <w:caps w:val="0"/>
          <w:color w:val="auto"/>
          <w:spacing w:val="0"/>
          <w:sz w:val="36"/>
          <w:szCs w:val="36"/>
          <w:shd w:val="clear" w:color="auto" w:fill="FFFFFF"/>
        </w:rPr>
        <w:t>关于推进基本医疗保险</w:t>
      </w:r>
      <w:r>
        <w:rPr>
          <w:rFonts w:hint="eastAsia" w:ascii="方正小标宋简体" w:hAnsi="方正小标宋简体" w:eastAsia="方正小标宋简体" w:cs="方正小标宋简体"/>
          <w:b w:val="0"/>
          <w:bCs/>
          <w:i w:val="0"/>
          <w:caps w:val="0"/>
          <w:color w:val="auto"/>
          <w:spacing w:val="0"/>
          <w:sz w:val="36"/>
          <w:szCs w:val="36"/>
          <w:shd w:val="clear" w:color="auto" w:fill="FFFFFF"/>
          <w:lang w:eastAsia="zh-CN"/>
        </w:rPr>
        <w:t>自治区</w:t>
      </w:r>
      <w:r>
        <w:rPr>
          <w:rFonts w:hint="eastAsia" w:ascii="方正小标宋简体" w:hAnsi="方正小标宋简体" w:eastAsia="方正小标宋简体" w:cs="方正小标宋简体"/>
          <w:b w:val="0"/>
          <w:bCs/>
          <w:i w:val="0"/>
          <w:caps w:val="0"/>
          <w:color w:val="auto"/>
          <w:spacing w:val="0"/>
          <w:sz w:val="36"/>
          <w:szCs w:val="36"/>
          <w:shd w:val="clear" w:color="auto" w:fill="FFFFFF"/>
        </w:rPr>
        <w:t>级统筹</w:t>
      </w:r>
    </w:p>
    <w:p w14:paraId="1B324C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36"/>
          <w:szCs w:val="36"/>
          <w:lang w:val="en" w:eastAsia="zh-CN"/>
        </w:rPr>
      </w:pPr>
      <w:r>
        <w:rPr>
          <w:rFonts w:hint="eastAsia" w:ascii="方正小标宋简体" w:hAnsi="方正小标宋简体" w:eastAsia="方正小标宋简体" w:cs="方正小标宋简体"/>
          <w:b w:val="0"/>
          <w:bCs/>
          <w:i w:val="0"/>
          <w:caps w:val="0"/>
          <w:color w:val="auto"/>
          <w:spacing w:val="0"/>
          <w:sz w:val="36"/>
          <w:szCs w:val="36"/>
          <w:shd w:val="clear" w:color="auto" w:fill="FFFFFF"/>
        </w:rPr>
        <w:t>的</w:t>
      </w:r>
      <w:r>
        <w:rPr>
          <w:rFonts w:hint="eastAsia" w:ascii="方正小标宋简体" w:hAnsi="方正小标宋简体" w:eastAsia="方正小标宋简体" w:cs="方正小标宋简体"/>
          <w:b w:val="0"/>
          <w:bCs/>
          <w:i w:val="0"/>
          <w:caps w:val="0"/>
          <w:color w:val="auto"/>
          <w:spacing w:val="0"/>
          <w:sz w:val="36"/>
          <w:szCs w:val="36"/>
          <w:highlight w:val="none"/>
          <w:shd w:val="clear" w:color="auto" w:fill="FFFFFF"/>
          <w:lang w:eastAsia="zh-CN"/>
        </w:rPr>
        <w:t>实施</w:t>
      </w:r>
      <w:r>
        <w:rPr>
          <w:rFonts w:hint="eastAsia" w:ascii="方正小标宋简体" w:hAnsi="方正小标宋简体" w:eastAsia="方正小标宋简体" w:cs="方正小标宋简体"/>
          <w:b w:val="0"/>
          <w:bCs/>
          <w:i w:val="0"/>
          <w:caps w:val="0"/>
          <w:color w:val="auto"/>
          <w:spacing w:val="0"/>
          <w:sz w:val="36"/>
          <w:szCs w:val="36"/>
          <w:shd w:val="clear" w:color="auto" w:fill="FFFFFF"/>
        </w:rPr>
        <w:t>意见</w:t>
      </w:r>
      <w:r>
        <w:rPr>
          <w:rFonts w:hint="eastAsia" w:ascii="方正小标宋简体" w:hAnsi="方正小标宋简体" w:eastAsia="方正小标宋简体" w:cs="方正小标宋简体"/>
          <w:b w:val="0"/>
          <w:bCs/>
          <w:i w:val="0"/>
          <w:caps w:val="0"/>
          <w:color w:val="auto"/>
          <w:spacing w:val="0"/>
          <w:sz w:val="36"/>
          <w:szCs w:val="36"/>
          <w:shd w:val="clear" w:color="auto" w:fill="FFFFFF"/>
          <w:lang w:val="en" w:eastAsia="zh-CN"/>
        </w:rPr>
        <w:t>（征求意见稿）</w:t>
      </w:r>
    </w:p>
    <w:bookmarkEnd w:id="0"/>
    <w:p w14:paraId="0629A0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caps w:val="0"/>
          <w:color w:val="auto"/>
          <w:spacing w:val="0"/>
          <w:sz w:val="32"/>
          <w:szCs w:val="32"/>
          <w:shd w:val="clear" w:color="auto" w:fill="FFFFFF"/>
        </w:rPr>
      </w:pPr>
    </w:p>
    <w:p w14:paraId="3C008C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为加快推动基本医疗保险</w:t>
      </w:r>
      <w:r>
        <w:rPr>
          <w:rFonts w:hint="eastAsia" w:ascii="仿宋_GB2312" w:hAnsi="仿宋_GB2312" w:eastAsia="仿宋_GB2312" w:cs="仿宋_GB2312"/>
          <w:i w:val="0"/>
          <w:caps w:val="0"/>
          <w:color w:val="auto"/>
          <w:spacing w:val="0"/>
          <w:sz w:val="32"/>
          <w:szCs w:val="32"/>
          <w:shd w:val="clear" w:color="auto" w:fill="FFFFFF"/>
          <w:lang w:eastAsia="zh-CN"/>
        </w:rPr>
        <w:t>自治区</w:t>
      </w:r>
      <w:r>
        <w:rPr>
          <w:rFonts w:hint="eastAsia" w:ascii="仿宋_GB2312" w:hAnsi="仿宋_GB2312" w:eastAsia="仿宋_GB2312" w:cs="仿宋_GB2312"/>
          <w:i w:val="0"/>
          <w:caps w:val="0"/>
          <w:color w:val="auto"/>
          <w:spacing w:val="0"/>
          <w:sz w:val="32"/>
          <w:szCs w:val="32"/>
          <w:shd w:val="clear" w:color="auto" w:fill="FFFFFF"/>
        </w:rPr>
        <w:t>级统筹，根据《中共中央</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国务院关于深化医疗保障制度改革的意见》</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《国务院办公厅关于印发“</w:t>
      </w:r>
      <w:r>
        <w:rPr>
          <w:rFonts w:hint="eastAsia" w:ascii="仿宋_GB2312" w:hAnsi="仿宋_GB2312" w:eastAsia="仿宋_GB2312" w:cs="仿宋_GB2312"/>
          <w:b w:val="0"/>
          <w:bCs w:val="0"/>
          <w:i w:val="0"/>
          <w:caps w:val="0"/>
          <w:color w:val="auto"/>
          <w:spacing w:val="0"/>
          <w:sz w:val="32"/>
          <w:szCs w:val="32"/>
          <w:shd w:val="clear" w:color="auto" w:fill="FFFFFF"/>
        </w:rPr>
        <w:t>十四五”全民医疗保障规划的通知》（国办发〔2021〕36号）要求</w:t>
      </w:r>
      <w:r>
        <w:rPr>
          <w:rFonts w:hint="eastAsia" w:ascii="仿宋_GB2312" w:hAnsi="仿宋_GB2312" w:eastAsia="仿宋_GB2312" w:cs="仿宋_GB2312"/>
          <w:b w:val="0"/>
          <w:bCs w:val="0"/>
          <w:i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结合我区实际</w:t>
      </w:r>
      <w:r>
        <w:rPr>
          <w:rFonts w:hint="eastAsia" w:ascii="仿宋_GB2312" w:hAnsi="仿宋_GB2312" w:eastAsia="仿宋_GB2312" w:cs="仿宋_GB2312"/>
          <w:b w:val="0"/>
          <w:bCs w:val="0"/>
          <w:i w:val="0"/>
          <w:caps w:val="0"/>
          <w:color w:val="auto"/>
          <w:spacing w:val="0"/>
          <w:sz w:val="32"/>
          <w:szCs w:val="32"/>
          <w:highlight w:val="none"/>
          <w:shd w:val="clear" w:color="auto" w:fill="FFFFFF"/>
        </w:rPr>
        <w:t>，提出如下意见。</w:t>
      </w:r>
    </w:p>
    <w:p w14:paraId="7BAC76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caps w:val="0"/>
          <w:color w:val="auto"/>
          <w:spacing w:val="0"/>
          <w:sz w:val="32"/>
          <w:szCs w:val="32"/>
          <w:highlight w:val="none"/>
        </w:rPr>
      </w:pPr>
      <w:r>
        <w:rPr>
          <w:rFonts w:hint="eastAsia" w:ascii="黑体" w:hAnsi="黑体" w:eastAsia="黑体" w:cs="黑体"/>
          <w:b w:val="0"/>
          <w:bCs w:val="0"/>
          <w:i w:val="0"/>
          <w:caps w:val="0"/>
          <w:color w:val="auto"/>
          <w:spacing w:val="0"/>
          <w:sz w:val="32"/>
          <w:szCs w:val="32"/>
          <w:highlight w:val="none"/>
          <w:shd w:val="clear" w:color="auto" w:fill="FFFFFF"/>
        </w:rPr>
        <w:t>一、总体要求</w:t>
      </w:r>
    </w:p>
    <w:p w14:paraId="4987CE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highlight w:val="none"/>
          <w:u w:val="none"/>
        </w:rPr>
      </w:pPr>
      <w:r>
        <w:rPr>
          <w:rFonts w:hint="eastAsia" w:ascii="仿宋_GB2312" w:hAnsi="仿宋_GB2312" w:eastAsia="仿宋_GB2312" w:cs="仿宋_GB2312"/>
          <w:b w:val="0"/>
          <w:bCs w:val="0"/>
          <w:i w:val="0"/>
          <w:caps w:val="0"/>
          <w:color w:val="auto"/>
          <w:spacing w:val="0"/>
          <w:sz w:val="32"/>
          <w:szCs w:val="32"/>
          <w:highlight w:val="none"/>
          <w:shd w:val="clear" w:color="auto" w:fill="FFFFFF"/>
        </w:rPr>
        <w:t>以习近平新时代中国特色社会主义思想为指导，</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全面</w:t>
      </w:r>
      <w:r>
        <w:rPr>
          <w:rFonts w:hint="eastAsia" w:ascii="仿宋_GB2312" w:hAnsi="仿宋_GB2312" w:eastAsia="仿宋_GB2312" w:cs="仿宋_GB2312"/>
          <w:b w:val="0"/>
          <w:bCs w:val="0"/>
          <w:i w:val="0"/>
          <w:caps w:val="0"/>
          <w:color w:val="auto"/>
          <w:spacing w:val="0"/>
          <w:sz w:val="32"/>
          <w:szCs w:val="32"/>
          <w:highlight w:val="none"/>
          <w:shd w:val="clear" w:color="auto" w:fill="FFFFFF"/>
        </w:rPr>
        <w:t>贯彻</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落实</w:t>
      </w:r>
      <w:r>
        <w:rPr>
          <w:rFonts w:hint="eastAsia" w:ascii="仿宋_GB2312" w:hAnsi="仿宋_GB2312" w:eastAsia="仿宋_GB2312" w:cs="仿宋_GB2312"/>
          <w:b w:val="0"/>
          <w:bCs w:val="0"/>
          <w:i w:val="0"/>
          <w:caps w:val="0"/>
          <w:color w:val="auto"/>
          <w:spacing w:val="0"/>
          <w:sz w:val="32"/>
          <w:szCs w:val="32"/>
          <w:highlight w:val="none"/>
          <w:shd w:val="clear" w:color="auto" w:fill="FFFFFF"/>
        </w:rPr>
        <w:t>党的二十大</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和二十届二中、三中全会</w:t>
      </w:r>
      <w:r>
        <w:rPr>
          <w:rFonts w:hint="eastAsia" w:ascii="仿宋_GB2312" w:hAnsi="仿宋_GB2312" w:eastAsia="仿宋_GB2312" w:cs="仿宋_GB2312"/>
          <w:b w:val="0"/>
          <w:bCs w:val="0"/>
          <w:i w:val="0"/>
          <w:caps w:val="0"/>
          <w:color w:val="auto"/>
          <w:spacing w:val="0"/>
          <w:sz w:val="32"/>
          <w:szCs w:val="32"/>
          <w:highlight w:val="none"/>
          <w:shd w:val="clear" w:color="auto" w:fill="FFFFFF"/>
        </w:rPr>
        <w:t>精神，坚持以人民为中心的发展思想，着力解决医疗保障领域发展不均衡不充分的问题，充分发挥医疗保险基金互助共济作用</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rPr>
        <w:t>按照</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政策统一规范、基金调剂平衡、完善分级管理</w:t>
      </w:r>
      <w:r>
        <w:rPr>
          <w:rFonts w:hint="eastAsia" w:ascii="仿宋_GB2312" w:hAnsi="仿宋_GB2312" w:eastAsia="仿宋_GB2312" w:cs="仿宋_GB2312"/>
          <w:b w:val="0"/>
          <w:bCs w:val="0"/>
          <w:i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强化预算考核、提升管理服务的方向，建立健全责任分担机制，推进基本医疗保险自治区</w:t>
      </w:r>
      <w:r>
        <w:rPr>
          <w:rFonts w:hint="eastAsia" w:ascii="仿宋_GB2312" w:hAnsi="仿宋_GB2312" w:eastAsia="仿宋_GB2312" w:cs="仿宋_GB2312"/>
          <w:i w:val="0"/>
          <w:caps w:val="0"/>
          <w:color w:val="auto"/>
          <w:spacing w:val="0"/>
          <w:sz w:val="32"/>
          <w:szCs w:val="32"/>
          <w:highlight w:val="none"/>
          <w:shd w:val="clear" w:color="auto" w:fill="FFFFFF"/>
        </w:rPr>
        <w:t>级统筹</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u w:val="none"/>
        </w:rPr>
        <w:t>确保医疗保障制度健康可持续发展。</w:t>
      </w:r>
    </w:p>
    <w:p w14:paraId="568D7F0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楷体" w:hAnsi="楷体" w:eastAsia="楷体" w:cs="楷体"/>
          <w:b w:val="0"/>
          <w:bCs w:val="0"/>
          <w:i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caps w:val="0"/>
          <w:color w:val="auto"/>
          <w:spacing w:val="0"/>
          <w:sz w:val="32"/>
          <w:szCs w:val="32"/>
          <w:highlight w:val="none"/>
          <w:shd w:val="clear" w:color="auto" w:fill="FFFFFF"/>
          <w:lang w:eastAsia="zh-CN"/>
        </w:rPr>
        <w:t>二、统一规范基本政策</w:t>
      </w:r>
    </w:p>
    <w:p w14:paraId="6ACE6E37">
      <w:pPr>
        <w:pStyle w:val="4"/>
        <w:widowControl/>
        <w:numPr>
          <w:ilvl w:val="0"/>
          <w:numId w:val="0"/>
        </w:numPr>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Chars="0" w:firstLine="640" w:firstLineChars="200"/>
        <w:jc w:val="both"/>
        <w:rPr>
          <w:rFonts w:hint="eastAsia" w:ascii="仿宋_GB2312" w:hAnsi="仿宋_GB2312" w:eastAsia="仿宋_GB2312" w:cs="仿宋_GB2312"/>
          <w:b w:val="0"/>
          <w:bCs w:val="0"/>
          <w:i w:val="0"/>
          <w:caps w:val="0"/>
          <w:color w:val="auto"/>
          <w:spacing w:val="0"/>
          <w:sz w:val="32"/>
          <w:szCs w:val="32"/>
          <w:highlight w:val="none"/>
          <w:shd w:val="clear" w:color="auto" w:fill="FFFFFF"/>
        </w:rPr>
      </w:pPr>
      <w:r>
        <w:rPr>
          <w:rFonts w:hint="eastAsia" w:ascii="楷体_GB2312" w:hAnsi="楷体_GB2312" w:eastAsia="楷体_GB2312" w:cs="楷体_GB2312"/>
          <w:b w:val="0"/>
          <w:bCs w:val="0"/>
          <w:color w:val="auto"/>
          <w:sz w:val="32"/>
          <w:szCs w:val="32"/>
          <w:highlight w:val="none"/>
          <w:lang w:eastAsia="zh-CN"/>
        </w:rPr>
        <w:t>（一）</w:t>
      </w:r>
      <w:r>
        <w:rPr>
          <w:rFonts w:hint="eastAsia" w:ascii="楷体_GB2312" w:hAnsi="楷体_GB2312" w:eastAsia="楷体_GB2312" w:cs="楷体_GB2312"/>
          <w:b w:val="0"/>
          <w:bCs w:val="0"/>
          <w:color w:val="auto"/>
          <w:sz w:val="32"/>
          <w:szCs w:val="32"/>
          <w:highlight w:val="none"/>
        </w:rPr>
        <w:t>统一参保范围和对象</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落实国家全民参保部署，健全参保制度</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压实市县两级政府基本医保参保征缴主体责任，持续巩固全民参保成果。</w:t>
      </w:r>
      <w:r>
        <w:rPr>
          <w:rFonts w:hint="eastAsia" w:ascii="仿宋_GB2312" w:hAnsi="仿宋_GB2312" w:eastAsia="仿宋_GB2312" w:cs="仿宋_GB2312"/>
          <w:b w:val="0"/>
          <w:bCs w:val="0"/>
          <w:color w:val="auto"/>
          <w:sz w:val="32"/>
          <w:szCs w:val="32"/>
          <w:highlight w:val="none"/>
        </w:rPr>
        <w:t>用人单位及职工</w:t>
      </w:r>
      <w:r>
        <w:rPr>
          <w:rFonts w:hint="eastAsia" w:ascii="仿宋_GB2312" w:hAnsi="仿宋_GB2312" w:eastAsia="仿宋_GB2312" w:cs="仿宋_GB2312"/>
          <w:b w:val="0"/>
          <w:bCs w:val="0"/>
          <w:color w:val="auto"/>
          <w:sz w:val="32"/>
          <w:szCs w:val="32"/>
          <w:highlight w:val="none"/>
          <w:lang w:eastAsia="zh-CN"/>
        </w:rPr>
        <w:t>应</w:t>
      </w:r>
      <w:r>
        <w:rPr>
          <w:rFonts w:hint="eastAsia" w:ascii="仿宋_GB2312" w:hAnsi="仿宋_GB2312" w:eastAsia="仿宋_GB2312" w:cs="仿宋_GB2312"/>
          <w:b w:val="0"/>
          <w:bCs w:val="0"/>
          <w:color w:val="auto"/>
          <w:sz w:val="32"/>
          <w:szCs w:val="32"/>
          <w:highlight w:val="none"/>
        </w:rPr>
        <w:t>依法参加职工</w:t>
      </w:r>
      <w:r>
        <w:rPr>
          <w:rFonts w:hint="eastAsia" w:ascii="仿宋_GB2312" w:hAnsi="仿宋_GB2312" w:eastAsia="仿宋_GB2312" w:cs="仿宋_GB2312"/>
          <w:b w:val="0"/>
          <w:bCs w:val="0"/>
          <w:color w:val="auto"/>
          <w:sz w:val="32"/>
          <w:szCs w:val="32"/>
          <w:highlight w:val="none"/>
          <w:lang w:eastAsia="zh-CN"/>
        </w:rPr>
        <w:t>基本医疗保险</w:t>
      </w:r>
      <w:r>
        <w:rPr>
          <w:rFonts w:hint="eastAsia" w:ascii="仿宋_GB2312" w:hAnsi="仿宋_GB2312" w:eastAsia="仿宋_GB2312" w:cs="仿宋_GB2312"/>
          <w:b w:val="0"/>
          <w:bCs w:val="0"/>
          <w:color w:val="auto"/>
          <w:sz w:val="32"/>
          <w:szCs w:val="32"/>
          <w:highlight w:val="none"/>
        </w:rPr>
        <w:t>（以下简称职工医保）</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无雇工的个体工商户、未在用人单位参加职工医保的非全日制从业人员以及其他灵活就业人员可以参加职工医保。除应参加职工医保</w:t>
      </w:r>
      <w:r>
        <w:rPr>
          <w:rFonts w:hint="eastAsia" w:ascii="仿宋_GB2312" w:hAnsi="仿宋_GB2312" w:eastAsia="仿宋_GB2312" w:cs="仿宋_GB2312"/>
          <w:b w:val="0"/>
          <w:bCs w:val="0"/>
          <w:color w:val="auto"/>
          <w:sz w:val="32"/>
          <w:szCs w:val="32"/>
          <w:highlight w:val="none"/>
          <w:lang w:eastAsia="zh-CN"/>
        </w:rPr>
        <w:t>以及按国家规定</w:t>
      </w:r>
      <w:r>
        <w:rPr>
          <w:rFonts w:hint="eastAsia" w:ascii="仿宋_GB2312" w:hAnsi="仿宋_GB2312" w:eastAsia="仿宋_GB2312" w:cs="仿宋_GB2312"/>
          <w:b w:val="0"/>
          <w:bCs w:val="0"/>
          <w:color w:val="auto"/>
          <w:sz w:val="32"/>
          <w:szCs w:val="32"/>
          <w:highlight w:val="none"/>
        </w:rPr>
        <w:t>享有其他</w:t>
      </w:r>
      <w:r>
        <w:rPr>
          <w:rFonts w:hint="eastAsia" w:ascii="仿宋_GB2312" w:hAnsi="仿宋_GB2312" w:eastAsia="仿宋_GB2312" w:cs="仿宋_GB2312"/>
          <w:b w:val="0"/>
          <w:bCs w:val="0"/>
          <w:color w:val="auto"/>
          <w:sz w:val="32"/>
          <w:szCs w:val="32"/>
          <w:highlight w:val="none"/>
          <w:lang w:eastAsia="zh-CN"/>
        </w:rPr>
        <w:t>医疗</w:t>
      </w:r>
      <w:r>
        <w:rPr>
          <w:rFonts w:hint="eastAsia" w:ascii="仿宋_GB2312" w:hAnsi="仿宋_GB2312" w:eastAsia="仿宋_GB2312" w:cs="仿宋_GB2312"/>
          <w:b w:val="0"/>
          <w:bCs w:val="0"/>
          <w:color w:val="auto"/>
          <w:sz w:val="32"/>
          <w:szCs w:val="32"/>
          <w:highlight w:val="none"/>
        </w:rPr>
        <w:t>保障的人员以外</w:t>
      </w:r>
      <w:r>
        <w:rPr>
          <w:rFonts w:hint="eastAsia" w:ascii="仿宋_GB2312" w:hAnsi="仿宋_GB2312" w:eastAsia="仿宋_GB2312" w:cs="仿宋_GB2312"/>
          <w:b w:val="0"/>
          <w:bCs w:val="0"/>
          <w:color w:val="auto"/>
          <w:sz w:val="32"/>
          <w:szCs w:val="32"/>
          <w:highlight w:val="none"/>
          <w:lang w:eastAsia="zh-CN"/>
        </w:rPr>
        <w:t>，其他所有</w:t>
      </w:r>
      <w:r>
        <w:rPr>
          <w:rFonts w:hint="eastAsia" w:ascii="仿宋_GB2312" w:hAnsi="仿宋_GB2312" w:eastAsia="仿宋_GB2312" w:cs="仿宋_GB2312"/>
          <w:b w:val="0"/>
          <w:bCs w:val="0"/>
          <w:color w:val="auto"/>
          <w:sz w:val="32"/>
          <w:szCs w:val="32"/>
          <w:highlight w:val="none"/>
        </w:rPr>
        <w:t>城乡居民</w:t>
      </w:r>
      <w:r>
        <w:rPr>
          <w:rFonts w:hint="eastAsia" w:ascii="仿宋_GB2312" w:hAnsi="仿宋_GB2312" w:eastAsia="仿宋_GB2312" w:cs="仿宋_GB2312"/>
          <w:b w:val="0"/>
          <w:bCs w:val="0"/>
          <w:color w:val="auto"/>
          <w:sz w:val="32"/>
          <w:szCs w:val="32"/>
          <w:highlight w:val="none"/>
          <w:lang w:eastAsia="zh-CN"/>
        </w:rPr>
        <w:t>均纳入城乡居民基本医疗保险</w:t>
      </w:r>
      <w:r>
        <w:rPr>
          <w:rFonts w:hint="eastAsia" w:ascii="仿宋_GB2312" w:hAnsi="仿宋_GB2312" w:eastAsia="仿宋_GB2312" w:cs="仿宋_GB2312"/>
          <w:b w:val="0"/>
          <w:bCs w:val="0"/>
          <w:color w:val="auto"/>
          <w:sz w:val="32"/>
          <w:szCs w:val="32"/>
          <w:highlight w:val="none"/>
        </w:rPr>
        <w:t>（以下简称居民医保）</w:t>
      </w:r>
      <w:r>
        <w:rPr>
          <w:rFonts w:hint="eastAsia" w:ascii="仿宋_GB2312" w:hAnsi="仿宋_GB2312" w:eastAsia="仿宋_GB2312" w:cs="仿宋_GB2312"/>
          <w:b w:val="0"/>
          <w:bCs w:val="0"/>
          <w:color w:val="auto"/>
          <w:sz w:val="32"/>
          <w:szCs w:val="32"/>
          <w:highlight w:val="none"/>
          <w:lang w:eastAsia="zh-CN"/>
        </w:rPr>
        <w:t>覆盖范围。</w:t>
      </w:r>
      <w:r>
        <w:rPr>
          <w:rFonts w:hint="eastAsia" w:ascii="仿宋_GB2312" w:hAnsi="仿宋_GB2312" w:eastAsia="仿宋_GB2312" w:cs="仿宋_GB2312"/>
          <w:b w:val="0"/>
          <w:bCs w:val="0"/>
          <w:color w:val="auto"/>
          <w:sz w:val="32"/>
          <w:szCs w:val="32"/>
          <w:highlight w:val="none"/>
        </w:rPr>
        <w:t>不得重复参保。</w:t>
      </w:r>
    </w:p>
    <w:p w14:paraId="1F8EEA1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highlight w:val="magenta"/>
        </w:rPr>
      </w:pPr>
      <w:r>
        <w:rPr>
          <w:rFonts w:hint="eastAsia" w:ascii="楷体_GB2312" w:hAnsi="楷体_GB2312" w:eastAsia="楷体_GB2312" w:cs="楷体_GB2312"/>
          <w:b w:val="0"/>
          <w:bCs w:val="0"/>
          <w:i w:val="0"/>
          <w:caps w:val="0"/>
          <w:color w:val="auto"/>
          <w:spacing w:val="0"/>
          <w:sz w:val="32"/>
          <w:szCs w:val="32"/>
          <w:highlight w:val="none"/>
          <w:shd w:val="clear" w:color="auto" w:fill="FFFFFF"/>
          <w:lang w:val="en-US" w:eastAsia="zh-CN"/>
        </w:rPr>
        <w:t>（二）规范</w:t>
      </w:r>
      <w:r>
        <w:rPr>
          <w:rFonts w:hint="eastAsia" w:ascii="楷体_GB2312" w:hAnsi="楷体_GB2312" w:eastAsia="楷体_GB2312" w:cs="楷体_GB2312"/>
          <w:b w:val="0"/>
          <w:bCs w:val="0"/>
          <w:i w:val="0"/>
          <w:caps w:val="0"/>
          <w:color w:val="auto"/>
          <w:spacing w:val="0"/>
          <w:sz w:val="32"/>
          <w:szCs w:val="32"/>
          <w:highlight w:val="none"/>
          <w:shd w:val="clear" w:color="auto" w:fill="FFFFFF"/>
        </w:rPr>
        <w:t>参保筹资</w:t>
      </w:r>
      <w:r>
        <w:rPr>
          <w:rFonts w:hint="eastAsia" w:ascii="楷体_GB2312" w:hAnsi="楷体_GB2312" w:eastAsia="楷体_GB2312" w:cs="楷体_GB2312"/>
          <w:b w:val="0"/>
          <w:bCs w:val="0"/>
          <w:i w:val="0"/>
          <w:caps w:val="0"/>
          <w:color w:val="auto"/>
          <w:spacing w:val="0"/>
          <w:sz w:val="32"/>
          <w:szCs w:val="32"/>
          <w:highlight w:val="none"/>
          <w:shd w:val="clear" w:color="auto" w:fill="FFFFFF"/>
          <w:lang w:eastAsia="zh-CN"/>
        </w:rPr>
        <w:t>政策。</w:t>
      </w:r>
      <w:r>
        <w:rPr>
          <w:rFonts w:hint="eastAsia" w:ascii="仿宋_GB2312" w:hAnsi="仿宋_GB2312" w:eastAsia="仿宋_GB2312" w:cs="仿宋_GB2312"/>
          <w:b w:val="0"/>
          <w:bCs w:val="0"/>
          <w:color w:val="auto"/>
          <w:sz w:val="32"/>
          <w:szCs w:val="32"/>
          <w:highlight w:val="none"/>
          <w:lang w:val="en-US" w:eastAsia="zh-CN"/>
        </w:rPr>
        <w:t>健全</w:t>
      </w:r>
      <w:r>
        <w:rPr>
          <w:rFonts w:hint="eastAsia" w:ascii="仿宋_GB2312" w:hAnsi="仿宋_GB2312" w:eastAsia="仿宋_GB2312" w:cs="仿宋_GB2312"/>
          <w:b w:val="0"/>
          <w:bCs w:val="0"/>
          <w:i w:val="0"/>
          <w:caps w:val="0"/>
          <w:color w:val="auto"/>
          <w:spacing w:val="0"/>
          <w:sz w:val="32"/>
          <w:szCs w:val="32"/>
          <w:highlight w:val="none"/>
          <w:shd w:val="clear" w:color="auto" w:fill="FFFFFF"/>
        </w:rPr>
        <w:t>与经济社会发展水平相适应的稳定可持续的筹资机制，均衡个人、</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用人</w:t>
      </w:r>
      <w:r>
        <w:rPr>
          <w:rFonts w:hint="eastAsia" w:ascii="仿宋_GB2312" w:hAnsi="仿宋_GB2312" w:eastAsia="仿宋_GB2312" w:cs="仿宋_GB2312"/>
          <w:b w:val="0"/>
          <w:bCs w:val="0"/>
          <w:i w:val="0"/>
          <w:caps w:val="0"/>
          <w:color w:val="auto"/>
          <w:spacing w:val="0"/>
          <w:sz w:val="32"/>
          <w:szCs w:val="32"/>
          <w:highlight w:val="none"/>
          <w:shd w:val="clear" w:color="auto" w:fill="FFFFFF"/>
        </w:rPr>
        <w:t>单位</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和政府三方</w:t>
      </w:r>
      <w:r>
        <w:rPr>
          <w:rFonts w:hint="eastAsia" w:ascii="仿宋_GB2312" w:hAnsi="仿宋_GB2312" w:eastAsia="仿宋_GB2312" w:cs="仿宋_GB2312"/>
          <w:b w:val="0"/>
          <w:bCs w:val="0"/>
          <w:i w:val="0"/>
          <w:caps w:val="0"/>
          <w:color w:val="auto"/>
          <w:spacing w:val="0"/>
          <w:sz w:val="32"/>
          <w:szCs w:val="32"/>
          <w:highlight w:val="none"/>
          <w:shd w:val="clear" w:color="auto" w:fill="FFFFFF"/>
        </w:rPr>
        <w:t>筹资责任</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rPr>
        <w:t>职工医保</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费</w:t>
      </w:r>
      <w:r>
        <w:rPr>
          <w:rFonts w:hint="eastAsia" w:ascii="仿宋_GB2312" w:hAnsi="仿宋_GB2312" w:eastAsia="仿宋_GB2312" w:cs="仿宋_GB2312"/>
          <w:b w:val="0"/>
          <w:bCs w:val="0"/>
          <w:i w:val="0"/>
          <w:caps w:val="0"/>
          <w:color w:val="auto"/>
          <w:spacing w:val="0"/>
          <w:sz w:val="32"/>
          <w:szCs w:val="32"/>
          <w:highlight w:val="none"/>
          <w:shd w:val="clear" w:color="auto" w:fill="FFFFFF"/>
        </w:rPr>
        <w:t>由用人单位和职工按照国家规定共同缴纳，</w:t>
      </w:r>
      <w:r>
        <w:rPr>
          <w:rFonts w:hint="eastAsia" w:ascii="仿宋_GB2312" w:hAnsi="仿宋_GB2312" w:eastAsia="仿宋_GB2312" w:cs="仿宋_GB2312"/>
          <w:b w:val="0"/>
          <w:bCs w:val="0"/>
          <w:color w:val="auto"/>
          <w:sz w:val="32"/>
          <w:szCs w:val="32"/>
          <w:highlight w:val="none"/>
        </w:rPr>
        <w:t>职工缴费</w:t>
      </w:r>
      <w:r>
        <w:rPr>
          <w:rFonts w:hint="eastAsia" w:ascii="仿宋_GB2312" w:hAnsi="仿宋_GB2312" w:eastAsia="仿宋_GB2312" w:cs="仿宋_GB2312"/>
          <w:b w:val="0"/>
          <w:bCs w:val="0"/>
          <w:color w:val="auto"/>
          <w:sz w:val="32"/>
          <w:szCs w:val="32"/>
          <w:highlight w:val="none"/>
          <w:lang w:eastAsia="zh-CN"/>
        </w:rPr>
        <w:t>率</w:t>
      </w:r>
      <w:r>
        <w:rPr>
          <w:rFonts w:hint="eastAsia" w:ascii="仿宋_GB2312" w:hAnsi="仿宋_GB2312" w:eastAsia="仿宋_GB2312" w:cs="仿宋_GB2312"/>
          <w:b w:val="0"/>
          <w:bCs w:val="0"/>
          <w:color w:val="auto"/>
          <w:sz w:val="32"/>
          <w:szCs w:val="32"/>
          <w:highlight w:val="none"/>
        </w:rPr>
        <w:t>为</w:t>
      </w:r>
      <w:r>
        <w:rPr>
          <w:rFonts w:hint="eastAsia" w:ascii="仿宋_GB2312" w:hAnsi="仿宋_GB2312" w:eastAsia="仿宋_GB2312" w:cs="仿宋_GB2312"/>
          <w:b w:val="0"/>
          <w:bCs w:val="0"/>
          <w:color w:val="auto"/>
          <w:sz w:val="32"/>
          <w:szCs w:val="32"/>
          <w:highlight w:val="none"/>
          <w:lang w:eastAsia="zh-CN"/>
        </w:rPr>
        <w:t>个</w:t>
      </w:r>
      <w:r>
        <w:rPr>
          <w:rFonts w:hint="eastAsia" w:ascii="仿宋_GB2312" w:hAnsi="仿宋_GB2312" w:eastAsia="仿宋_GB2312" w:cs="仿宋_GB2312"/>
          <w:b w:val="0"/>
          <w:bCs w:val="0"/>
          <w:color w:val="auto"/>
          <w:sz w:val="32"/>
          <w:szCs w:val="32"/>
          <w:highlight w:val="none"/>
        </w:rPr>
        <w:t>人</w:t>
      </w:r>
      <w:r>
        <w:rPr>
          <w:rFonts w:hint="eastAsia" w:ascii="仿宋_GB2312" w:hAnsi="仿宋_GB2312" w:eastAsia="仿宋_GB2312" w:cs="仿宋_GB2312"/>
          <w:b w:val="0"/>
          <w:bCs w:val="0"/>
          <w:color w:val="auto"/>
          <w:sz w:val="32"/>
          <w:szCs w:val="32"/>
          <w:highlight w:val="none"/>
          <w:lang w:eastAsia="zh-CN"/>
        </w:rPr>
        <w:t>工资收入</w:t>
      </w:r>
      <w:r>
        <w:rPr>
          <w:rFonts w:hint="eastAsia" w:ascii="仿宋_GB2312" w:hAnsi="仿宋_GB2312" w:eastAsia="仿宋_GB2312" w:cs="仿宋_GB2312"/>
          <w:b w:val="0"/>
          <w:bCs w:val="0"/>
          <w:color w:val="auto"/>
          <w:sz w:val="32"/>
          <w:szCs w:val="32"/>
          <w:highlight w:val="none"/>
        </w:rPr>
        <w:t>的2%</w:t>
      </w:r>
      <w:r>
        <w:rPr>
          <w:rFonts w:hint="default" w:ascii="仿宋_GB2312" w:hAnsi="仿宋_GB2312" w:eastAsia="仿宋_GB2312" w:cs="仿宋_GB2312"/>
          <w:b w:val="0"/>
          <w:bCs w:val="0"/>
          <w:color w:val="auto"/>
          <w:sz w:val="32"/>
          <w:szCs w:val="32"/>
          <w:highlight w:val="none"/>
          <w:lang w:val="en"/>
        </w:rPr>
        <w:t>,</w:t>
      </w:r>
      <w:r>
        <w:rPr>
          <w:rFonts w:hint="eastAsia" w:ascii="仿宋_GB2312" w:hAnsi="仿宋_GB2312" w:eastAsia="仿宋_GB2312" w:cs="仿宋_GB2312"/>
          <w:b w:val="0"/>
          <w:bCs w:val="0"/>
          <w:color w:val="auto"/>
          <w:sz w:val="32"/>
          <w:szCs w:val="32"/>
          <w:highlight w:val="none"/>
        </w:rPr>
        <w:t>用人单位依法依规按</w:t>
      </w:r>
      <w:r>
        <w:rPr>
          <w:rFonts w:hint="eastAsia" w:ascii="仿宋_GB2312" w:hAnsi="仿宋_GB2312" w:eastAsia="仿宋_GB2312" w:cs="仿宋_GB2312"/>
          <w:b w:val="0"/>
          <w:bCs w:val="0"/>
          <w:color w:val="auto"/>
          <w:sz w:val="32"/>
          <w:szCs w:val="32"/>
          <w:highlight w:val="none"/>
          <w:lang w:eastAsia="zh-CN"/>
        </w:rPr>
        <w:t>本单位</w:t>
      </w:r>
      <w:r>
        <w:rPr>
          <w:rFonts w:hint="eastAsia" w:ascii="仿宋_GB2312" w:hAnsi="仿宋_GB2312" w:eastAsia="仿宋_GB2312" w:cs="仿宋_GB2312"/>
          <w:b w:val="0"/>
          <w:bCs w:val="0"/>
          <w:color w:val="auto"/>
          <w:sz w:val="32"/>
          <w:szCs w:val="32"/>
          <w:highlight w:val="none"/>
        </w:rPr>
        <w:t>职工工资总额的一定比例缴纳</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rPr>
        <w:t>职工医保</w:t>
      </w:r>
      <w:r>
        <w:rPr>
          <w:rFonts w:hint="default" w:ascii="仿宋_GB2312" w:hAnsi="仿宋_GB2312" w:eastAsia="仿宋_GB2312" w:cs="仿宋_GB2312"/>
          <w:b w:val="0"/>
          <w:bCs w:val="0"/>
          <w:color w:val="auto"/>
          <w:sz w:val="32"/>
          <w:szCs w:val="32"/>
          <w:lang w:val="en"/>
        </w:rPr>
        <w:t>(</w:t>
      </w:r>
      <w:r>
        <w:rPr>
          <w:rFonts w:hint="eastAsia" w:ascii="仿宋_GB2312" w:hAnsi="仿宋_GB2312" w:eastAsia="仿宋_GB2312" w:cs="仿宋_GB2312"/>
          <w:b w:val="0"/>
          <w:bCs w:val="0"/>
          <w:color w:val="auto"/>
          <w:sz w:val="32"/>
          <w:szCs w:val="32"/>
          <w:lang w:val="en" w:eastAsia="zh-CN"/>
        </w:rPr>
        <w:t>不含生育保险）</w:t>
      </w:r>
      <w:r>
        <w:rPr>
          <w:rFonts w:hint="eastAsia" w:ascii="仿宋_GB2312" w:hAnsi="仿宋_GB2312" w:eastAsia="仿宋_GB2312" w:cs="仿宋_GB2312"/>
          <w:b w:val="0"/>
          <w:bCs w:val="0"/>
          <w:color w:val="auto"/>
          <w:sz w:val="32"/>
          <w:szCs w:val="32"/>
        </w:rPr>
        <w:t>单位缴费率原则上控制在</w:t>
      </w:r>
      <w:r>
        <w:rPr>
          <w:rFonts w:hint="default" w:ascii="仿宋_GB2312" w:hAnsi="仿宋_GB2312" w:eastAsia="仿宋_GB2312" w:cs="仿宋_GB2312"/>
          <w:b w:val="0"/>
          <w:bCs w:val="0"/>
          <w:color w:val="auto"/>
          <w:sz w:val="32"/>
          <w:szCs w:val="32"/>
          <w:lang w:val="en"/>
        </w:rPr>
        <w:t>6</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左右</w:t>
      </w:r>
      <w:r>
        <w:rPr>
          <w:rFonts w:hint="default" w:ascii="仿宋_GB2312" w:hAnsi="仿宋_GB2312" w:eastAsia="仿宋_GB2312" w:cs="仿宋_GB2312"/>
          <w:b w:val="0"/>
          <w:bCs w:val="0"/>
          <w:color w:val="auto"/>
          <w:sz w:val="32"/>
          <w:szCs w:val="32"/>
          <w:lang w:val="en"/>
        </w:rPr>
        <w:t>,</w:t>
      </w:r>
      <w:r>
        <w:rPr>
          <w:rFonts w:hint="eastAsia" w:ascii="仿宋_GB2312" w:hAnsi="仿宋_GB2312" w:eastAsia="仿宋_GB2312" w:cs="仿宋_GB2312"/>
          <w:b w:val="0"/>
          <w:bCs w:val="0"/>
          <w:color w:val="auto"/>
          <w:sz w:val="32"/>
          <w:szCs w:val="32"/>
          <w:lang w:val="en" w:eastAsia="zh-CN"/>
        </w:rPr>
        <w:t>各地在现行费率基础上上调或者下调单位缴费率的</w:t>
      </w:r>
      <w:r>
        <w:rPr>
          <w:rFonts w:hint="eastAsia" w:ascii="仿宋_GB2312" w:hAnsi="仿宋_GB2312" w:eastAsia="仿宋_GB2312" w:cs="仿宋_GB2312"/>
          <w:b w:val="0"/>
          <w:bCs w:val="0"/>
          <w:color w:val="auto"/>
          <w:sz w:val="32"/>
          <w:szCs w:val="32"/>
          <w:lang w:eastAsia="zh-CN"/>
        </w:rPr>
        <w:t>，应报自治区医保局、自治区财政厅同意后方可实施。</w:t>
      </w:r>
      <w:r>
        <w:rPr>
          <w:rFonts w:hint="eastAsia" w:ascii="仿宋_GB2312" w:hAnsi="仿宋_GB2312" w:eastAsia="仿宋_GB2312" w:cs="仿宋_GB2312"/>
          <w:b w:val="0"/>
          <w:bCs w:val="0"/>
          <w:color w:val="auto"/>
          <w:sz w:val="32"/>
          <w:szCs w:val="32"/>
        </w:rPr>
        <w:t>居民医保实行个人缴费和政府补助相结合，个人缴费、政府补助标准按国家和</w:t>
      </w:r>
      <w:r>
        <w:rPr>
          <w:rFonts w:hint="eastAsia" w:ascii="仿宋_GB2312" w:hAnsi="仿宋_GB2312" w:eastAsia="仿宋_GB2312" w:cs="仿宋_GB2312"/>
          <w:b w:val="0"/>
          <w:bCs w:val="0"/>
          <w:color w:val="auto"/>
          <w:sz w:val="32"/>
          <w:szCs w:val="32"/>
          <w:lang w:eastAsia="zh-CN"/>
        </w:rPr>
        <w:t>自治区</w:t>
      </w:r>
      <w:r>
        <w:rPr>
          <w:rFonts w:hint="eastAsia" w:ascii="仿宋_GB2312" w:hAnsi="仿宋_GB2312" w:eastAsia="仿宋_GB2312" w:cs="仿宋_GB2312"/>
          <w:b w:val="0"/>
          <w:bCs w:val="0"/>
          <w:color w:val="auto"/>
          <w:sz w:val="32"/>
          <w:szCs w:val="32"/>
        </w:rPr>
        <w:t>相关规定执行。</w:t>
      </w:r>
    </w:p>
    <w:p w14:paraId="3A6FAFA8">
      <w:pPr>
        <w:keepNext w:val="0"/>
        <w:keepLines w:val="0"/>
        <w:pageBreakBefore w:val="0"/>
        <w:widowControl w:val="0"/>
        <w:shd w:val="clear" w:color="auto" w:fill="auto"/>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pPr>
      <w:r>
        <w:rPr>
          <w:rFonts w:hint="eastAsia" w:ascii="楷体_GB2312" w:hAnsi="楷体_GB2312" w:eastAsia="楷体_GB2312" w:cs="楷体_GB2312"/>
          <w:b w:val="0"/>
          <w:bCs w:val="0"/>
          <w:i w:val="0"/>
          <w:caps w:val="0"/>
          <w:color w:val="auto"/>
          <w:spacing w:val="0"/>
          <w:sz w:val="32"/>
          <w:szCs w:val="32"/>
          <w:highlight w:val="none"/>
          <w:shd w:val="clear" w:color="auto" w:fill="FFFFFF"/>
          <w:lang w:eastAsia="zh-CN"/>
        </w:rPr>
        <w:t>（三）统一</w:t>
      </w:r>
      <w:r>
        <w:rPr>
          <w:rFonts w:hint="eastAsia" w:ascii="楷体_GB2312" w:hAnsi="楷体_GB2312" w:eastAsia="楷体_GB2312" w:cs="楷体_GB2312"/>
          <w:b w:val="0"/>
          <w:bCs w:val="0"/>
          <w:i w:val="0"/>
          <w:caps w:val="0"/>
          <w:color w:val="auto"/>
          <w:spacing w:val="0"/>
          <w:sz w:val="32"/>
          <w:szCs w:val="32"/>
          <w:highlight w:val="none"/>
          <w:shd w:val="clear" w:color="auto" w:fill="FFFFFF"/>
        </w:rPr>
        <w:t>待遇保障</w:t>
      </w:r>
      <w:r>
        <w:rPr>
          <w:rFonts w:hint="eastAsia" w:ascii="楷体_GB2312" w:hAnsi="楷体_GB2312" w:eastAsia="楷体_GB2312" w:cs="楷体_GB2312"/>
          <w:b w:val="0"/>
          <w:bCs w:val="0"/>
          <w:i w:val="0"/>
          <w:caps w:val="0"/>
          <w:color w:val="auto"/>
          <w:spacing w:val="0"/>
          <w:sz w:val="32"/>
          <w:szCs w:val="32"/>
          <w:highlight w:val="none"/>
          <w:shd w:val="clear" w:color="auto" w:fill="FFFFFF"/>
          <w:lang w:eastAsia="zh-CN"/>
        </w:rPr>
        <w:t>政策。</w:t>
      </w:r>
      <w:r>
        <w:rPr>
          <w:rFonts w:hint="eastAsia" w:ascii="仿宋_GB2312" w:hAnsi="仿宋_GB2312" w:eastAsia="仿宋_GB2312" w:cs="仿宋_GB2312"/>
          <w:b w:val="0"/>
          <w:bCs w:val="0"/>
          <w:i w:val="0"/>
          <w:caps w:val="0"/>
          <w:color w:val="auto"/>
          <w:spacing w:val="0"/>
          <w:sz w:val="32"/>
          <w:szCs w:val="32"/>
          <w:highlight w:val="none"/>
          <w:shd w:val="clear" w:color="auto" w:fill="FFFFFF"/>
        </w:rPr>
        <w:t>全面落实国家医疗保障待遇清单管理制度，</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规范决策权限，</w:t>
      </w:r>
      <w:r>
        <w:rPr>
          <w:rFonts w:hint="eastAsia" w:ascii="仿宋_GB2312" w:hAnsi="仿宋_GB2312" w:eastAsia="仿宋_GB2312" w:cs="仿宋_GB2312"/>
          <w:b w:val="0"/>
          <w:bCs w:val="0"/>
          <w:i w:val="0"/>
          <w:caps w:val="0"/>
          <w:color w:val="auto"/>
          <w:spacing w:val="0"/>
          <w:sz w:val="32"/>
          <w:szCs w:val="32"/>
          <w:highlight w:val="none"/>
          <w:shd w:val="clear" w:color="auto" w:fill="FFFFFF"/>
        </w:rPr>
        <w:t>各地未经批准不得出台</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超出清单授权范围的</w:t>
      </w:r>
      <w:r>
        <w:rPr>
          <w:rFonts w:hint="eastAsia" w:ascii="仿宋_GB2312" w:hAnsi="仿宋_GB2312" w:eastAsia="仿宋_GB2312" w:cs="仿宋_GB2312"/>
          <w:b w:val="0"/>
          <w:bCs w:val="0"/>
          <w:i w:val="0"/>
          <w:caps w:val="0"/>
          <w:color w:val="auto"/>
          <w:spacing w:val="0"/>
          <w:sz w:val="32"/>
          <w:szCs w:val="32"/>
          <w:highlight w:val="none"/>
          <w:shd w:val="clear" w:color="auto" w:fill="FFFFFF"/>
        </w:rPr>
        <w:t>医保政策。自治区医保部门在国家规定范围内，综合参保人员医疗保障需求、基金收支情况和支撑能力等因素，规范</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和</w:t>
      </w:r>
      <w:r>
        <w:rPr>
          <w:rFonts w:hint="eastAsia" w:ascii="仿宋_GB2312" w:hAnsi="仿宋_GB2312" w:eastAsia="仿宋_GB2312" w:cs="仿宋_GB2312"/>
          <w:b w:val="0"/>
          <w:bCs w:val="0"/>
          <w:i w:val="0"/>
          <w:caps w:val="0"/>
          <w:color w:val="auto"/>
          <w:spacing w:val="0"/>
          <w:sz w:val="32"/>
          <w:szCs w:val="32"/>
          <w:highlight w:val="none"/>
          <w:shd w:val="clear" w:color="auto" w:fill="FFFFFF"/>
        </w:rPr>
        <w:t>完善</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基本医疗保险住院、普通门诊、门诊慢特病等相关</w:t>
      </w:r>
      <w:r>
        <w:rPr>
          <w:rFonts w:hint="eastAsia" w:ascii="仿宋_GB2312" w:hAnsi="仿宋_GB2312" w:eastAsia="仿宋_GB2312" w:cs="仿宋_GB2312"/>
          <w:b w:val="0"/>
          <w:bCs w:val="0"/>
          <w:i w:val="0"/>
          <w:caps w:val="0"/>
          <w:color w:val="auto"/>
          <w:spacing w:val="0"/>
          <w:sz w:val="32"/>
          <w:szCs w:val="32"/>
          <w:highlight w:val="none"/>
          <w:shd w:val="clear" w:color="auto" w:fill="FFFFFF"/>
        </w:rPr>
        <w:t>待遇</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保障</w:t>
      </w:r>
      <w:r>
        <w:rPr>
          <w:rFonts w:hint="eastAsia" w:ascii="仿宋_GB2312" w:hAnsi="仿宋_GB2312" w:eastAsia="仿宋_GB2312" w:cs="仿宋_GB2312"/>
          <w:b w:val="0"/>
          <w:bCs w:val="0"/>
          <w:i w:val="0"/>
          <w:caps w:val="0"/>
          <w:color w:val="auto"/>
          <w:spacing w:val="0"/>
          <w:sz w:val="32"/>
          <w:szCs w:val="32"/>
          <w:highlight w:val="none"/>
          <w:shd w:val="clear" w:color="auto" w:fill="FFFFFF"/>
        </w:rPr>
        <w:t>政策</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rPr>
        <w:t>逐步</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实现同一制度内全区医保待遇政策标准规范统一。</w:t>
      </w:r>
    </w:p>
    <w:p w14:paraId="3A8123C1">
      <w:pPr>
        <w:keepNext w:val="0"/>
        <w:keepLines w:val="0"/>
        <w:pageBreakBefore w:val="0"/>
        <w:widowControl w:val="0"/>
        <w:shd w:val="clear" w:color="auto" w:fill="auto"/>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（四）统一医保支付机制。</w:t>
      </w:r>
      <w:r>
        <w:rPr>
          <w:rFonts w:hint="eastAsia" w:ascii="仿宋_GB2312" w:hAnsi="仿宋_GB2312" w:eastAsia="仿宋_GB2312" w:cs="仿宋_GB2312"/>
          <w:b w:val="0"/>
          <w:bCs w:val="0"/>
          <w:color w:val="auto"/>
          <w:sz w:val="32"/>
          <w:szCs w:val="32"/>
          <w:lang w:val="en-US" w:eastAsia="zh-CN"/>
        </w:rPr>
        <w:t>统一全区医疗服务项目价格目录，实施统一医保支付标准。</w:t>
      </w:r>
      <w:r>
        <w:rPr>
          <w:rFonts w:hint="eastAsia" w:ascii="仿宋_GB2312" w:hAnsi="仿宋_GB2312" w:eastAsia="仿宋_GB2312" w:cs="仿宋_GB2312"/>
          <w:b w:val="0"/>
          <w:bCs w:val="0"/>
          <w:color w:val="auto"/>
          <w:sz w:val="32"/>
          <w:szCs w:val="32"/>
        </w:rPr>
        <w:t>严格落实国家基本医保</w:t>
      </w:r>
      <w:r>
        <w:rPr>
          <w:rFonts w:hint="eastAsia" w:ascii="仿宋_GB2312" w:hAnsi="仿宋_GB2312" w:eastAsia="仿宋_GB2312" w:cs="仿宋_GB2312"/>
          <w:b w:val="0"/>
          <w:bCs w:val="0"/>
          <w:color w:val="auto"/>
          <w:sz w:val="32"/>
          <w:szCs w:val="32"/>
          <w:lang w:eastAsia="zh-CN"/>
        </w:rPr>
        <w:t>药品</w:t>
      </w:r>
      <w:r>
        <w:rPr>
          <w:rFonts w:hint="eastAsia" w:ascii="仿宋_GB2312" w:hAnsi="仿宋_GB2312" w:eastAsia="仿宋_GB2312" w:cs="仿宋_GB2312"/>
          <w:b w:val="0"/>
          <w:bCs w:val="0"/>
          <w:color w:val="auto"/>
          <w:sz w:val="32"/>
          <w:szCs w:val="32"/>
        </w:rPr>
        <w:t>目录，加强全</w:t>
      </w:r>
      <w:r>
        <w:rPr>
          <w:rFonts w:hint="eastAsia" w:ascii="仿宋_GB2312" w:hAnsi="仿宋_GB2312" w:eastAsia="仿宋_GB2312" w:cs="仿宋_GB2312"/>
          <w:b w:val="0"/>
          <w:bCs w:val="0"/>
          <w:color w:val="auto"/>
          <w:sz w:val="32"/>
          <w:szCs w:val="32"/>
          <w:lang w:eastAsia="zh-CN"/>
        </w:rPr>
        <w:t>区</w:t>
      </w:r>
      <w:r>
        <w:rPr>
          <w:rFonts w:hint="eastAsia" w:ascii="仿宋_GB2312" w:hAnsi="仿宋_GB2312" w:eastAsia="仿宋_GB2312" w:cs="仿宋_GB2312"/>
          <w:b w:val="0"/>
          <w:bCs w:val="0"/>
          <w:color w:val="auto"/>
          <w:sz w:val="32"/>
          <w:szCs w:val="32"/>
        </w:rPr>
        <w:t>医保药品、医疗服务项目、医用耗材规范化、标准化、动态化管理。持续优化医保支付机制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完善以按病组付费为主的多元复合医保支付体系，扩大紧密型县域医共体医保支付方式改革范围</w:t>
      </w:r>
      <w:r>
        <w:rPr>
          <w:rFonts w:hint="eastAsia" w:ascii="仿宋_GB2312" w:hAnsi="仿宋_GB2312" w:eastAsia="仿宋_GB2312" w:cs="仿宋_GB2312"/>
          <w:b w:val="0"/>
          <w:bCs w:val="0"/>
          <w:color w:val="auto"/>
          <w:sz w:val="32"/>
          <w:szCs w:val="32"/>
          <w:lang w:eastAsia="zh-CN"/>
        </w:rPr>
        <w:t>，探索</w:t>
      </w:r>
      <w:r>
        <w:rPr>
          <w:rFonts w:hint="eastAsia" w:ascii="仿宋_GB2312" w:hAnsi="仿宋_GB2312" w:eastAsia="仿宋_GB2312" w:cs="仿宋_GB2312"/>
          <w:b w:val="0"/>
          <w:bCs w:val="0"/>
          <w:color w:val="auto"/>
          <w:sz w:val="32"/>
          <w:szCs w:val="32"/>
        </w:rPr>
        <w:t>门诊按人头付费改革。</w:t>
      </w:r>
    </w:p>
    <w:p w14:paraId="1987FE1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黑体" w:hAnsi="黑体" w:eastAsia="黑体" w:cs="黑体"/>
          <w:b w:val="0"/>
          <w:bCs w:val="0"/>
          <w:i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caps w:val="0"/>
          <w:color w:val="auto"/>
          <w:spacing w:val="0"/>
          <w:sz w:val="32"/>
          <w:szCs w:val="32"/>
          <w:highlight w:val="none"/>
          <w:shd w:val="clear" w:color="auto" w:fill="FFFFFF"/>
          <w:lang w:val="en-US" w:eastAsia="zh-CN"/>
        </w:rPr>
        <w:t>三、统一基金调剂管理</w:t>
      </w:r>
    </w:p>
    <w:p w14:paraId="1725CEA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rPr>
      </w:pPr>
      <w:r>
        <w:rPr>
          <w:rFonts w:hint="eastAsia" w:ascii="仿宋_GB2312" w:hAnsi="仿宋_GB2312" w:eastAsia="仿宋_GB2312" w:cs="仿宋_GB2312"/>
          <w:b w:val="0"/>
          <w:bCs w:val="0"/>
          <w:i w:val="0"/>
          <w:caps w:val="0"/>
          <w:color w:val="auto"/>
          <w:spacing w:val="0"/>
          <w:sz w:val="32"/>
          <w:szCs w:val="32"/>
          <w:shd w:val="clear" w:color="auto" w:fill="FFFFFF"/>
        </w:rPr>
        <w:t>建立基本医疗保险自治区级统筹调剂金制度，</w:t>
      </w:r>
      <w:r>
        <w:rPr>
          <w:rFonts w:hint="eastAsia" w:ascii="仿宋_GB2312" w:hAnsi="仿宋_GB2312" w:eastAsia="仿宋_GB2312" w:cs="仿宋_GB2312"/>
          <w:b w:val="0"/>
          <w:bCs w:val="0"/>
          <w:i w:val="0"/>
          <w:caps w:val="0"/>
          <w:color w:val="auto"/>
          <w:spacing w:val="0"/>
          <w:sz w:val="32"/>
          <w:szCs w:val="32"/>
          <w:shd w:val="clear" w:color="auto" w:fill="FFFFFF"/>
          <w:lang w:eastAsia="zh-CN"/>
        </w:rPr>
        <w:t>实行事前调剂，用于均衡地区间基金负担和应对重大疫情、重大自然灾害等突发事件。</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调剂金纳入基金预决算管理，单独建账，专款专用。各地分险种按基金收入的一定比例上解自治区级调剂金，</w:t>
      </w:r>
      <w:r>
        <w:rPr>
          <w:rFonts w:hint="eastAsia" w:ascii="仿宋_GB2312" w:hAnsi="仿宋_GB2312" w:eastAsia="仿宋_GB2312" w:cs="仿宋_GB2312"/>
          <w:b w:val="0"/>
          <w:bCs w:val="0"/>
          <w:i w:val="0"/>
          <w:caps w:val="0"/>
          <w:color w:val="auto"/>
          <w:spacing w:val="0"/>
          <w:sz w:val="32"/>
          <w:szCs w:val="32"/>
          <w:shd w:val="clear" w:color="auto" w:fill="FFFFFF"/>
          <w:lang w:eastAsia="zh-CN"/>
        </w:rPr>
        <w:t>上解比例根据制度运行情况适时调整</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。除上解的调剂金外，各地基金累计结余留存市级管理。</w:t>
      </w:r>
      <w:r>
        <w:rPr>
          <w:rFonts w:hint="eastAsia" w:ascii="仿宋_GB2312" w:hAnsi="仿宋_GB2312" w:eastAsia="仿宋_GB2312" w:cs="仿宋_GB2312"/>
          <w:b w:val="0"/>
          <w:bCs w:val="0"/>
          <w:i w:val="0"/>
          <w:caps w:val="0"/>
          <w:color w:val="auto"/>
          <w:spacing w:val="0"/>
          <w:sz w:val="32"/>
          <w:szCs w:val="32"/>
          <w:shd w:val="clear" w:color="auto" w:fill="FFFFFF"/>
          <w:lang w:eastAsia="zh-CN"/>
        </w:rPr>
        <w:t>根据</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各统筹区</w:t>
      </w:r>
      <w:r>
        <w:rPr>
          <w:rFonts w:hint="eastAsia" w:ascii="仿宋_GB2312" w:hAnsi="仿宋_GB2312" w:eastAsia="仿宋_GB2312" w:cs="仿宋_GB2312"/>
          <w:b w:val="0"/>
          <w:bCs w:val="0"/>
          <w:i w:val="0"/>
          <w:caps w:val="0"/>
          <w:color w:val="auto"/>
          <w:spacing w:val="0"/>
          <w:sz w:val="32"/>
          <w:szCs w:val="32"/>
          <w:shd w:val="clear" w:color="auto" w:fill="FFFFFF"/>
          <w:lang w:eastAsia="zh-CN"/>
        </w:rPr>
        <w:t>参保人数、控费情况等因素，合理确定调剂金分配金额，调剂分配后仍有缺口的，不足部分由所在统筹地区承担。</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具体调剂金办法</w:t>
      </w:r>
      <w:r>
        <w:rPr>
          <w:rFonts w:hint="eastAsia" w:ascii="仿宋_GB2312" w:hAnsi="仿宋_GB2312" w:eastAsia="仿宋_GB2312" w:cs="仿宋_GB2312"/>
          <w:b w:val="0"/>
          <w:bCs w:val="0"/>
          <w:i w:val="0"/>
          <w:caps w:val="0"/>
          <w:color w:val="auto"/>
          <w:spacing w:val="0"/>
          <w:sz w:val="32"/>
          <w:szCs w:val="32"/>
          <w:shd w:val="clear" w:color="auto" w:fill="FFFFFF"/>
        </w:rPr>
        <w:t>由自治区医保</w:t>
      </w:r>
      <w:r>
        <w:rPr>
          <w:rFonts w:hint="eastAsia" w:ascii="仿宋_GB2312" w:hAnsi="仿宋_GB2312" w:eastAsia="仿宋_GB2312" w:cs="仿宋_GB2312"/>
          <w:b w:val="0"/>
          <w:bCs w:val="0"/>
          <w:i w:val="0"/>
          <w:caps w:val="0"/>
          <w:color w:val="auto"/>
          <w:spacing w:val="0"/>
          <w:sz w:val="32"/>
          <w:szCs w:val="32"/>
          <w:shd w:val="clear" w:color="auto" w:fill="FFFFFF"/>
          <w:lang w:eastAsia="zh-CN"/>
        </w:rPr>
        <w:t>局</w:t>
      </w:r>
      <w:r>
        <w:rPr>
          <w:rFonts w:hint="eastAsia" w:ascii="仿宋_GB2312" w:hAnsi="仿宋_GB2312" w:eastAsia="仿宋_GB2312" w:cs="仿宋_GB2312"/>
          <w:b w:val="0"/>
          <w:bCs w:val="0"/>
          <w:i w:val="0"/>
          <w:caps w:val="0"/>
          <w:color w:val="auto"/>
          <w:spacing w:val="0"/>
          <w:sz w:val="32"/>
          <w:szCs w:val="32"/>
          <w:shd w:val="clear" w:color="auto" w:fill="FFFFFF"/>
        </w:rPr>
        <w:t>会同</w:t>
      </w:r>
      <w:r>
        <w:rPr>
          <w:rFonts w:hint="eastAsia" w:ascii="仿宋_GB2312" w:hAnsi="仿宋_GB2312" w:eastAsia="仿宋_GB2312" w:cs="仿宋_GB2312"/>
          <w:b w:val="0"/>
          <w:bCs w:val="0"/>
          <w:i w:val="0"/>
          <w:caps w:val="0"/>
          <w:color w:val="auto"/>
          <w:spacing w:val="0"/>
          <w:sz w:val="32"/>
          <w:szCs w:val="32"/>
          <w:shd w:val="clear" w:color="auto" w:fill="FFFFFF"/>
          <w:lang w:eastAsia="zh-CN"/>
        </w:rPr>
        <w:t>自治区财政厅等相关部门另行</w:t>
      </w:r>
      <w:r>
        <w:rPr>
          <w:rFonts w:hint="eastAsia" w:ascii="仿宋_GB2312" w:hAnsi="仿宋_GB2312" w:eastAsia="仿宋_GB2312" w:cs="仿宋_GB2312"/>
          <w:b w:val="0"/>
          <w:bCs w:val="0"/>
          <w:i w:val="0"/>
          <w:caps w:val="0"/>
          <w:color w:val="auto"/>
          <w:spacing w:val="0"/>
          <w:sz w:val="32"/>
          <w:szCs w:val="32"/>
          <w:shd w:val="clear" w:color="auto" w:fill="FFFFFF"/>
        </w:rPr>
        <w:t>制定。</w:t>
      </w:r>
    </w:p>
    <w:p w14:paraId="55FDB1A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b w:val="0"/>
          <w:bCs w:val="0"/>
          <w:i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caps w:val="0"/>
          <w:color w:val="auto"/>
          <w:spacing w:val="0"/>
          <w:sz w:val="32"/>
          <w:szCs w:val="32"/>
          <w:highlight w:val="none"/>
          <w:shd w:val="clear" w:color="auto" w:fill="FFFFFF"/>
          <w:lang w:val="en-US" w:eastAsia="zh-CN"/>
        </w:rPr>
        <w:t>四、统一基金运行管理</w:t>
      </w:r>
    </w:p>
    <w:p w14:paraId="749A519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eastAsia="zh-CN"/>
        </w:rPr>
        <w:t>严格按照“以收定支、收支平衡、略有结余”原则，依据参保人数、筹资标准、待遇政策等因素全面准确编制基金收支预算。原则上不编制当年赤字预算与基金历年累计结余赤字预算。加强预算执行监督，全面实施基金预算绩效管理，强化绩效监控、评价和结果运用，建立健全基金运行风险预警机制，</w:t>
      </w:r>
      <w:r>
        <w:rPr>
          <w:rFonts w:hint="default" w:ascii="仿宋_GB2312" w:hAnsi="仿宋_GB2312" w:eastAsia="仿宋_GB2312" w:cs="仿宋_GB2312"/>
          <w:i w:val="0"/>
          <w:caps w:val="0"/>
          <w:color w:val="auto"/>
          <w:spacing w:val="0"/>
          <w:sz w:val="32"/>
          <w:szCs w:val="32"/>
          <w:u w:val="none"/>
          <w:shd w:val="clear" w:color="auto" w:fill="FFFFFF"/>
        </w:rPr>
        <w:t>健全完善医保经办内控管理制度，将基金筹</w:t>
      </w:r>
      <w:r>
        <w:rPr>
          <w:rFonts w:hint="default" w:ascii="仿宋_GB2312" w:hAnsi="仿宋_GB2312" w:eastAsia="仿宋_GB2312" w:cs="仿宋_GB2312"/>
          <w:i w:val="0"/>
          <w:caps w:val="0"/>
          <w:color w:val="auto"/>
          <w:spacing w:val="0"/>
          <w:sz w:val="32"/>
          <w:szCs w:val="32"/>
          <w:shd w:val="clear" w:color="auto" w:fill="FFFFFF"/>
        </w:rPr>
        <w:t>集、使用、经办、服务和监督检查等环节全面纳入监督和管理范围</w:t>
      </w:r>
      <w:r>
        <w:rPr>
          <w:rFonts w:hint="eastAsia" w:ascii="仿宋_GB2312" w:hAnsi="仿宋_GB2312" w:eastAsia="仿宋_GB2312" w:cs="仿宋_GB2312"/>
          <w:i w:val="0"/>
          <w:caps w:val="0"/>
          <w:color w:val="auto"/>
          <w:spacing w:val="0"/>
          <w:sz w:val="32"/>
          <w:szCs w:val="32"/>
          <w:shd w:val="clear" w:color="auto" w:fill="FFFFFF"/>
          <w:lang w:eastAsia="zh-CN"/>
        </w:rPr>
        <w:t>，促进基金中长期可持续运行</w:t>
      </w:r>
      <w:r>
        <w:rPr>
          <w:rFonts w:hint="default"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 xml:space="preserve"> </w:t>
      </w:r>
    </w:p>
    <w:p w14:paraId="2FF8D30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i w:val="0"/>
          <w:caps w:val="0"/>
          <w:color w:val="auto"/>
          <w:spacing w:val="0"/>
          <w:sz w:val="32"/>
          <w:szCs w:val="32"/>
          <w:highlight w:val="none"/>
          <w:shd w:val="clear" w:color="auto" w:fill="FFFFFF"/>
          <w:lang w:eastAsia="zh-CN"/>
        </w:rPr>
      </w:pPr>
      <w:r>
        <w:rPr>
          <w:rFonts w:hint="eastAsia" w:ascii="黑体" w:hAnsi="黑体" w:eastAsia="黑体" w:cs="黑体"/>
          <w:b w:val="0"/>
          <w:bCs w:val="0"/>
          <w:i w:val="0"/>
          <w:caps w:val="0"/>
          <w:color w:val="auto"/>
          <w:spacing w:val="0"/>
          <w:sz w:val="32"/>
          <w:szCs w:val="32"/>
          <w:highlight w:val="none"/>
          <w:shd w:val="clear" w:color="auto" w:fill="FFFFFF"/>
          <w:lang w:eastAsia="zh-CN"/>
        </w:rPr>
        <w:t>五、优化经办管理服务</w:t>
      </w:r>
    </w:p>
    <w:p w14:paraId="7B282F1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pPr>
      <w:r>
        <w:rPr>
          <w:rFonts w:hint="eastAsia" w:ascii="楷体_GB2312" w:hAnsi="楷体_GB2312" w:eastAsia="楷体_GB2312" w:cs="楷体_GB2312"/>
          <w:b w:val="0"/>
          <w:bCs w:val="0"/>
          <w:i w:val="0"/>
          <w:caps w:val="0"/>
          <w:color w:val="auto"/>
          <w:spacing w:val="0"/>
          <w:sz w:val="32"/>
          <w:szCs w:val="32"/>
          <w:highlight w:val="none"/>
          <w:shd w:val="clear" w:color="auto" w:fill="FFFFFF"/>
          <w:lang w:val="en-US" w:eastAsia="zh-CN"/>
        </w:rPr>
        <w:t>（一）提升</w:t>
      </w:r>
      <w:r>
        <w:rPr>
          <w:rFonts w:hint="eastAsia" w:ascii="楷体_GB2312" w:hAnsi="楷体_GB2312" w:eastAsia="楷体_GB2312" w:cs="楷体_GB2312"/>
          <w:b w:val="0"/>
          <w:bCs w:val="0"/>
          <w:i w:val="0"/>
          <w:caps w:val="0"/>
          <w:color w:val="auto"/>
          <w:spacing w:val="0"/>
          <w:sz w:val="32"/>
          <w:szCs w:val="32"/>
          <w:highlight w:val="none"/>
          <w:shd w:val="clear" w:color="auto" w:fill="FFFFFF"/>
        </w:rPr>
        <w:t>经办</w:t>
      </w:r>
      <w:r>
        <w:rPr>
          <w:rFonts w:hint="eastAsia" w:ascii="楷体_GB2312" w:hAnsi="楷体_GB2312" w:eastAsia="楷体_GB2312" w:cs="楷体_GB2312"/>
          <w:b w:val="0"/>
          <w:bCs w:val="0"/>
          <w:i w:val="0"/>
          <w:caps w:val="0"/>
          <w:color w:val="auto"/>
          <w:spacing w:val="0"/>
          <w:sz w:val="32"/>
          <w:szCs w:val="32"/>
          <w:highlight w:val="none"/>
          <w:shd w:val="clear" w:color="auto" w:fill="FFFFFF"/>
          <w:lang w:eastAsia="zh-CN"/>
        </w:rPr>
        <w:t>服务质效。</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规范完善全区统一的医保经办服务规程和政务服务事项，实行统一的医保定点机构管理办法和服务协议文本，推进医保经办管理规范化。持续推进医保服务事项下沉，提升基层医保服务能力，</w:t>
      </w:r>
      <w:r>
        <w:rPr>
          <w:rFonts w:hint="eastAsia" w:ascii="仿宋_GB2312" w:hAnsi="仿宋_GB2312" w:eastAsia="仿宋_GB2312" w:cs="仿宋_GB2312"/>
          <w:b w:val="0"/>
          <w:bCs w:val="0"/>
          <w:i w:val="0"/>
          <w:caps w:val="0"/>
          <w:color w:val="auto"/>
          <w:spacing w:val="0"/>
          <w:sz w:val="32"/>
          <w:szCs w:val="32"/>
          <w:highlight w:val="none"/>
          <w:shd w:val="clear" w:color="auto" w:fill="FFFFFF"/>
        </w:rPr>
        <w:t>实现医保经办服务全域覆盖。</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加快医保经办服务智能化、探索建立人工智能服务模型，推进语音办、视频办、自助办等服务，实现经办事项材料电子化、流程自助化、审核标准化。</w:t>
      </w:r>
    </w:p>
    <w:p w14:paraId="0C50B86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楷体_GB2312" w:hAnsi="楷体_GB2312" w:eastAsia="楷体_GB2312" w:cs="楷体_GB2312"/>
          <w:b w:val="0"/>
          <w:bCs w:val="0"/>
          <w:i w:val="0"/>
          <w:caps w:val="0"/>
          <w:color w:val="auto"/>
          <w:spacing w:val="0"/>
          <w:sz w:val="32"/>
          <w:szCs w:val="32"/>
          <w:highlight w:val="none"/>
          <w:shd w:val="clear" w:color="auto" w:fill="FFFFFF"/>
          <w:lang w:val="en-US" w:eastAsia="zh-CN"/>
        </w:rPr>
        <w:t>（二）完善医保</w:t>
      </w:r>
      <w:r>
        <w:rPr>
          <w:rFonts w:hint="eastAsia" w:ascii="楷体_GB2312" w:hAnsi="楷体_GB2312" w:eastAsia="楷体_GB2312" w:cs="楷体_GB2312"/>
          <w:b w:val="0"/>
          <w:bCs w:val="0"/>
          <w:i w:val="0"/>
          <w:caps w:val="0"/>
          <w:color w:val="auto"/>
          <w:spacing w:val="0"/>
          <w:sz w:val="32"/>
          <w:szCs w:val="32"/>
          <w:highlight w:val="none"/>
          <w:shd w:val="clear" w:color="auto" w:fill="FFFFFF"/>
        </w:rPr>
        <w:t>信息系统</w:t>
      </w:r>
      <w:r>
        <w:rPr>
          <w:rFonts w:hint="eastAsia" w:ascii="楷体_GB2312" w:hAnsi="楷体_GB2312" w:eastAsia="楷体_GB2312" w:cs="楷体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按照国家医保信息系统建设标准规范，</w:t>
      </w:r>
      <w:r>
        <w:rPr>
          <w:rFonts w:hint="eastAsia" w:ascii="仿宋_GB2312" w:hAnsi="仿宋_GB2312" w:eastAsia="仿宋_GB2312" w:cs="仿宋_GB2312"/>
          <w:b w:val="0"/>
          <w:bCs w:val="0"/>
          <w:i w:val="0"/>
          <w:caps w:val="0"/>
          <w:color w:val="auto"/>
          <w:spacing w:val="0"/>
          <w:sz w:val="32"/>
          <w:szCs w:val="32"/>
          <w:shd w:val="clear" w:color="auto" w:fill="FFFFFF"/>
          <w:lang w:eastAsia="zh-CN"/>
        </w:rPr>
        <w:t>健全完善各业务和管理应用子系统，贯彻执行医保信息业务编码标准，深化医保大数据在决策分析、基金监管、业务办理等工作中的应用。逐步实现跨部门、跨地区、跨医疗机构之间的信息共享及应用。</w:t>
      </w:r>
    </w:p>
    <w:p w14:paraId="363B4E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caps w:val="0"/>
          <w:color w:val="auto"/>
          <w:spacing w:val="0"/>
          <w:sz w:val="32"/>
          <w:szCs w:val="32"/>
          <w:highlight w:val="none"/>
        </w:rPr>
      </w:pPr>
      <w:r>
        <w:rPr>
          <w:rFonts w:hint="eastAsia" w:ascii="黑体" w:hAnsi="黑体" w:eastAsia="黑体" w:cs="黑体"/>
          <w:b w:val="0"/>
          <w:bCs w:val="0"/>
          <w:i w:val="0"/>
          <w:caps w:val="0"/>
          <w:color w:val="auto"/>
          <w:spacing w:val="0"/>
          <w:sz w:val="32"/>
          <w:szCs w:val="32"/>
          <w:highlight w:val="none"/>
          <w:shd w:val="clear" w:color="auto" w:fill="FFFFFF"/>
          <w:lang w:eastAsia="zh-CN"/>
        </w:rPr>
        <w:t>六</w:t>
      </w:r>
      <w:r>
        <w:rPr>
          <w:rFonts w:hint="eastAsia" w:ascii="黑体" w:hAnsi="黑体" w:eastAsia="黑体" w:cs="黑体"/>
          <w:b w:val="0"/>
          <w:bCs w:val="0"/>
          <w:i w:val="0"/>
          <w:caps w:val="0"/>
          <w:color w:val="auto"/>
          <w:spacing w:val="0"/>
          <w:sz w:val="32"/>
          <w:szCs w:val="32"/>
          <w:highlight w:val="none"/>
          <w:shd w:val="clear" w:color="auto" w:fill="FFFFFF"/>
        </w:rPr>
        <w:t>、保障措施</w:t>
      </w:r>
    </w:p>
    <w:p w14:paraId="5A4B5683">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caps w:val="0"/>
          <w:color w:val="auto"/>
          <w:spacing w:val="0"/>
          <w:sz w:val="32"/>
          <w:szCs w:val="32"/>
          <w:highlight w:val="none"/>
          <w:shd w:val="clear" w:color="auto" w:fill="FFFFFF"/>
        </w:rPr>
        <w:t>各</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有关</w:t>
      </w:r>
      <w:r>
        <w:rPr>
          <w:rFonts w:hint="eastAsia" w:ascii="仿宋_GB2312" w:hAnsi="仿宋_GB2312" w:eastAsia="仿宋_GB2312" w:cs="仿宋_GB2312"/>
          <w:b w:val="0"/>
          <w:bCs w:val="0"/>
          <w:i w:val="0"/>
          <w:caps w:val="0"/>
          <w:color w:val="auto"/>
          <w:spacing w:val="0"/>
          <w:sz w:val="32"/>
          <w:szCs w:val="32"/>
          <w:highlight w:val="none"/>
          <w:shd w:val="clear" w:color="auto" w:fill="FFFFFF"/>
        </w:rPr>
        <w:t>部门要切实提高政治站位，落实责任分工，加强协同配合，确保基本医保</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自治区</w:t>
      </w:r>
      <w:r>
        <w:rPr>
          <w:rFonts w:hint="eastAsia" w:ascii="仿宋_GB2312" w:hAnsi="仿宋_GB2312" w:eastAsia="仿宋_GB2312" w:cs="仿宋_GB2312"/>
          <w:b w:val="0"/>
          <w:bCs w:val="0"/>
          <w:i w:val="0"/>
          <w:caps w:val="0"/>
          <w:color w:val="auto"/>
          <w:spacing w:val="0"/>
          <w:sz w:val="32"/>
          <w:szCs w:val="32"/>
          <w:highlight w:val="none"/>
          <w:shd w:val="clear" w:color="auto" w:fill="FFFFFF"/>
        </w:rPr>
        <w:t>级统筹工作顺利推进。医保部门牵头负责</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基本医保自治区</w:t>
      </w:r>
      <w:r>
        <w:rPr>
          <w:rFonts w:hint="eastAsia" w:ascii="仿宋_GB2312" w:hAnsi="仿宋_GB2312" w:eastAsia="仿宋_GB2312" w:cs="仿宋_GB2312"/>
          <w:b w:val="0"/>
          <w:bCs w:val="0"/>
          <w:i w:val="0"/>
          <w:caps w:val="0"/>
          <w:color w:val="auto"/>
          <w:spacing w:val="0"/>
          <w:sz w:val="32"/>
          <w:szCs w:val="32"/>
          <w:highlight w:val="none"/>
          <w:shd w:val="clear" w:color="auto" w:fill="FFFFFF"/>
        </w:rPr>
        <w:t>级统筹的组织实施工作，会同有关部门对医保政策进行优化调整</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color w:val="auto"/>
          <w:sz w:val="32"/>
          <w:szCs w:val="32"/>
          <w:lang w:eastAsia="zh-CN"/>
        </w:rPr>
        <w:t>编制和执行医保资源规划，根据人口结构、医疗资源现状等因素，合理确定定点医药机构资源配置并</w:t>
      </w:r>
      <w:r>
        <w:rPr>
          <w:rFonts w:hint="eastAsia" w:ascii="仿宋_GB2312" w:hAnsi="仿宋_GB2312" w:eastAsia="仿宋_GB2312" w:cs="仿宋_GB2312"/>
          <w:color w:val="auto"/>
          <w:sz w:val="32"/>
          <w:szCs w:val="32"/>
        </w:rPr>
        <w:t>做好调剂金日常管理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负责财政专户会计核算和医保基金预决算管理</w:t>
      </w:r>
      <w:r>
        <w:rPr>
          <w:rFonts w:hint="eastAsia" w:ascii="仿宋_GB2312" w:hAnsi="仿宋_GB2312" w:eastAsia="仿宋_GB2312" w:cs="仿宋_GB2312"/>
          <w:color w:val="auto"/>
          <w:sz w:val="32"/>
          <w:szCs w:val="32"/>
          <w:lang w:eastAsia="zh-CN"/>
        </w:rPr>
        <w:t>，履行基金监督职责，按规定足额安排补助资金；</w:t>
      </w:r>
      <w:r>
        <w:rPr>
          <w:rFonts w:hint="eastAsia" w:ascii="仿宋_GB2312" w:hAnsi="仿宋_GB2312" w:eastAsia="仿宋_GB2312" w:cs="仿宋_GB2312"/>
          <w:b w:val="0"/>
          <w:bCs w:val="0"/>
          <w:i w:val="0"/>
          <w:caps w:val="0"/>
          <w:color w:val="auto"/>
          <w:spacing w:val="0"/>
          <w:sz w:val="32"/>
          <w:szCs w:val="32"/>
          <w:highlight w:val="none"/>
          <w:shd w:val="clear" w:color="auto" w:fill="FFFFFF"/>
        </w:rPr>
        <w:t>税务部门负责医保费征缴工作，优化缴费服务</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rPr>
        <w:t>卫生健康</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部门</w:t>
      </w:r>
      <w:r>
        <w:rPr>
          <w:rFonts w:hint="eastAsia" w:ascii="仿宋_GB2312" w:hAnsi="仿宋_GB2312" w:eastAsia="仿宋_GB2312" w:cs="仿宋_GB2312"/>
          <w:b w:val="0"/>
          <w:bCs w:val="0"/>
          <w:i w:val="0"/>
          <w:caps w:val="0"/>
          <w:color w:val="auto"/>
          <w:spacing w:val="0"/>
          <w:sz w:val="32"/>
          <w:szCs w:val="32"/>
          <w:highlight w:val="none"/>
          <w:shd w:val="clear" w:color="auto" w:fill="FFFFFF"/>
        </w:rPr>
        <w:t>负责</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合理配置医疗资源，配合医保部门做好医保资源规划工作，完善城乡医疗服务体系和分级诊疗体系，</w:t>
      </w:r>
      <w:r>
        <w:rPr>
          <w:rFonts w:hint="eastAsia" w:ascii="仿宋_GB2312" w:hAnsi="仿宋_GB2312" w:eastAsia="仿宋_GB2312" w:cs="仿宋_GB2312"/>
          <w:b w:val="0"/>
          <w:bCs w:val="0"/>
          <w:i w:val="0"/>
          <w:caps w:val="0"/>
          <w:color w:val="auto"/>
          <w:spacing w:val="0"/>
          <w:sz w:val="32"/>
          <w:szCs w:val="32"/>
          <w:highlight w:val="none"/>
          <w:shd w:val="clear" w:color="auto" w:fill="FFFFFF"/>
        </w:rPr>
        <w:t>进一步规范医疗服务行为，严格控制医疗费用不合理增长。</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其他</w:t>
      </w:r>
      <w:r>
        <w:rPr>
          <w:rFonts w:hint="eastAsia" w:ascii="仿宋_GB2312" w:hAnsi="仿宋_GB2312" w:eastAsia="仿宋_GB2312" w:cs="仿宋_GB2312"/>
          <w:b w:val="0"/>
          <w:bCs w:val="0"/>
          <w:i w:val="0"/>
          <w:caps w:val="0"/>
          <w:color w:val="auto"/>
          <w:spacing w:val="0"/>
          <w:sz w:val="32"/>
          <w:szCs w:val="32"/>
          <w:highlight w:val="none"/>
          <w:shd w:val="clear" w:color="auto" w:fill="FFFFFF"/>
        </w:rPr>
        <w:t>相关部门（单位）根据职能做好相关工作，对</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各地</w:t>
      </w:r>
      <w:r>
        <w:rPr>
          <w:rFonts w:hint="eastAsia" w:ascii="仿宋_GB2312" w:hAnsi="仿宋_GB2312" w:eastAsia="仿宋_GB2312" w:cs="仿宋_GB2312"/>
          <w:b w:val="0"/>
          <w:bCs w:val="0"/>
          <w:i w:val="0"/>
          <w:caps w:val="0"/>
          <w:color w:val="auto"/>
          <w:spacing w:val="0"/>
          <w:sz w:val="32"/>
          <w:szCs w:val="32"/>
          <w:highlight w:val="none"/>
          <w:shd w:val="clear" w:color="auto" w:fill="FFFFFF"/>
        </w:rPr>
        <w:t>开展督促指导。</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各市、县政府</w:t>
      </w:r>
      <w:r>
        <w:rPr>
          <w:rFonts w:hint="eastAsia" w:ascii="仿宋_GB2312" w:hAnsi="仿宋_GB2312" w:eastAsia="仿宋_GB2312" w:cs="仿宋_GB2312"/>
          <w:i w:val="0"/>
          <w:caps w:val="0"/>
          <w:color w:val="auto"/>
          <w:spacing w:val="0"/>
          <w:sz w:val="32"/>
          <w:szCs w:val="32"/>
          <w:highlight w:val="none"/>
          <w:shd w:val="clear" w:color="auto" w:fill="FFFFFF"/>
        </w:rPr>
        <w:t>要按照</w:t>
      </w:r>
      <w:r>
        <w:rPr>
          <w:rFonts w:hint="eastAsia" w:ascii="仿宋_GB2312" w:hAnsi="仿宋_GB2312" w:eastAsia="仿宋_GB2312" w:cs="仿宋_GB2312"/>
          <w:i w:val="0"/>
          <w:caps w:val="0"/>
          <w:color w:val="auto"/>
          <w:spacing w:val="0"/>
          <w:sz w:val="32"/>
          <w:szCs w:val="32"/>
          <w:highlight w:val="none"/>
          <w:shd w:val="clear" w:color="auto" w:fill="FFFFFF"/>
          <w:lang w:eastAsia="zh-CN"/>
        </w:rPr>
        <w:t>自治区</w:t>
      </w:r>
      <w:r>
        <w:rPr>
          <w:rFonts w:hint="eastAsia" w:ascii="仿宋_GB2312" w:hAnsi="仿宋_GB2312" w:eastAsia="仿宋_GB2312" w:cs="仿宋_GB2312"/>
          <w:i w:val="0"/>
          <w:caps w:val="0"/>
          <w:color w:val="auto"/>
          <w:spacing w:val="0"/>
          <w:sz w:val="32"/>
          <w:szCs w:val="32"/>
          <w:highlight w:val="none"/>
          <w:shd w:val="clear" w:color="auto" w:fill="FFFFFF"/>
        </w:rPr>
        <w:t>统一部署，全面抓好贯彻落实，</w:t>
      </w:r>
      <w:r>
        <w:rPr>
          <w:rFonts w:hint="eastAsia" w:ascii="仿宋_GB2312" w:hAnsi="仿宋_GB2312" w:eastAsia="仿宋_GB2312" w:cs="仿宋_GB2312"/>
          <w:i w:val="0"/>
          <w:caps w:val="0"/>
          <w:color w:val="auto"/>
          <w:spacing w:val="0"/>
          <w:sz w:val="32"/>
          <w:szCs w:val="32"/>
          <w:shd w:val="clear" w:color="auto" w:fill="FFFFFF"/>
        </w:rPr>
        <w:t>切实做好政策规范、优化</w:t>
      </w:r>
      <w:r>
        <w:rPr>
          <w:rFonts w:hint="eastAsia" w:ascii="仿宋_GB2312" w:hAnsi="仿宋_GB2312" w:eastAsia="仿宋_GB2312" w:cs="仿宋_GB2312"/>
          <w:i w:val="0"/>
          <w:caps w:val="0"/>
          <w:color w:val="auto"/>
          <w:spacing w:val="0"/>
          <w:sz w:val="32"/>
          <w:szCs w:val="32"/>
          <w:shd w:val="clear" w:color="auto" w:fill="FFFFFF"/>
          <w:lang w:eastAsia="zh-CN"/>
        </w:rPr>
        <w:t>经办服务、</w:t>
      </w:r>
      <w:r>
        <w:rPr>
          <w:rFonts w:hint="eastAsia" w:ascii="仿宋_GB2312" w:hAnsi="仿宋_GB2312" w:eastAsia="仿宋_GB2312" w:cs="仿宋_GB2312"/>
          <w:i w:val="0"/>
          <w:caps w:val="0"/>
          <w:color w:val="auto"/>
          <w:spacing w:val="0"/>
          <w:sz w:val="32"/>
          <w:szCs w:val="32"/>
          <w:shd w:val="clear" w:color="auto" w:fill="FFFFFF"/>
        </w:rPr>
        <w:t>完善信息化系统等工作</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p>
    <w:p w14:paraId="5896C058">
      <w:pPr>
        <w:pStyle w:val="4"/>
        <w:shd w:val="clear" w:color="auto" w:fill="auto"/>
        <w:spacing w:before="0" w:beforeLines="0" w:beforeAutospacing="0" w:after="0" w:afterLines="0" w:afterAutospacing="0" w:line="560" w:lineRule="exact"/>
        <w:ind w:firstLine="645"/>
        <w:jc w:val="both"/>
        <w:rPr>
          <w:rFonts w:hint="default" w:ascii="仿宋_GB2312" w:hAnsi="仿宋" w:eastAsia="仿宋_GB2312" w:cs="仿宋_GB2312"/>
          <w:color w:val="auto"/>
          <w:sz w:val="32"/>
          <w:szCs w:val="32"/>
          <w:highlight w:val="none"/>
          <w:shd w:val="clear" w:color="auto" w:fill="FFFFFF"/>
        </w:rPr>
      </w:pPr>
      <w:r>
        <w:rPr>
          <w:rFonts w:hint="eastAsia" w:ascii="仿宋_GB2312" w:hAnsi="仿宋_GB2312" w:eastAsia="仿宋_GB2312" w:cs="仿宋_GB2312"/>
          <w:b w:val="0"/>
          <w:bCs w:val="0"/>
          <w:i w:val="0"/>
          <w:caps w:val="0"/>
          <w:color w:val="auto"/>
          <w:spacing w:val="0"/>
          <w:sz w:val="32"/>
          <w:szCs w:val="32"/>
          <w:highlight w:val="none"/>
          <w:shd w:val="clear" w:color="auto" w:fill="FFFFFF"/>
        </w:rPr>
        <w:t>本意见</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自印发之日起</w:t>
      </w:r>
      <w:r>
        <w:rPr>
          <w:rFonts w:hint="eastAsia" w:ascii="仿宋_GB2312" w:hAnsi="仿宋_GB2312" w:eastAsia="仿宋_GB2312" w:cs="仿宋_GB2312"/>
          <w:b w:val="0"/>
          <w:bCs w:val="0"/>
          <w:i w:val="0"/>
          <w:caps w:val="0"/>
          <w:color w:val="auto"/>
          <w:spacing w:val="0"/>
          <w:sz w:val="32"/>
          <w:szCs w:val="32"/>
          <w:highlight w:val="none"/>
          <w:shd w:val="clear" w:color="auto" w:fill="FFFFFF"/>
        </w:rPr>
        <w:t>施行</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，今后国家、自治区有新规定的，从其规定。</w:t>
      </w:r>
    </w:p>
    <w:p w14:paraId="0868EFAE">
      <w:pPr>
        <w:spacing w:line="600" w:lineRule="exact"/>
        <w:rPr>
          <w:rFonts w:hint="eastAsia" w:ascii="仿宋_GB2312" w:eastAsia="仿宋_GB2312" w:cs="仿宋_GB2312"/>
          <w:color w:val="auto"/>
          <w:sz w:val="32"/>
          <w:szCs w:val="32"/>
        </w:rPr>
      </w:pPr>
    </w:p>
    <w:p w14:paraId="5D51DC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7202C"/>
    <w:rsid w:val="30572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9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7"/>
    <w:basedOn w:val="1"/>
    <w:next w:val="1"/>
    <w:qFormat/>
    <w:uiPriority w:val="99"/>
    <w:pPr>
      <w:ind w:left="2520" w:leftChars="1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2025-05-08T08:16:00Z</dcterms:created>
  <dc:creator>Jeuin</dc:creator>
  <cp:lastModifiedBy>Jeuin</cp:lastModifiedBy>
  <dcterms:modified xsi:type="dcterms:W3CDTF">2025-05-08T08:18:06Z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E674F4B205CE4DE3A08AA9AF156BF542_11</vt:lpwstr>
  </property>
  <property fmtid="{D5CDD505-2E9C-101B-9397-08002B2CF9AE}" pid="4" name="KSOTemplateDocerSaveRecord">
    <vt:lpwstr>eyJoZGlkIjoiNjBlOTY2MTk4ZGExNTQxNWY1NWZhYjRhYTk1NWJhYjIiLCJ1c2VySWQiOiI2NDIyMTMyNjUifQ==</vt:lpwstr>
  </property>
</Properties>
</file>