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6008D"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0" w:afterAutospacing="0" w:line="240" w:lineRule="auto"/>
        <w:ind w:left="0" w:leftChars="0" w:right="0"/>
        <w:jc w:val="left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6"/>
          <w:szCs w:val="36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eastAsia="zh-CN"/>
        </w:rPr>
        <w:t>2</w:t>
      </w:r>
    </w:p>
    <w:p w14:paraId="78465E5F">
      <w:pPr>
        <w:pStyle w:val="2"/>
        <w:spacing w:line="600" w:lineRule="exact"/>
        <w:rPr>
          <w:rFonts w:hint="eastAsia"/>
        </w:rPr>
      </w:pPr>
    </w:p>
    <w:p w14:paraId="1824B35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leftChars="0" w:right="0"/>
        <w:jc w:val="center"/>
        <w:rPr>
          <w:rFonts w:hint="eastAsia" w:ascii="Times New Roman" w:hAnsi="Times New Roman" w:eastAsia="方正小标宋_GBK" w:cs="Times New Roman"/>
          <w:kern w:val="2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关于《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"/>
        </w:rPr>
        <w:t>云南省推进基本医疗保险省级统筹的实施意见（征求意见稿）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》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的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起草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说明</w:t>
      </w:r>
    </w:p>
    <w:bookmarkEnd w:id="0"/>
    <w:p w14:paraId="0773EE8A">
      <w:pPr>
        <w:pStyle w:val="3"/>
        <w:keepNext w:val="0"/>
        <w:keepLines w:val="0"/>
        <w:widowControl w:val="0"/>
        <w:suppressLineNumbers w:val="0"/>
        <w:autoSpaceDE w:val="0"/>
        <w:autoSpaceDN/>
        <w:spacing w:before="0" w:beforeAutospacing="0" w:after="100" w:afterAutospacing="1" w:line="600" w:lineRule="exact"/>
        <w:ind w:left="0" w:leftChars="0" w:right="0"/>
        <w:jc w:val="center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</w:pPr>
    </w:p>
    <w:p w14:paraId="554675C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leftChars="0" w:right="0" w:firstLine="640" w:firstLineChars="200"/>
        <w:jc w:val="both"/>
        <w:rPr>
          <w:rFonts w:hint="eastAsia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一、起草背景</w:t>
      </w:r>
    </w:p>
    <w:p w14:paraId="5B3847A5">
      <w:pPr>
        <w:spacing w:line="600" w:lineRule="exact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基本医疗保险省级统筹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是党和国家的重大战略部署。2020年，《中共中央、国务院关于深化医疗保障制度改革的意见》提出“鼓励有条件的省（自治区、直辖市）按照分级管理、责任共担、统筹调剂、预算考核的思路，推进省级统筹。”2021年，《“十四五”全民医疗保障规划》也提出“按照政策统一规范、基金调剂平衡、完善分级管理、强化预算考核、提升管理服务的方向，推动省级统筹。”2022年，党的二十大报告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明确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要推动基本医疗保险省级统筹。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2024年，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党的二十届三中全会提出推进基本医疗保险省级统筹。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2024年和2025年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2"/>
          <w:sz w:val="32"/>
          <w:szCs w:val="32"/>
          <w:lang w:val="en-US" w:eastAsia="zh-CN" w:bidi="ar"/>
        </w:rPr>
        <w:t>《国务院政府工作报告》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均指出</w:t>
      </w:r>
      <w:r>
        <w:rPr>
          <w:rFonts w:hint="eastAsia" w:ascii="Times New Roman" w:hAnsi="Times New Roman" w:eastAsia="方正仿宋_GBK" w:cs="Times New Roman"/>
          <w:b w:val="0"/>
          <w:color w:val="000000"/>
          <w:spacing w:val="0"/>
          <w:kern w:val="2"/>
          <w:sz w:val="32"/>
          <w:szCs w:val="32"/>
          <w:lang w:val="en-US" w:eastAsia="zh-CN" w:bidi="ar"/>
        </w:rPr>
        <w:t>推动基本医疗保险省级统筹。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年，我省推进基本医疗保险省级统筹列入省委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常委会工作要点、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省委深改委工作台账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、省政府工作报告。</w:t>
      </w:r>
    </w:p>
    <w:p w14:paraId="616F4DDD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exact"/>
        <w:ind w:left="640" w:right="0"/>
        <w:jc w:val="left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lang w:bidi="ar"/>
        </w:rPr>
        <w:t>起草过程</w:t>
      </w:r>
    </w:p>
    <w:p w14:paraId="0B1950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exact"/>
        <w:ind w:left="0" w:right="0"/>
        <w:jc w:val="left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color w:val="000000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2"/>
          <w:sz w:val="32"/>
          <w:szCs w:val="32"/>
          <w:lang w:val="en-US" w:eastAsia="zh-CN" w:bidi="ar-SA"/>
        </w:rPr>
        <w:t xml:space="preserve"> 一是省医保局会同省财政厅、省卫生健康委、省税务局等部门赴上海、福建、青海、四川等省份实地调研学习推进省级统筹的经验做法，赴我省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部分统筹区开展实地调研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广泛听取意见建议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二是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2"/>
          <w:sz w:val="32"/>
          <w:szCs w:val="32"/>
          <w:lang w:val="en-US" w:eastAsia="zh-CN" w:bidi="ar-SA"/>
        </w:rPr>
        <w:t>完成《云南省推进基本医疗保险省级统筹课题研究》，提出我省推进省级统筹理论和实践路径。三是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对各统筹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lang w:eastAsia="zh-CN"/>
        </w:rPr>
        <w:t>地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区近年的基金收支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lang w:eastAsia="zh-CN"/>
        </w:rPr>
        <w:t>结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余情况进行测算分析。在上述基础上，结合我省实际，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bidi="ar-SA"/>
        </w:rPr>
        <w:t>起草了《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云南省推进基本医疗保险省级统筹的实施意见（征求意见稿）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bidi="ar-SA"/>
        </w:rPr>
        <w:t>》，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省政府多次召开专题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lang w:eastAsia="zh-CN"/>
        </w:rPr>
        <w:t>会议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研究，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lang w:eastAsia="zh-CN"/>
        </w:rPr>
        <w:t>并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征求各统筹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地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区政府和省直相关部门意见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，根据意见建议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加以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修改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完善。</w:t>
      </w:r>
    </w:p>
    <w:p w14:paraId="6AC04D26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"/>
        </w:rPr>
        <w:t>三、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主要内容</w:t>
      </w:r>
    </w:p>
    <w:p w14:paraId="7AF20900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600" w:lineRule="exact"/>
        <w:ind w:left="0" w:leftChars="0" w:right="0" w:rightChars="0" w:firstLine="0" w:firstLineChars="0"/>
        <w:jc w:val="both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 xml:space="preserve">    （一）明确总体要求。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highlight w:val="none"/>
          <w:lang w:val="en-US" w:eastAsia="zh-CN" w:bidi="ar"/>
        </w:rPr>
        <w:t>按照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"/>
        </w:rPr>
        <w:t>“先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highlight w:val="none"/>
          <w:lang w:val="en-US" w:eastAsia="zh-CN" w:bidi="ar"/>
        </w:rPr>
        <w:t>居民医保、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"/>
        </w:rPr>
        <w:t>后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highlight w:val="none"/>
          <w:lang w:val="en-US" w:eastAsia="zh-CN" w:bidi="ar"/>
        </w:rPr>
        <w:t>职工医保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"/>
        </w:rPr>
        <w:t>；调剂金模式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highlight w:val="none"/>
          <w:lang w:val="en-US" w:eastAsia="zh-CN" w:bidi="ar"/>
        </w:rPr>
        <w:t>先行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"/>
        </w:rPr>
        <w:t>、逐步实现统收统支”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highlight w:val="none"/>
          <w:lang w:val="en-US" w:eastAsia="zh-CN" w:bidi="ar"/>
        </w:rPr>
        <w:t>的步骤，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/>
        </w:rPr>
        <w:t>渐近式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稳妥推进基本医疗保险省级统筹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/>
        </w:rPr>
        <w:t>，促进基本医保更加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"/>
        </w:rPr>
        <w:t>公平均衡，制度运行更加稳健可持续，</w:t>
      </w:r>
      <w:r>
        <w:rPr>
          <w:rFonts w:hint="eastAsia" w:ascii="Times New Roman" w:hAnsi="Times New Roman" w:eastAsia="方正仿宋_GBK" w:cs="宋体"/>
          <w:color w:val="000000"/>
          <w:kern w:val="2"/>
          <w:sz w:val="32"/>
          <w:szCs w:val="32"/>
          <w:highlight w:val="none"/>
          <w:lang w:val="en-US" w:eastAsia="zh-CN" w:bidi="ar"/>
        </w:rPr>
        <w:t>有力保障人民群众健康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"/>
        </w:rPr>
        <w:t>。</w:t>
      </w:r>
    </w:p>
    <w:p w14:paraId="7F75858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（二）明确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bidi="ar"/>
        </w:rPr>
        <w:t>主要任务。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 w:bidi="ar"/>
        </w:rPr>
        <w:t>包括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建立省级统筹调剂金制度、完善医保基金管理、均衡医疗保障水平、优化医保经办服务等内容。关于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省级统筹调剂金，包含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基础调剂金和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紧急调剂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两部分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省级调统筹剂金预留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紧急调剂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金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后形成基础调剂金，</w:t>
      </w:r>
      <w:r>
        <w:rPr>
          <w:rFonts w:hint="eastAsia" w:ascii="Times New Roman" w:hAnsi="Times New Roman" w:eastAsia="方正仿宋_GBK" w:cs="Times New Roman"/>
          <w:b w:val="0"/>
          <w:color w:val="000000"/>
          <w:sz w:val="32"/>
          <w:szCs w:val="32"/>
          <w:shd w:val="clear" w:color="auto" w:fill="auto"/>
          <w:lang w:val="en-US" w:eastAsia="zh-CN" w:bidi="ar"/>
        </w:rPr>
        <w:t>基础调剂金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val="en-US" w:eastAsia="zh-CN" w:bidi="ar"/>
        </w:rPr>
        <w:t>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auto"/>
          <w:lang w:val="en-US" w:eastAsia="zh-CN" w:bidi="ar"/>
        </w:rPr>
        <w:t>结构性因素和管理性因素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全部分配各地。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紧急调剂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金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"/>
        </w:rPr>
        <w:t>主要用于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弥补医保基金当期有缺口且累计结余低于一定支付月数的不足，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也可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"/>
        </w:rPr>
        <w:t>用于应对重大自然灾害、重大疫情等突发事件所造成的基金风险。</w:t>
      </w:r>
    </w:p>
    <w:p w14:paraId="50ECB02B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600" w:lineRule="exact"/>
        <w:ind w:left="0" w:leftChars="0" w:right="0" w:rightChars="0" w:firstLine="0" w:firstLineChars="0"/>
        <w:jc w:val="both"/>
        <w:rPr>
          <w:rFonts w:hint="eastAsia" w:ascii="Times New Roman" w:hAnsi="Times New Roman" w:eastAsia="方正仿宋_GBK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（三）明确实施步骤。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 w:bidi="ar"/>
        </w:rPr>
        <w:t>2025年底前，出台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居民医保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 w:bidi="ar"/>
        </w:rPr>
        <w:t>省级统筹调剂金管理办法。2026年起，实施居民医保省级统筹调剂金筹集、分配。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 w:bidi="ar"/>
        </w:rPr>
        <w:t>2027年底前，统一全省居民医保待遇政策标准。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 w:bidi="ar"/>
        </w:rPr>
        <w:t>条件成熟后，再制定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职工医保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 w:bidi="ar"/>
        </w:rPr>
        <w:t>省级统筹调剂金管理办法，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 w:bidi="ar"/>
        </w:rPr>
        <w:t>启动职工医保省级统筹。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省级统筹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 w:bidi="ar"/>
        </w:rPr>
        <w:t>调剂金模式运行平稳后，逐步过渡到统收统支模式。</w:t>
      </w:r>
    </w:p>
    <w:p w14:paraId="4CA9013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 xml:space="preserve">    （四）加强组织保障。要求各州（市）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"/>
        </w:rPr>
        <w:t>人民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政府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eastAsia="zh-CN" w:bidi="ar"/>
        </w:rPr>
        <w:t>强化参保征缴、政策落实、监督管理、基金安全、经办服务等属地主体责任，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确保省级统筹顺利推进。明确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bidi="ar"/>
        </w:rPr>
        <w:t>医保、财政、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 w:bidi="ar"/>
        </w:rPr>
        <w:t>卫生健康、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bidi="ar"/>
        </w:rPr>
        <w:t>税务等相关部门的职责分工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 w:bidi="ar"/>
        </w:rPr>
        <w:t>。</w:t>
      </w:r>
    </w:p>
    <w:p w14:paraId="33E4EB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B420EA"/>
    <w:multiLevelType w:val="singleLevel"/>
    <w:tmpl w:val="7BB420EA"/>
    <w:lvl w:ilvl="0" w:tentative="0">
      <w:start w:val="2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34EC1"/>
    <w:rsid w:val="029C5639"/>
    <w:rsid w:val="05771757"/>
    <w:rsid w:val="05900D3F"/>
    <w:rsid w:val="080D0CF9"/>
    <w:rsid w:val="08D27234"/>
    <w:rsid w:val="0C991AB8"/>
    <w:rsid w:val="0EAA35E2"/>
    <w:rsid w:val="0F5D34F3"/>
    <w:rsid w:val="0FAB4986"/>
    <w:rsid w:val="10716B3A"/>
    <w:rsid w:val="10EA6C81"/>
    <w:rsid w:val="1174728B"/>
    <w:rsid w:val="12001665"/>
    <w:rsid w:val="12924367"/>
    <w:rsid w:val="13175028"/>
    <w:rsid w:val="14892C4A"/>
    <w:rsid w:val="1612737E"/>
    <w:rsid w:val="16A25123"/>
    <w:rsid w:val="177B001D"/>
    <w:rsid w:val="18A900C7"/>
    <w:rsid w:val="1D635429"/>
    <w:rsid w:val="1E8F2726"/>
    <w:rsid w:val="1F4B6BF3"/>
    <w:rsid w:val="20F678AF"/>
    <w:rsid w:val="21386ACF"/>
    <w:rsid w:val="23A634E7"/>
    <w:rsid w:val="23D715F2"/>
    <w:rsid w:val="273D31DE"/>
    <w:rsid w:val="279A1A3A"/>
    <w:rsid w:val="27B119F1"/>
    <w:rsid w:val="27C33FF6"/>
    <w:rsid w:val="28481707"/>
    <w:rsid w:val="28AB51C4"/>
    <w:rsid w:val="29B3643C"/>
    <w:rsid w:val="2AB34EC1"/>
    <w:rsid w:val="2B1237E2"/>
    <w:rsid w:val="2C637AA2"/>
    <w:rsid w:val="2DF560D7"/>
    <w:rsid w:val="2FCF660B"/>
    <w:rsid w:val="304238F6"/>
    <w:rsid w:val="33F1164C"/>
    <w:rsid w:val="35C225FB"/>
    <w:rsid w:val="37335B62"/>
    <w:rsid w:val="38082872"/>
    <w:rsid w:val="38A440CE"/>
    <w:rsid w:val="3BBB7E74"/>
    <w:rsid w:val="3CCC1903"/>
    <w:rsid w:val="3CFD4BE0"/>
    <w:rsid w:val="3DC16F25"/>
    <w:rsid w:val="3E77206C"/>
    <w:rsid w:val="3FB956DE"/>
    <w:rsid w:val="411E13A0"/>
    <w:rsid w:val="41593637"/>
    <w:rsid w:val="42B539EB"/>
    <w:rsid w:val="43336D1C"/>
    <w:rsid w:val="43367204"/>
    <w:rsid w:val="43B534DE"/>
    <w:rsid w:val="448F6A13"/>
    <w:rsid w:val="457456F1"/>
    <w:rsid w:val="45881CFA"/>
    <w:rsid w:val="461D3B6F"/>
    <w:rsid w:val="468A6EE0"/>
    <w:rsid w:val="47183F80"/>
    <w:rsid w:val="47A80305"/>
    <w:rsid w:val="49217029"/>
    <w:rsid w:val="49C17FD5"/>
    <w:rsid w:val="4AFC04F9"/>
    <w:rsid w:val="4C000F2B"/>
    <w:rsid w:val="4C09231D"/>
    <w:rsid w:val="4C484823"/>
    <w:rsid w:val="4E224C30"/>
    <w:rsid w:val="4EAA1738"/>
    <w:rsid w:val="4FB16994"/>
    <w:rsid w:val="502F2E1D"/>
    <w:rsid w:val="50EB78FD"/>
    <w:rsid w:val="514B0E12"/>
    <w:rsid w:val="51850BD8"/>
    <w:rsid w:val="51EC65DE"/>
    <w:rsid w:val="52051E6A"/>
    <w:rsid w:val="53CF183F"/>
    <w:rsid w:val="540C19B4"/>
    <w:rsid w:val="54C11A62"/>
    <w:rsid w:val="582074C3"/>
    <w:rsid w:val="5BBE3609"/>
    <w:rsid w:val="5D1C0973"/>
    <w:rsid w:val="5D8D22EB"/>
    <w:rsid w:val="607847EB"/>
    <w:rsid w:val="628A68F4"/>
    <w:rsid w:val="62CE1DAC"/>
    <w:rsid w:val="66BC5D78"/>
    <w:rsid w:val="68F92018"/>
    <w:rsid w:val="691013C7"/>
    <w:rsid w:val="6E8D4460"/>
    <w:rsid w:val="72B75612"/>
    <w:rsid w:val="72FD3715"/>
    <w:rsid w:val="731F599E"/>
    <w:rsid w:val="73CE4A88"/>
    <w:rsid w:val="75134CC0"/>
    <w:rsid w:val="772E3113"/>
    <w:rsid w:val="777219DA"/>
    <w:rsid w:val="778B0710"/>
    <w:rsid w:val="77EF3FB9"/>
    <w:rsid w:val="785763D8"/>
    <w:rsid w:val="78775B4E"/>
    <w:rsid w:val="788A3BA6"/>
    <w:rsid w:val="7A4F61BF"/>
    <w:rsid w:val="7B3A02E6"/>
    <w:rsid w:val="7D415331"/>
    <w:rsid w:val="7D554A74"/>
    <w:rsid w:val="7E3C14F9"/>
    <w:rsid w:val="7E5360ED"/>
    <w:rsid w:val="7F491CAE"/>
    <w:rsid w:val="7F9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ascii="Calibri" w:hAnsi="Calibri" w:eastAsia="黑体" w:cs="Times New Roman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2025-06-05T03:40:00Z</dcterms:created>
  <dc:creator>wao</dc:creator>
  <cp:lastModifiedBy>wao</cp:lastModifiedBy>
  <dcterms:modified xsi:type="dcterms:W3CDTF">2025-06-05T03:41:27Z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57B0C27267264DC38F45EAB9F6BDE649_11</vt:lpwstr>
  </property>
  <property fmtid="{D5CDD505-2E9C-101B-9397-08002B2CF9AE}" pid="4" name="KSOTemplateDocerSaveRecord">
    <vt:lpwstr>eyJoZGlkIjoiYTY4ZWE4NjQ1M2RjMjU0ZjRkMjc1NDA4MjUyZTNkZjAiLCJ1c2VySWQiOiI5NTI0NTM1MzUifQ==</vt:lpwstr>
  </property>
</Properties>
</file>