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C17A8">
      <w:pPr>
        <w:keepNext w:val="0"/>
        <w:keepLines w:val="0"/>
        <w:widowControl w:val="0"/>
        <w:suppressLineNumbers w:val="0"/>
        <w:autoSpaceDE w:val="0"/>
        <w:autoSpaceDN/>
        <w:snapToGrid/>
        <w:spacing w:before="0" w:beforeAutospacing="0" w:after="0" w:afterAutospacing="0" w:line="600" w:lineRule="exact"/>
        <w:ind w:left="0" w:right="0" w:firstLine="0" w:firstLineChars="0"/>
        <w:jc w:val="left"/>
        <w:rPr>
          <w:rFonts w:hint="eastAsia" w:ascii="方正小标宋_GBK" w:hAnsi="方正小标宋_GBK" w:eastAsia="方正小标宋_GBK" w:cs="方正小标宋_GBK"/>
          <w:color w:val="000000"/>
          <w:kern w:val="0"/>
          <w:sz w:val="32"/>
          <w:szCs w:val="32"/>
          <w:lang w:eastAsia="zh-CN" w:bidi="ar"/>
        </w:rPr>
      </w:pPr>
      <w:r>
        <w:rPr>
          <w:rFonts w:hint="default" w:ascii="Times New Roman" w:hAnsi="Times New Roman" w:eastAsia="方正小标宋_GBK" w:cs="方正小标宋简体"/>
          <w:color w:val="000000"/>
          <w:kern w:val="0"/>
          <w:sz w:val="32"/>
          <w:szCs w:val="32"/>
          <w:lang w:eastAsia="zh-CN" w:bidi="ar"/>
        </w:rPr>
        <w:t>附</w:t>
      </w:r>
      <w:r>
        <w:rPr>
          <w:rFonts w:hint="eastAsia" w:ascii="方正小标宋_GBK" w:hAnsi="方正小标宋_GBK" w:eastAsia="方正小标宋_GBK" w:cs="方正小标宋_GBK"/>
          <w:color w:val="000000"/>
          <w:kern w:val="0"/>
          <w:sz w:val="32"/>
          <w:szCs w:val="32"/>
          <w:lang w:eastAsia="zh-CN" w:bidi="ar"/>
        </w:rPr>
        <w:t>件1</w:t>
      </w:r>
    </w:p>
    <w:p w14:paraId="2F75B488">
      <w:pPr>
        <w:pStyle w:val="2"/>
        <w:rPr>
          <w:rFonts w:hint="default"/>
          <w:lang w:eastAsia="zh-CN"/>
        </w:rPr>
      </w:pPr>
    </w:p>
    <w:p w14:paraId="3D2502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bookmarkStart w:id="0" w:name="_GoBack"/>
      <w:r>
        <w:rPr>
          <w:rFonts w:hint="eastAsia" w:ascii="Times New Roman" w:hAnsi="Times New Roman" w:eastAsia="方正小标宋_GBK" w:cs="Times New Roman"/>
          <w:sz w:val="44"/>
          <w:szCs w:val="44"/>
          <w:lang w:eastAsia="zh-CN"/>
        </w:rPr>
        <w:t>云南省推进基本医疗保险省级统筹的实施意见</w:t>
      </w:r>
    </w:p>
    <w:p w14:paraId="49DB20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bookmarkEnd w:id="0"/>
    <w:p w14:paraId="0B626B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14:paraId="7AEFDB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为加快推进基本医疗保险（以下简称基本医保）省级统筹，根据《中华人民共和国社会保险法》等法律法规以及《中共中央</w:t>
      </w:r>
      <w:r>
        <w:rPr>
          <w:rFonts w:hint="default" w:ascii="Times New Roman" w:hAnsi="Times New Roman" w:eastAsia="方正仿宋_GBK" w:cs="Times New Roman"/>
          <w:color w:val="000000"/>
          <w:kern w:val="2"/>
          <w:sz w:val="32"/>
          <w:szCs w:val="32"/>
          <w:lang w:eastAsia="zh-CN" w:bidi="ar"/>
        </w:rPr>
        <w:t xml:space="preserve"> </w:t>
      </w:r>
      <w:r>
        <w:rPr>
          <w:rFonts w:hint="eastAsia" w:ascii="Times New Roman" w:hAnsi="Times New Roman" w:eastAsia="方正仿宋_GBK" w:cs="Times New Roman"/>
          <w:color w:val="000000"/>
          <w:kern w:val="2"/>
          <w:sz w:val="32"/>
          <w:szCs w:val="32"/>
          <w:lang w:val="en-US" w:eastAsia="zh-CN" w:bidi="ar"/>
        </w:rPr>
        <w:t>国务院关于深化医疗保障制度改革的意见》</w:t>
      </w:r>
      <w:r>
        <w:rPr>
          <w:rFonts w:hint="default" w:ascii="Times New Roman" w:hAnsi="Times New Roman" w:eastAsia="方正仿宋_GBK" w:cs="Times New Roman"/>
          <w:color w:val="000000"/>
          <w:sz w:val="32"/>
          <w:szCs w:val="32"/>
          <w:lang w:eastAsia="zh-CN"/>
        </w:rPr>
        <w:t>（中发〔2020〕5号）</w:t>
      </w:r>
      <w:r>
        <w:rPr>
          <w:rFonts w:hint="default" w:ascii="Times New Roman" w:hAnsi="Times New Roman" w:eastAsia="方正仿宋_GBK" w:cs="Times New Roman"/>
          <w:color w:val="000000"/>
          <w:kern w:val="2"/>
          <w:sz w:val="32"/>
          <w:szCs w:val="32"/>
          <w:lang w:eastAsia="zh-CN" w:bidi="ar"/>
        </w:rPr>
        <w:t>、</w:t>
      </w:r>
      <w:r>
        <w:rPr>
          <w:rFonts w:hint="default" w:ascii="Times New Roman" w:hAnsi="Times New Roman" w:eastAsia="方正仿宋_GBK" w:cs="Times New Roman"/>
          <w:color w:val="000000"/>
          <w:sz w:val="32"/>
          <w:szCs w:val="32"/>
          <w:lang w:eastAsia="zh-CN"/>
        </w:rPr>
        <w:t>《中共云南省委</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云南省人民政府关于深化医疗保障制度改革的实施意见》（云发〔2020〕19号）</w:t>
      </w:r>
      <w:r>
        <w:rPr>
          <w:rFonts w:hint="eastAsia" w:ascii="Times New Roman" w:hAnsi="Times New Roman" w:eastAsia="方正仿宋_GBK" w:cs="Times New Roman"/>
          <w:color w:val="000000"/>
          <w:kern w:val="2"/>
          <w:sz w:val="32"/>
          <w:szCs w:val="32"/>
          <w:lang w:val="en-US" w:eastAsia="zh-CN" w:bidi="ar"/>
        </w:rPr>
        <w:t>等文件精神，经省人民政府同意，结合我省实际，提出如下实施意见。</w:t>
      </w:r>
    </w:p>
    <w:p w14:paraId="58F577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黑体_GBK" w:cs="方正黑体_GBK"/>
          <w:color w:val="000000"/>
          <w:kern w:val="2"/>
          <w:sz w:val="32"/>
          <w:szCs w:val="32"/>
          <w:lang w:val="en-US" w:eastAsia="zh-CN" w:bidi="ar"/>
        </w:rPr>
      </w:pPr>
      <w:r>
        <w:rPr>
          <w:rFonts w:hint="eastAsia" w:ascii="Times New Roman" w:hAnsi="Times New Roman" w:eastAsia="方正黑体_GBK" w:cs="方正黑体_GBK"/>
          <w:color w:val="000000"/>
          <w:kern w:val="2"/>
          <w:sz w:val="32"/>
          <w:szCs w:val="32"/>
          <w:lang w:val="en-US" w:eastAsia="zh-CN" w:bidi="ar"/>
        </w:rPr>
        <w:t>一、总体要求</w:t>
      </w:r>
    </w:p>
    <w:p w14:paraId="25CA4526">
      <w:pPr>
        <w:pStyle w:val="3"/>
        <w:keepNext w:val="0"/>
        <w:keepLines w:val="0"/>
        <w:pageBreakBefore w:val="0"/>
        <w:widowControl w:val="0"/>
        <w:tabs>
          <w:tab w:val="left" w:pos="3090"/>
        </w:tabs>
        <w:kinsoku/>
        <w:wordWrap/>
        <w:overflowPunct/>
        <w:topLinePunct w:val="0"/>
        <w:autoSpaceDN/>
        <w:bidi w:val="0"/>
        <w:adjustRightInd/>
        <w:snapToGrid/>
        <w:spacing w:line="600" w:lineRule="exact"/>
        <w:ind w:left="0" w:leftChars="0" w:firstLine="640" w:firstLineChars="200"/>
        <w:textAlignment w:val="auto"/>
        <w:rPr>
          <w:rFonts w:hint="eastAsia" w:ascii="Times New Roman" w:hAnsi="Times New Roman" w:eastAsia="方正仿宋_GBK"/>
          <w:color w:val="000000"/>
          <w:sz w:val="32"/>
          <w:szCs w:val="32"/>
          <w:highlight w:val="none"/>
          <w:lang w:eastAsia="zh-CN" w:bidi="ar"/>
        </w:rPr>
      </w:pPr>
      <w:r>
        <w:rPr>
          <w:rFonts w:hint="eastAsia" w:ascii="Times New Roman" w:hAnsi="Times New Roman" w:eastAsia="方正仿宋_GBK" w:cs="Times New Roman"/>
          <w:color w:val="000000"/>
          <w:kern w:val="2"/>
          <w:sz w:val="32"/>
          <w:szCs w:val="32"/>
          <w:lang w:val="en-US" w:eastAsia="zh-CN" w:bidi="ar"/>
        </w:rPr>
        <w:t>以习近平新时代中国特色社会主义思想为指导，全面贯彻落实党的二十大和二十届二中、三中全会精神，深入贯彻落实习近平总书记关于医疗保障工作重要指示批示和考察云南重要讲话精神，坚持以人民为中心的发展思想，坚持稳中求进工作总基调，立足健全覆盖全民、统筹城乡、公平统一、安全规范、可持续的多层次医疗保障体系，按照</w:t>
      </w:r>
      <w:r>
        <w:rPr>
          <w:rFonts w:hint="eastAsia" w:ascii="Times New Roman" w:hAnsi="Times New Roman" w:eastAsia="方正仿宋_GBK" w:cs="Times New Roman"/>
          <w:b w:val="0"/>
          <w:bCs w:val="0"/>
          <w:color w:val="000000"/>
          <w:kern w:val="2"/>
          <w:sz w:val="32"/>
          <w:szCs w:val="32"/>
          <w:lang w:val="en-US" w:eastAsia="zh-CN" w:bidi="ar"/>
        </w:rPr>
        <w:t>政策统一规范、基金调剂平衡、完善分级管理、强化预算考核</w:t>
      </w:r>
      <w:r>
        <w:rPr>
          <w:rFonts w:hint="eastAsia" w:ascii="Times New Roman" w:hAnsi="Times New Roman" w:eastAsia="方正仿宋_GBK" w:cs="方正仿宋_GBK"/>
          <w:b w:val="0"/>
          <w:bCs w:val="0"/>
          <w:color w:val="000000"/>
          <w:kern w:val="2"/>
          <w:sz w:val="32"/>
          <w:szCs w:val="32"/>
          <w:lang w:val="en-US" w:eastAsia="zh-CN" w:bidi="ar"/>
        </w:rPr>
        <w:t>、提升管理服务</w:t>
      </w:r>
      <w:r>
        <w:rPr>
          <w:rFonts w:hint="eastAsia" w:ascii="Times New Roman" w:hAnsi="Times New Roman" w:eastAsia="方正仿宋_GBK" w:cs="方正仿宋_GBK"/>
          <w:color w:val="000000"/>
          <w:kern w:val="2"/>
          <w:sz w:val="32"/>
          <w:szCs w:val="32"/>
          <w:lang w:val="en-US" w:eastAsia="zh-CN" w:bidi="ar"/>
        </w:rPr>
        <w:t>的方向</w:t>
      </w:r>
      <w:r>
        <w:rPr>
          <w:rFonts w:hint="eastAsia" w:ascii="Times New Roman" w:hAnsi="Times New Roman" w:eastAsia="方正仿宋_GBK" w:cs="Times New Roman"/>
          <w:color w:val="000000"/>
          <w:kern w:val="2"/>
          <w:sz w:val="32"/>
          <w:szCs w:val="32"/>
          <w:highlight w:val="none"/>
          <w:lang w:val="en-US" w:eastAsia="zh-CN" w:bidi="ar"/>
        </w:rPr>
        <w:t>，</w:t>
      </w:r>
      <w:r>
        <w:rPr>
          <w:rFonts w:hint="eastAsia" w:ascii="Times New Roman" w:hAnsi="Times New Roman" w:eastAsia="方正仿宋_GBK" w:cs="方正仿宋_GBK"/>
          <w:color w:val="000000"/>
          <w:kern w:val="2"/>
          <w:sz w:val="32"/>
          <w:szCs w:val="32"/>
          <w:highlight w:val="none"/>
          <w:lang w:val="en-US" w:eastAsia="zh-CN" w:bidi="ar"/>
        </w:rPr>
        <w:t>按照</w:t>
      </w:r>
      <w:r>
        <w:rPr>
          <w:rFonts w:hint="eastAsia" w:ascii="Times New Roman" w:hAnsi="Times New Roman" w:eastAsia="方正仿宋_GBK" w:cs="Times New Roman"/>
          <w:color w:val="000000"/>
          <w:kern w:val="2"/>
          <w:sz w:val="32"/>
          <w:szCs w:val="32"/>
          <w:highlight w:val="none"/>
          <w:lang w:val="en-US" w:eastAsia="zh-CN" w:bidi="ar"/>
        </w:rPr>
        <w:t>“先</w:t>
      </w:r>
      <w:r>
        <w:rPr>
          <w:rFonts w:hint="eastAsia" w:ascii="Times New Roman" w:hAnsi="Times New Roman" w:eastAsia="方正仿宋_GBK" w:cs="方正仿宋_GBK"/>
          <w:color w:val="000000"/>
          <w:kern w:val="2"/>
          <w:sz w:val="32"/>
          <w:szCs w:val="32"/>
          <w:highlight w:val="none"/>
          <w:lang w:val="en-US" w:eastAsia="zh-CN" w:bidi="ar"/>
        </w:rPr>
        <w:t>居民医保、</w:t>
      </w:r>
      <w:r>
        <w:rPr>
          <w:rFonts w:hint="eastAsia" w:ascii="Times New Roman" w:hAnsi="Times New Roman" w:eastAsia="方正仿宋_GBK" w:cs="Times New Roman"/>
          <w:color w:val="000000"/>
          <w:kern w:val="2"/>
          <w:sz w:val="32"/>
          <w:szCs w:val="32"/>
          <w:highlight w:val="none"/>
          <w:lang w:val="en-US" w:eastAsia="zh-CN" w:bidi="ar"/>
        </w:rPr>
        <w:t>后</w:t>
      </w:r>
      <w:r>
        <w:rPr>
          <w:rFonts w:hint="eastAsia" w:ascii="Times New Roman" w:hAnsi="Times New Roman" w:eastAsia="方正仿宋_GBK" w:cs="方正仿宋_GBK"/>
          <w:color w:val="000000"/>
          <w:kern w:val="2"/>
          <w:sz w:val="32"/>
          <w:szCs w:val="32"/>
          <w:highlight w:val="none"/>
          <w:lang w:val="en-US" w:eastAsia="zh-CN" w:bidi="ar"/>
        </w:rPr>
        <w:t>职工医保</w:t>
      </w:r>
      <w:r>
        <w:rPr>
          <w:rFonts w:hint="eastAsia" w:ascii="Times New Roman" w:hAnsi="Times New Roman" w:eastAsia="方正仿宋_GBK" w:cs="Times New Roman"/>
          <w:color w:val="000000"/>
          <w:kern w:val="2"/>
          <w:sz w:val="32"/>
          <w:szCs w:val="32"/>
          <w:highlight w:val="none"/>
          <w:lang w:val="en-US" w:eastAsia="zh-CN" w:bidi="ar"/>
        </w:rPr>
        <w:t>；调剂金模式</w:t>
      </w:r>
      <w:r>
        <w:rPr>
          <w:rFonts w:hint="eastAsia" w:ascii="Times New Roman" w:hAnsi="Times New Roman" w:eastAsia="方正仿宋_GBK" w:cs="方正仿宋_GBK"/>
          <w:color w:val="000000"/>
          <w:kern w:val="2"/>
          <w:sz w:val="32"/>
          <w:szCs w:val="32"/>
          <w:highlight w:val="none"/>
          <w:lang w:val="en-US" w:eastAsia="zh-CN" w:bidi="ar"/>
        </w:rPr>
        <w:t>先行</w:t>
      </w:r>
      <w:r>
        <w:rPr>
          <w:rFonts w:hint="eastAsia" w:ascii="Times New Roman" w:hAnsi="Times New Roman" w:eastAsia="方正仿宋_GBK" w:cs="Times New Roman"/>
          <w:color w:val="000000"/>
          <w:kern w:val="2"/>
          <w:sz w:val="32"/>
          <w:szCs w:val="32"/>
          <w:highlight w:val="none"/>
          <w:lang w:val="en-US" w:eastAsia="zh-CN" w:bidi="ar"/>
        </w:rPr>
        <w:t>、逐步实现统收统支”</w:t>
      </w:r>
      <w:r>
        <w:rPr>
          <w:rFonts w:hint="eastAsia" w:ascii="Times New Roman" w:hAnsi="Times New Roman" w:eastAsia="方正仿宋_GBK" w:cs="方正仿宋_GBK"/>
          <w:color w:val="000000"/>
          <w:kern w:val="2"/>
          <w:sz w:val="32"/>
          <w:szCs w:val="32"/>
          <w:highlight w:val="none"/>
          <w:lang w:val="en-US" w:eastAsia="zh-CN" w:bidi="ar"/>
        </w:rPr>
        <w:t>的步骤，</w:t>
      </w:r>
      <w:r>
        <w:rPr>
          <w:rFonts w:hint="default" w:ascii="Times New Roman" w:hAnsi="Times New Roman" w:eastAsia="方正仿宋_GBK" w:cs="Times New Roman"/>
          <w:color w:val="000000"/>
          <w:kern w:val="2"/>
          <w:sz w:val="32"/>
          <w:szCs w:val="32"/>
          <w:highlight w:val="none"/>
          <w:lang w:val="en-US" w:eastAsia="zh-CN"/>
        </w:rPr>
        <w:t>渐近式</w:t>
      </w:r>
      <w:r>
        <w:rPr>
          <w:rFonts w:hint="default" w:ascii="Times New Roman" w:hAnsi="Times New Roman" w:eastAsia="方正仿宋_GBK" w:cs="Times New Roman"/>
          <w:b w:val="0"/>
          <w:bCs w:val="0"/>
          <w:color w:val="000000"/>
          <w:kern w:val="2"/>
          <w:sz w:val="32"/>
          <w:szCs w:val="32"/>
          <w:highlight w:val="none"/>
          <w:lang w:val="en-US" w:eastAsia="zh-CN"/>
        </w:rPr>
        <w:t>稳妥推进基本</w:t>
      </w:r>
      <w:r>
        <w:rPr>
          <w:rFonts w:hint="eastAsia" w:ascii="Times New Roman" w:hAnsi="Times New Roman" w:eastAsia="方正仿宋_GBK" w:cs="Times New Roman"/>
          <w:color w:val="000000"/>
          <w:kern w:val="2"/>
          <w:sz w:val="32"/>
          <w:szCs w:val="32"/>
          <w:lang w:val="en-US" w:eastAsia="zh-CN" w:bidi="ar"/>
        </w:rPr>
        <w:t>医疗保险</w:t>
      </w:r>
      <w:r>
        <w:rPr>
          <w:rFonts w:hint="default" w:ascii="Times New Roman" w:hAnsi="Times New Roman" w:eastAsia="方正仿宋_GBK" w:cs="Times New Roman"/>
          <w:b w:val="0"/>
          <w:bCs w:val="0"/>
          <w:color w:val="000000"/>
          <w:kern w:val="2"/>
          <w:sz w:val="32"/>
          <w:szCs w:val="32"/>
          <w:highlight w:val="none"/>
          <w:lang w:val="en-US" w:eastAsia="zh-CN"/>
        </w:rPr>
        <w:t>省级统筹</w:t>
      </w:r>
      <w:r>
        <w:rPr>
          <w:rFonts w:hint="default" w:ascii="Times New Roman" w:hAnsi="Times New Roman" w:eastAsia="方正仿宋_GBK" w:cs="Times New Roman"/>
          <w:color w:val="000000"/>
          <w:kern w:val="2"/>
          <w:sz w:val="32"/>
          <w:szCs w:val="32"/>
          <w:highlight w:val="none"/>
          <w:lang w:val="en-US" w:eastAsia="zh-CN"/>
        </w:rPr>
        <w:t>，促进基本医保更加</w:t>
      </w:r>
      <w:r>
        <w:rPr>
          <w:rFonts w:hint="eastAsia" w:ascii="Times New Roman" w:hAnsi="Times New Roman" w:eastAsia="方正仿宋_GBK" w:cs="Times New Roman"/>
          <w:color w:val="000000"/>
          <w:kern w:val="2"/>
          <w:sz w:val="32"/>
          <w:szCs w:val="32"/>
          <w:highlight w:val="none"/>
          <w:lang w:val="en-US" w:eastAsia="zh-CN" w:bidi="ar"/>
        </w:rPr>
        <w:t>公平均衡，制度运行更加稳健可持续，</w:t>
      </w:r>
      <w:r>
        <w:rPr>
          <w:rFonts w:hint="eastAsia" w:ascii="Times New Roman" w:hAnsi="Times New Roman" w:eastAsia="方正仿宋_GBK" w:cs="宋体"/>
          <w:color w:val="000000"/>
          <w:kern w:val="2"/>
          <w:sz w:val="32"/>
          <w:szCs w:val="32"/>
          <w:highlight w:val="none"/>
          <w:lang w:val="en-US" w:eastAsia="zh-CN" w:bidi="ar"/>
        </w:rPr>
        <w:t>有力保障人民群众健康</w:t>
      </w:r>
      <w:r>
        <w:rPr>
          <w:rFonts w:hint="eastAsia" w:ascii="Times New Roman" w:hAnsi="Times New Roman" w:eastAsia="方正仿宋_GBK" w:cs="Times New Roman"/>
          <w:color w:val="000000"/>
          <w:kern w:val="2"/>
          <w:sz w:val="32"/>
          <w:szCs w:val="32"/>
          <w:highlight w:val="none"/>
          <w:lang w:val="en-US" w:eastAsia="zh-CN" w:bidi="ar"/>
        </w:rPr>
        <w:t>。</w:t>
      </w:r>
    </w:p>
    <w:p w14:paraId="465A3162">
      <w:pPr>
        <w:pStyle w:val="3"/>
        <w:keepNext w:val="0"/>
        <w:keepLines w:val="0"/>
        <w:pageBreakBefore w:val="0"/>
        <w:widowControl w:val="0"/>
        <w:tabs>
          <w:tab w:val="left" w:pos="3090"/>
        </w:tabs>
        <w:kinsoku/>
        <w:wordWrap/>
        <w:overflowPunct/>
        <w:topLinePunct w:val="0"/>
        <w:autoSpaceDN/>
        <w:bidi w:val="0"/>
        <w:adjustRightInd/>
        <w:snapToGrid/>
        <w:spacing w:line="600" w:lineRule="exact"/>
        <w:ind w:left="0" w:leftChars="0" w:firstLine="640" w:firstLineChars="200"/>
        <w:textAlignment w:val="auto"/>
        <w:rPr>
          <w:rFonts w:hint="eastAsia" w:ascii="Times New Roman" w:hAnsi="Times New Roman" w:eastAsia="方正仿宋_GBK"/>
          <w:color w:val="000000"/>
          <w:sz w:val="32"/>
          <w:szCs w:val="32"/>
          <w:lang w:eastAsia="zh-CN" w:bidi="ar"/>
        </w:rPr>
      </w:pPr>
      <w:r>
        <w:rPr>
          <w:rFonts w:hint="eastAsia" w:ascii="Times New Roman" w:hAnsi="Times New Roman" w:eastAsia="方正仿宋_GBK"/>
          <w:color w:val="000000"/>
          <w:sz w:val="32"/>
          <w:szCs w:val="32"/>
          <w:lang w:eastAsia="zh-CN" w:bidi="ar"/>
        </w:rPr>
        <w:t>2025年底前，出台</w:t>
      </w:r>
      <w:r>
        <w:rPr>
          <w:rFonts w:hint="eastAsia" w:ascii="Times New Roman" w:hAnsi="Times New Roman" w:eastAsia="方正仿宋_GBK" w:cs="Times New Roman"/>
          <w:color w:val="000000"/>
          <w:kern w:val="2"/>
          <w:sz w:val="32"/>
          <w:szCs w:val="32"/>
          <w:lang w:val="en-US" w:eastAsia="zh-CN" w:bidi="ar"/>
        </w:rPr>
        <w:t>城乡居民基本医疗保险（以下简称居民医保）</w:t>
      </w:r>
      <w:r>
        <w:rPr>
          <w:rFonts w:hint="eastAsia" w:ascii="Times New Roman" w:hAnsi="Times New Roman" w:eastAsia="方正仿宋_GBK"/>
          <w:color w:val="000000"/>
          <w:sz w:val="32"/>
          <w:szCs w:val="32"/>
          <w:lang w:eastAsia="zh-CN" w:bidi="ar"/>
        </w:rPr>
        <w:t>省级统筹调剂金管理办法。2026年起，实施居民医保省级统筹调剂金筹集、分配。</w:t>
      </w:r>
      <w:r>
        <w:rPr>
          <w:rFonts w:hint="eastAsia" w:ascii="Times New Roman" w:hAnsi="Times New Roman" w:eastAsia="方正仿宋_GBK"/>
          <w:color w:val="000000"/>
          <w:sz w:val="32"/>
          <w:szCs w:val="32"/>
          <w:lang w:val="en-US" w:eastAsia="zh-CN" w:bidi="ar"/>
        </w:rPr>
        <w:t>2027年底前，统一全省居民医保待遇政策标准。</w:t>
      </w:r>
      <w:r>
        <w:rPr>
          <w:rFonts w:hint="eastAsia" w:ascii="Times New Roman" w:hAnsi="Times New Roman" w:eastAsia="方正仿宋_GBK"/>
          <w:color w:val="000000"/>
          <w:sz w:val="32"/>
          <w:szCs w:val="32"/>
          <w:lang w:eastAsia="zh-CN" w:bidi="ar"/>
        </w:rPr>
        <w:t>条件成熟后，再制定</w:t>
      </w:r>
      <w:r>
        <w:rPr>
          <w:rFonts w:hint="eastAsia" w:ascii="Times New Roman" w:hAnsi="Times New Roman" w:eastAsia="方正仿宋_GBK" w:cs="Times New Roman"/>
          <w:color w:val="000000"/>
          <w:kern w:val="2"/>
          <w:sz w:val="32"/>
          <w:szCs w:val="32"/>
          <w:lang w:val="en-US" w:eastAsia="zh-CN" w:bidi="ar"/>
        </w:rPr>
        <w:t>职工基本医疗保险（含生育保险）（以下简称职工医保）</w:t>
      </w:r>
      <w:r>
        <w:rPr>
          <w:rFonts w:hint="eastAsia" w:ascii="Times New Roman" w:hAnsi="Times New Roman" w:eastAsia="方正仿宋_GBK"/>
          <w:color w:val="000000"/>
          <w:sz w:val="32"/>
          <w:szCs w:val="32"/>
          <w:lang w:eastAsia="zh-CN" w:bidi="ar"/>
        </w:rPr>
        <w:t>省级统筹调剂金管理办法，</w:t>
      </w:r>
      <w:r>
        <w:rPr>
          <w:rFonts w:hint="eastAsia" w:ascii="Times New Roman" w:hAnsi="Times New Roman" w:eastAsia="方正仿宋_GBK"/>
          <w:color w:val="000000"/>
          <w:sz w:val="32"/>
          <w:szCs w:val="32"/>
          <w:lang w:val="en-US" w:eastAsia="zh-CN" w:bidi="ar"/>
        </w:rPr>
        <w:t>启动职工医保省级统筹。</w:t>
      </w:r>
      <w:r>
        <w:rPr>
          <w:rFonts w:hint="eastAsia" w:ascii="Times New Roman" w:hAnsi="Times New Roman" w:eastAsia="方正仿宋_GBK"/>
          <w:color w:val="000000"/>
          <w:sz w:val="32"/>
          <w:szCs w:val="32"/>
          <w:lang w:eastAsia="zh-CN" w:bidi="ar"/>
        </w:rPr>
        <w:t>基本实现基本医保制度框架、筹资</w:t>
      </w:r>
      <w:r>
        <w:rPr>
          <w:rFonts w:hint="eastAsia" w:ascii="Times New Roman" w:hAnsi="Times New Roman" w:eastAsia="方正仿宋_GBK"/>
          <w:b w:val="0"/>
          <w:bCs w:val="0"/>
          <w:color w:val="000000"/>
          <w:sz w:val="32"/>
          <w:szCs w:val="32"/>
          <w:lang w:eastAsia="zh-CN" w:bidi="ar"/>
        </w:rPr>
        <w:t>和</w:t>
      </w:r>
      <w:r>
        <w:rPr>
          <w:rFonts w:hint="eastAsia" w:ascii="Times New Roman" w:hAnsi="Times New Roman" w:eastAsia="方正仿宋_GBK"/>
          <w:color w:val="000000"/>
          <w:sz w:val="32"/>
          <w:szCs w:val="32"/>
          <w:lang w:eastAsia="zh-CN" w:bidi="ar"/>
        </w:rPr>
        <w:t>待遇标准、支付政策、经办服务等全省统一。</w:t>
      </w:r>
      <w:r>
        <w:rPr>
          <w:rFonts w:hint="eastAsia" w:ascii="Times New Roman" w:hAnsi="Times New Roman" w:eastAsia="方正仿宋_GBK" w:cs="Times New Roman"/>
          <w:color w:val="000000"/>
          <w:sz w:val="32"/>
          <w:szCs w:val="32"/>
          <w:lang w:val="en-US" w:eastAsia="zh-CN"/>
        </w:rPr>
        <w:t>省级统筹</w:t>
      </w:r>
      <w:r>
        <w:rPr>
          <w:rFonts w:hint="eastAsia" w:ascii="Times New Roman" w:hAnsi="Times New Roman" w:eastAsia="方正仿宋_GBK"/>
          <w:color w:val="000000"/>
          <w:sz w:val="32"/>
          <w:szCs w:val="32"/>
          <w:lang w:eastAsia="zh-CN" w:bidi="ar"/>
        </w:rPr>
        <w:t>调剂金模式运行平稳后，逐步过渡到统收统支模式。</w:t>
      </w:r>
    </w:p>
    <w:p w14:paraId="28AA5A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黑体_GBK" w:cs="方正黑体_GBK"/>
          <w:color w:val="000000"/>
          <w:kern w:val="2"/>
          <w:sz w:val="32"/>
          <w:szCs w:val="32"/>
          <w:lang w:val="en-US" w:eastAsia="zh-CN" w:bidi="ar"/>
        </w:rPr>
      </w:pPr>
      <w:r>
        <w:rPr>
          <w:rFonts w:hint="eastAsia" w:ascii="Times New Roman" w:hAnsi="Times New Roman" w:eastAsia="方正黑体_GBK" w:cs="方正黑体_GBK"/>
          <w:color w:val="000000"/>
          <w:kern w:val="2"/>
          <w:sz w:val="32"/>
          <w:szCs w:val="32"/>
          <w:lang w:val="en-US" w:eastAsia="zh-CN" w:bidi="ar"/>
        </w:rPr>
        <w:t>二、建立省级统筹调剂金制度</w:t>
      </w:r>
    </w:p>
    <w:p w14:paraId="7D684D25">
      <w:pPr>
        <w:keepNext w:val="0"/>
        <w:keepLines w:val="0"/>
        <w:pageBreakBefore w:val="0"/>
        <w:widowControl w:val="0"/>
        <w:kinsoku/>
        <w:wordWrap/>
        <w:overflowPunct/>
        <w:topLinePunct w:val="0"/>
        <w:autoSpaceDE w:val="0"/>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kern w:val="2"/>
          <w:sz w:val="32"/>
          <w:szCs w:val="32"/>
          <w:lang w:val="en-US" w:eastAsia="zh-CN" w:bidi="ar"/>
        </w:rPr>
        <w:t>根据省级统筹工作进程，分别设立居民医保、职工医保省级统筹调剂金（以下简称省级调剂金）。</w:t>
      </w:r>
      <w:r>
        <w:rPr>
          <w:rFonts w:hint="eastAsia" w:ascii="Times New Roman" w:hAnsi="Times New Roman" w:eastAsia="方正仿宋_GBK" w:cs="Times New Roman"/>
          <w:color w:val="000000"/>
          <w:sz w:val="32"/>
          <w:szCs w:val="32"/>
          <w:lang w:val="en-US" w:eastAsia="zh-CN"/>
        </w:rPr>
        <w:t>省级调剂金包含</w:t>
      </w:r>
      <w:r>
        <w:rPr>
          <w:rFonts w:hint="default" w:ascii="Times New Roman" w:hAnsi="Times New Roman" w:eastAsia="方正仿宋_GBK" w:cs="Times New Roman"/>
          <w:color w:val="000000"/>
          <w:sz w:val="32"/>
          <w:szCs w:val="32"/>
        </w:rPr>
        <w:t>基础调剂金和</w:t>
      </w:r>
      <w:r>
        <w:rPr>
          <w:rFonts w:hint="eastAsia" w:ascii="Times New Roman" w:hAnsi="Times New Roman" w:eastAsia="方正仿宋_GBK" w:cs="Times New Roman"/>
          <w:color w:val="000000"/>
          <w:sz w:val="32"/>
          <w:szCs w:val="32"/>
          <w:lang w:eastAsia="zh-CN"/>
        </w:rPr>
        <w:t>紧急调剂</w:t>
      </w:r>
      <w:r>
        <w:rPr>
          <w:rFonts w:hint="default" w:ascii="Times New Roman" w:hAnsi="Times New Roman" w:eastAsia="方正仿宋_GBK" w:cs="Times New Roman"/>
          <w:color w:val="000000"/>
          <w:sz w:val="32"/>
          <w:szCs w:val="32"/>
          <w:lang w:eastAsia="zh-CN"/>
        </w:rPr>
        <w:t>金</w:t>
      </w:r>
      <w:r>
        <w:rPr>
          <w:rFonts w:hint="default" w:ascii="Times New Roman" w:hAnsi="Times New Roman" w:eastAsia="方正仿宋_GBK" w:cs="Times New Roman"/>
          <w:color w:val="000000"/>
          <w:sz w:val="32"/>
          <w:szCs w:val="32"/>
        </w:rPr>
        <w:t>两部分</w:t>
      </w:r>
      <w:r>
        <w:rPr>
          <w:rFonts w:hint="eastAsia" w:ascii="Times New Roman" w:hAnsi="Times New Roman" w:eastAsia="方正仿宋_GBK" w:cs="Times New Roman"/>
          <w:color w:val="000000"/>
          <w:sz w:val="32"/>
          <w:szCs w:val="32"/>
          <w:lang w:val="en-US" w:eastAsia="zh-CN"/>
        </w:rPr>
        <w:t>，按年度筹集，</w:t>
      </w:r>
      <w:r>
        <w:rPr>
          <w:rFonts w:hint="eastAsia" w:ascii="Times New Roman" w:hAnsi="Times New Roman" w:eastAsia="方正仿宋_GBK" w:cs="Times New Roman"/>
          <w:color w:val="000000"/>
          <w:kern w:val="2"/>
          <w:sz w:val="32"/>
          <w:szCs w:val="32"/>
          <w:lang w:val="en-US" w:eastAsia="zh-CN" w:bidi="ar"/>
        </w:rPr>
        <w:t>纳入财政专户管理，实行收支两条线，专款专用、分账核算，险种间不得相互调剂，不得用于平衡财政预算。</w:t>
      </w:r>
    </w:p>
    <w:p w14:paraId="13DB51AF">
      <w:pPr>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楷体_GBK" w:cs="方正楷体_GBK"/>
          <w:b w:val="0"/>
          <w:bCs w:val="0"/>
          <w:color w:val="000000"/>
          <w:kern w:val="2"/>
          <w:sz w:val="32"/>
          <w:szCs w:val="32"/>
          <w:lang w:val="en-US" w:eastAsia="zh-CN" w:bidi="ar"/>
        </w:rPr>
        <w:t>省级调剂金。</w:t>
      </w:r>
      <w:r>
        <w:rPr>
          <w:rFonts w:hint="eastAsia" w:ascii="Times New Roman" w:hAnsi="Times New Roman" w:eastAsia="方正仿宋_GBK" w:cs="Times New Roman"/>
          <w:color w:val="000000"/>
          <w:kern w:val="2"/>
          <w:sz w:val="32"/>
          <w:szCs w:val="32"/>
          <w:lang w:val="en-US" w:eastAsia="zh-CN" w:bidi="ar"/>
        </w:rPr>
        <w:t>居民医保按</w:t>
      </w:r>
      <w:r>
        <w:rPr>
          <w:rFonts w:hint="eastAsia" w:ascii="Times New Roman" w:hAnsi="Times New Roman" w:eastAsia="方正仿宋_GBK" w:cs="Times New Roman"/>
          <w:color w:val="auto"/>
          <w:sz w:val="32"/>
          <w:szCs w:val="32"/>
          <w:highlight w:val="none"/>
          <w:shd w:val="clear" w:color="auto" w:fill="auto"/>
          <w:lang w:val="en-US" w:eastAsia="zh-CN" w:bidi="ar"/>
        </w:rPr>
        <w:t>上年基金收入（含个人缴费收入和财政补助收入，下同）</w:t>
      </w:r>
      <w:r>
        <w:rPr>
          <w:rFonts w:hint="eastAsia" w:ascii="Times New Roman" w:hAnsi="Times New Roman" w:eastAsia="方正仿宋_GBK" w:cs="Times New Roman"/>
          <w:color w:val="000000"/>
          <w:kern w:val="2"/>
          <w:sz w:val="32"/>
          <w:szCs w:val="32"/>
          <w:lang w:val="en-US" w:eastAsia="zh-CN" w:bidi="ar"/>
        </w:rPr>
        <w:t>的5%筹集，省本级上年</w:t>
      </w:r>
      <w:r>
        <w:rPr>
          <w:rFonts w:hint="eastAsia" w:ascii="Times New Roman" w:hAnsi="Times New Roman" w:eastAsia="方正仿宋_GBK" w:cs="Times New Roman"/>
          <w:color w:val="000000"/>
          <w:sz w:val="32"/>
          <w:szCs w:val="32"/>
          <w:lang w:eastAsia="zh-CN"/>
        </w:rPr>
        <w:t>基金当期结余率超过</w:t>
      </w:r>
      <w:r>
        <w:rPr>
          <w:rFonts w:hint="eastAsia" w:ascii="Times New Roman" w:hAnsi="Times New Roman" w:eastAsia="方正仿宋_GBK" w:cs="Times New Roman"/>
          <w:color w:val="000000"/>
          <w:sz w:val="32"/>
          <w:szCs w:val="32"/>
          <w:lang w:val="en-US" w:eastAsia="zh-CN"/>
        </w:rPr>
        <w:t>30%或累计结余可支付月数超过24个月时，按</w:t>
      </w:r>
      <w:r>
        <w:rPr>
          <w:rFonts w:hint="eastAsia" w:ascii="Times New Roman" w:hAnsi="Times New Roman" w:eastAsia="方正仿宋_GBK" w:cs="Times New Roman"/>
          <w:color w:val="auto"/>
          <w:sz w:val="32"/>
          <w:szCs w:val="32"/>
          <w:highlight w:val="none"/>
          <w:shd w:val="clear" w:color="auto" w:fill="auto"/>
          <w:lang w:val="en-US" w:eastAsia="zh-CN" w:bidi="ar"/>
        </w:rPr>
        <w:t>上年基金收入的8%筹集；职工医</w:t>
      </w:r>
      <w:r>
        <w:rPr>
          <w:rFonts w:hint="eastAsia" w:ascii="Times New Roman" w:hAnsi="Times New Roman" w:eastAsia="方正仿宋_GBK" w:cs="Times New Roman"/>
          <w:color w:val="000000"/>
          <w:sz w:val="32"/>
          <w:szCs w:val="32"/>
          <w:lang w:val="en-US" w:eastAsia="zh-CN"/>
        </w:rPr>
        <w:t>保按上年统筹基金征缴收入的一定比例筹集，上解比例由</w:t>
      </w:r>
      <w:r>
        <w:rPr>
          <w:rFonts w:hint="eastAsia" w:ascii="Times New Roman" w:hAnsi="Times New Roman" w:eastAsia="方正仿宋_GBK" w:cs="Times New Roman"/>
          <w:color w:val="000000"/>
          <w:sz w:val="32"/>
          <w:szCs w:val="32"/>
          <w:highlight w:val="none"/>
          <w:shd w:val="clear" w:color="auto" w:fill="auto"/>
          <w:lang w:val="en-US" w:eastAsia="zh-CN" w:bidi="ar"/>
        </w:rPr>
        <w:t>省医保局和省财政厅在实施职工医保省级统筹调剂前确定</w:t>
      </w:r>
      <w:r>
        <w:rPr>
          <w:rFonts w:hint="eastAsia" w:ascii="Times New Roman" w:hAnsi="Times New Roman" w:eastAsia="方正仿宋_GBK" w:cs="Times New Roman"/>
          <w:color w:val="000000"/>
          <w:kern w:val="2"/>
          <w:sz w:val="32"/>
          <w:szCs w:val="32"/>
          <w:lang w:val="en-US" w:eastAsia="zh-CN" w:bidi="ar"/>
        </w:rPr>
        <w:t>。省级调剂金筹集后应上解至省级社会保障基金财政专户。省级调剂金</w:t>
      </w:r>
      <w:r>
        <w:rPr>
          <w:rFonts w:hint="eastAsia" w:ascii="Times New Roman" w:hAnsi="Times New Roman" w:eastAsia="方正仿宋_GBK" w:cs="Times New Roman"/>
          <w:color w:val="000000"/>
          <w:sz w:val="32"/>
          <w:szCs w:val="32"/>
          <w:highlight w:val="none"/>
          <w:shd w:val="clear" w:color="auto" w:fill="auto"/>
          <w:lang w:val="en-US" w:eastAsia="zh-CN" w:bidi="ar"/>
        </w:rPr>
        <w:t>上解比例，视全省基金运行情况，由省医保局和省财政厅动态</w:t>
      </w:r>
      <w:r>
        <w:rPr>
          <w:rFonts w:hint="eastAsia" w:ascii="Times New Roman" w:hAnsi="Times New Roman" w:eastAsia="方正仿宋_GBK" w:cs="Times New Roman"/>
          <w:color w:val="000000"/>
          <w:kern w:val="2"/>
          <w:sz w:val="32"/>
          <w:szCs w:val="32"/>
          <w:lang w:val="en-US" w:eastAsia="zh-CN" w:bidi="ar"/>
        </w:rPr>
        <w:t>调整。各地基金累计结余留存州（市）级管理，用于弥补本地基金收支缺口，当年出现基金赤字动用累计结余须报省医保局和省财政厅批准。</w:t>
      </w:r>
    </w:p>
    <w:p w14:paraId="1F79A9F9">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楷体_GBK" w:cs="方正楷体_GBK"/>
          <w:b w:val="0"/>
          <w:bCs w:val="0"/>
          <w:color w:val="000000"/>
          <w:kern w:val="2"/>
          <w:sz w:val="32"/>
          <w:szCs w:val="32"/>
          <w:lang w:val="en-US" w:eastAsia="zh-CN" w:bidi="ar"/>
        </w:rPr>
        <w:t>（二）基础调剂金。</w:t>
      </w:r>
      <w:r>
        <w:rPr>
          <w:rFonts w:hint="eastAsia" w:ascii="Times New Roman" w:hAnsi="Times New Roman" w:eastAsia="方正仿宋_GBK" w:cs="Times New Roman"/>
          <w:color w:val="000000"/>
          <w:sz w:val="32"/>
          <w:szCs w:val="32"/>
          <w:highlight w:val="none"/>
          <w:shd w:val="clear" w:color="auto" w:fill="auto"/>
          <w:lang w:val="en-US" w:eastAsia="zh-CN" w:bidi="ar"/>
        </w:rPr>
        <w:t>当年筹集的</w:t>
      </w:r>
      <w:r>
        <w:rPr>
          <w:rFonts w:hint="eastAsia" w:ascii="Times New Roman" w:hAnsi="Times New Roman" w:eastAsia="方正仿宋_GBK" w:cs="Times New Roman"/>
          <w:color w:val="000000"/>
          <w:kern w:val="2"/>
          <w:sz w:val="32"/>
          <w:szCs w:val="32"/>
          <w:lang w:val="en-US" w:eastAsia="zh-CN" w:bidi="ar"/>
        </w:rPr>
        <w:t>省级调剂金预留</w:t>
      </w:r>
      <w:r>
        <w:rPr>
          <w:rFonts w:hint="eastAsia" w:ascii="Times New Roman" w:hAnsi="Times New Roman" w:eastAsia="方正仿宋_GBK" w:cs="Times New Roman"/>
          <w:color w:val="000000"/>
          <w:sz w:val="32"/>
          <w:szCs w:val="32"/>
          <w:lang w:eastAsia="zh-CN"/>
        </w:rPr>
        <w:t>紧急调剂</w:t>
      </w:r>
      <w:r>
        <w:rPr>
          <w:rFonts w:hint="default" w:ascii="Times New Roman" w:hAnsi="Times New Roman" w:eastAsia="方正仿宋_GBK" w:cs="Times New Roman"/>
          <w:color w:val="000000"/>
          <w:sz w:val="32"/>
          <w:szCs w:val="32"/>
          <w:lang w:eastAsia="zh-CN"/>
        </w:rPr>
        <w:t>金</w:t>
      </w:r>
      <w:r>
        <w:rPr>
          <w:rFonts w:hint="eastAsia" w:ascii="Times New Roman" w:hAnsi="Times New Roman" w:eastAsia="方正仿宋_GBK" w:cs="Times New Roman"/>
          <w:color w:val="000000"/>
          <w:kern w:val="2"/>
          <w:sz w:val="32"/>
          <w:szCs w:val="32"/>
          <w:lang w:val="en-US" w:eastAsia="zh-CN" w:bidi="ar"/>
        </w:rPr>
        <w:t>后形成基础调剂金，</w:t>
      </w:r>
      <w:r>
        <w:rPr>
          <w:rFonts w:hint="eastAsia" w:ascii="Times New Roman" w:hAnsi="Times New Roman" w:eastAsia="方正仿宋_GBK" w:cs="Times New Roman"/>
          <w:b w:val="0"/>
          <w:color w:val="000000"/>
          <w:sz w:val="32"/>
          <w:szCs w:val="32"/>
          <w:shd w:val="clear" w:color="auto" w:fill="auto"/>
          <w:lang w:val="en-US" w:eastAsia="zh-CN" w:bidi="ar"/>
        </w:rPr>
        <w:t>基础调剂金</w:t>
      </w:r>
      <w:r>
        <w:rPr>
          <w:rFonts w:hint="eastAsia" w:ascii="Times New Roman" w:hAnsi="Times New Roman" w:eastAsia="方正仿宋_GBK" w:cs="Times New Roman"/>
          <w:color w:val="000000"/>
          <w:sz w:val="32"/>
          <w:szCs w:val="32"/>
          <w:highlight w:val="none"/>
          <w:shd w:val="clear" w:color="auto" w:fill="auto"/>
          <w:lang w:val="en-US" w:eastAsia="zh-CN" w:bidi="ar"/>
        </w:rPr>
        <w:t>按参保人数、参保人年龄结构、人均医疗费</w:t>
      </w:r>
      <w:r>
        <w:rPr>
          <w:rFonts w:hint="eastAsia" w:ascii="Times New Roman" w:hAnsi="Times New Roman" w:eastAsia="方正仿宋_GBK" w:cs="Times New Roman"/>
          <w:color w:val="000000"/>
          <w:sz w:val="32"/>
          <w:szCs w:val="32"/>
          <w:shd w:val="clear" w:color="auto" w:fill="auto"/>
          <w:lang w:val="en-US" w:eastAsia="zh-CN" w:bidi="ar"/>
        </w:rPr>
        <w:t>等结构性因素及住院率、次均住院费用、</w:t>
      </w:r>
      <w:r>
        <w:rPr>
          <w:rFonts w:hint="eastAsia" w:eastAsia="方正仿宋_GBK" w:cs="Times New Roman"/>
          <w:color w:val="auto"/>
          <w:sz w:val="32"/>
          <w:szCs w:val="32"/>
          <w:shd w:val="clear" w:color="auto" w:fill="auto"/>
          <w:lang w:val="en-US" w:eastAsia="zh-CN" w:bidi="ar"/>
        </w:rPr>
        <w:t>异地就医住院基金支付占比</w:t>
      </w:r>
      <w:r>
        <w:rPr>
          <w:rFonts w:hint="eastAsia" w:ascii="Times New Roman" w:hAnsi="Times New Roman" w:eastAsia="方正仿宋_GBK" w:cs="Times New Roman"/>
          <w:color w:val="000000"/>
          <w:sz w:val="32"/>
          <w:szCs w:val="32"/>
          <w:shd w:val="clear" w:color="auto" w:fill="auto"/>
          <w:lang w:val="en-US" w:eastAsia="zh-CN" w:bidi="ar"/>
        </w:rPr>
        <w:t>等管理性因素</w:t>
      </w:r>
      <w:r>
        <w:rPr>
          <w:rFonts w:hint="eastAsia" w:ascii="Times New Roman" w:hAnsi="Times New Roman" w:eastAsia="方正仿宋_GBK" w:cs="Times New Roman"/>
          <w:color w:val="000000"/>
          <w:kern w:val="2"/>
          <w:sz w:val="32"/>
          <w:szCs w:val="32"/>
          <w:lang w:val="en-US" w:eastAsia="zh-CN" w:bidi="ar"/>
        </w:rPr>
        <w:t>全部分配各地。</w:t>
      </w:r>
    </w:p>
    <w:p w14:paraId="11FB49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楷体_GBK" w:cs="方正楷体_GBK"/>
          <w:b w:val="0"/>
          <w:bCs w:val="0"/>
          <w:color w:val="000000"/>
          <w:kern w:val="2"/>
          <w:sz w:val="32"/>
          <w:szCs w:val="32"/>
          <w:lang w:val="en-US" w:eastAsia="zh-CN" w:bidi="ar"/>
        </w:rPr>
        <w:t>（三）紧急调剂</w:t>
      </w:r>
      <w:r>
        <w:rPr>
          <w:rFonts w:hint="default" w:ascii="Times New Roman" w:hAnsi="Times New Roman" w:eastAsia="方正楷体_GBK" w:cs="方正楷体_GBK"/>
          <w:b w:val="0"/>
          <w:bCs w:val="0"/>
          <w:color w:val="000000"/>
          <w:kern w:val="2"/>
          <w:sz w:val="32"/>
          <w:szCs w:val="32"/>
          <w:lang w:val="en-US" w:eastAsia="zh-CN" w:bidi="ar"/>
        </w:rPr>
        <w:t>金</w:t>
      </w:r>
      <w:r>
        <w:rPr>
          <w:rFonts w:hint="eastAsia" w:ascii="Times New Roman" w:hAnsi="Times New Roman" w:eastAsia="方正楷体_GBK" w:cs="方正楷体_GBK"/>
          <w:b w:val="0"/>
          <w:bCs w:val="0"/>
          <w:color w:val="000000"/>
          <w:kern w:val="2"/>
          <w:sz w:val="32"/>
          <w:szCs w:val="32"/>
          <w:lang w:val="en-US" w:eastAsia="zh-CN" w:bidi="ar"/>
        </w:rPr>
        <w:t>。</w:t>
      </w:r>
      <w:r>
        <w:rPr>
          <w:rFonts w:hint="eastAsia" w:ascii="Times New Roman" w:hAnsi="Times New Roman" w:eastAsia="方正仿宋_GBK" w:cs="Times New Roman"/>
          <w:color w:val="auto"/>
          <w:sz w:val="32"/>
          <w:szCs w:val="32"/>
          <w:lang w:eastAsia="zh-CN"/>
        </w:rPr>
        <w:t>紧急调剂</w:t>
      </w:r>
      <w:r>
        <w:rPr>
          <w:rFonts w:hint="default" w:ascii="Times New Roman" w:hAnsi="Times New Roman" w:eastAsia="方正仿宋_GBK" w:cs="Times New Roman"/>
          <w:color w:val="auto"/>
          <w:sz w:val="32"/>
          <w:szCs w:val="32"/>
          <w:lang w:eastAsia="zh-CN"/>
        </w:rPr>
        <w:t>金</w:t>
      </w:r>
      <w:r>
        <w:rPr>
          <w:rFonts w:hint="eastAsia" w:eastAsia="方正仿宋_GBK" w:cs="Times New Roman"/>
          <w:color w:val="auto"/>
          <w:kern w:val="2"/>
          <w:sz w:val="32"/>
          <w:szCs w:val="32"/>
          <w:lang w:val="en-US" w:eastAsia="zh-CN" w:bidi="ar"/>
        </w:rPr>
        <w:t>主要用于</w:t>
      </w:r>
      <w:r>
        <w:rPr>
          <w:rFonts w:hint="eastAsia" w:ascii="Times New Roman" w:hAnsi="Times New Roman" w:eastAsia="方正仿宋_GBK" w:cs="Times New Roman"/>
          <w:color w:val="auto"/>
          <w:sz w:val="32"/>
          <w:szCs w:val="32"/>
          <w:lang w:val="en-US" w:eastAsia="zh-CN"/>
        </w:rPr>
        <w:t>弥补医保基金当期有缺口且累计结余低于一定支付月数的不足，</w:t>
      </w:r>
      <w:r>
        <w:rPr>
          <w:rFonts w:hint="eastAsia" w:ascii="Times New Roman" w:hAnsi="Times New Roman" w:eastAsia="方正仿宋_GBK" w:cs="Times New Roman"/>
          <w:color w:val="000000"/>
          <w:sz w:val="32"/>
          <w:szCs w:val="32"/>
          <w:lang w:eastAsia="zh-CN"/>
        </w:rPr>
        <w:t>也可</w:t>
      </w:r>
      <w:r>
        <w:rPr>
          <w:rFonts w:hint="eastAsia" w:eastAsia="方正仿宋_GBK" w:cs="Times New Roman"/>
          <w:color w:val="auto"/>
          <w:kern w:val="2"/>
          <w:sz w:val="32"/>
          <w:szCs w:val="32"/>
          <w:lang w:val="en-US" w:eastAsia="zh-CN" w:bidi="ar"/>
        </w:rPr>
        <w:t>用于应对重大自然灾害、重大疫情等突发事件所造成的基金风险。</w:t>
      </w:r>
      <w:r>
        <w:rPr>
          <w:rFonts w:hint="default" w:eastAsia="方正仿宋_GBK" w:cs="Times New Roman"/>
          <w:color w:val="auto"/>
          <w:kern w:val="2"/>
          <w:sz w:val="32"/>
          <w:szCs w:val="32"/>
          <w:lang w:val="en-US" w:eastAsia="zh-CN" w:bidi="ar"/>
        </w:rPr>
        <w:t>居民医保紧急调剂金</w:t>
      </w:r>
      <w:r>
        <w:rPr>
          <w:rFonts w:hint="eastAsia" w:eastAsia="方正仿宋_GBK" w:cs="Times New Roman"/>
          <w:color w:val="auto"/>
          <w:kern w:val="2"/>
          <w:sz w:val="32"/>
          <w:szCs w:val="32"/>
          <w:lang w:val="en-US" w:eastAsia="zh-CN" w:bidi="ar"/>
        </w:rPr>
        <w:t>预</w:t>
      </w:r>
      <w:r>
        <w:rPr>
          <w:rFonts w:hint="default" w:eastAsia="方正仿宋_GBK" w:cs="Times New Roman"/>
          <w:color w:val="auto"/>
          <w:kern w:val="2"/>
          <w:sz w:val="32"/>
          <w:szCs w:val="32"/>
          <w:lang w:val="en-US" w:eastAsia="zh-CN" w:bidi="ar"/>
        </w:rPr>
        <w:t>留额度为</w:t>
      </w:r>
      <w:r>
        <w:rPr>
          <w:rFonts w:hint="default" w:eastAsia="方正仿宋_GBK" w:cs="Times New Roman"/>
          <w:color w:val="auto"/>
          <w:kern w:val="2"/>
          <w:sz w:val="32"/>
          <w:szCs w:val="32"/>
          <w:lang w:val="en" w:eastAsia="zh-CN" w:bidi="ar"/>
        </w:rPr>
        <w:t>居民医保</w:t>
      </w:r>
      <w:r>
        <w:rPr>
          <w:rFonts w:hint="eastAsia" w:eastAsia="方正仿宋_GBK" w:cs="Times New Roman"/>
          <w:color w:val="auto"/>
          <w:kern w:val="2"/>
          <w:sz w:val="32"/>
          <w:szCs w:val="32"/>
          <w:lang w:val="en" w:eastAsia="zh-CN" w:bidi="ar"/>
        </w:rPr>
        <w:t>上年基金</w:t>
      </w:r>
      <w:r>
        <w:rPr>
          <w:rFonts w:hint="default" w:eastAsia="方正仿宋_GBK" w:cs="Times New Roman"/>
          <w:color w:val="auto"/>
          <w:kern w:val="2"/>
          <w:sz w:val="32"/>
          <w:szCs w:val="32"/>
          <w:lang w:val="en" w:eastAsia="zh-CN" w:bidi="ar"/>
        </w:rPr>
        <w:t>收入的</w:t>
      </w:r>
      <w:r>
        <w:rPr>
          <w:rFonts w:hint="default" w:ascii="Times New Roman" w:hAnsi="Times New Roman" w:eastAsia="方正仿宋_GBK" w:cs="Times New Roman"/>
          <w:color w:val="000000"/>
          <w:kern w:val="2"/>
          <w:sz w:val="32"/>
          <w:szCs w:val="32"/>
          <w:lang w:val="en" w:eastAsia="zh-CN" w:bidi="ar"/>
        </w:rPr>
        <w:t>1%左右</w:t>
      </w:r>
      <w:r>
        <w:rPr>
          <w:rFonts w:hint="default" w:ascii="Times New Roman" w:hAnsi="Times New Roman" w:eastAsia="方正仿宋_GBK" w:cs="Times New Roman"/>
          <w:color w:val="000000"/>
          <w:kern w:val="2"/>
          <w:sz w:val="32"/>
          <w:szCs w:val="32"/>
          <w:lang w:val="en-US" w:eastAsia="zh-CN" w:bidi="ar"/>
        </w:rPr>
        <w:t>，实施省级统筹调剂的</w:t>
      </w:r>
      <w:r>
        <w:rPr>
          <w:rFonts w:hint="default" w:ascii="Times New Roman" w:hAnsi="Times New Roman" w:eastAsia="方正仿宋_GBK" w:cs="Times New Roman"/>
          <w:color w:val="000000"/>
          <w:kern w:val="2"/>
          <w:sz w:val="32"/>
          <w:szCs w:val="32"/>
          <w:lang w:val="en" w:eastAsia="zh-CN" w:bidi="ar"/>
        </w:rPr>
        <w:t>前两年提取完成，</w:t>
      </w:r>
      <w:r>
        <w:rPr>
          <w:rFonts w:hint="eastAsia" w:ascii="Times New Roman" w:hAnsi="Times New Roman" w:eastAsia="方正仿宋_GBK" w:cs="Times New Roman"/>
          <w:color w:val="000000"/>
          <w:kern w:val="2"/>
          <w:sz w:val="32"/>
          <w:szCs w:val="32"/>
          <w:lang w:val="en-US" w:eastAsia="zh-CN" w:bidi="ar"/>
        </w:rPr>
        <w:t>第一年提取</w:t>
      </w:r>
      <w:r>
        <w:rPr>
          <w:rFonts w:hint="default" w:ascii="Times New Roman" w:hAnsi="Times New Roman" w:eastAsia="方正仿宋_GBK" w:cs="Times New Roman"/>
          <w:color w:val="000000"/>
          <w:kern w:val="2"/>
          <w:sz w:val="32"/>
          <w:szCs w:val="32"/>
          <w:lang w:val="en" w:eastAsia="zh-CN" w:bidi="ar"/>
        </w:rPr>
        <w:t>80%</w:t>
      </w:r>
      <w:r>
        <w:rPr>
          <w:rFonts w:hint="eastAsia" w:ascii="Times New Roman" w:hAnsi="Times New Roman" w:eastAsia="方正仿宋_GBK" w:cs="Times New Roman"/>
          <w:color w:val="000000"/>
          <w:kern w:val="2"/>
          <w:sz w:val="32"/>
          <w:szCs w:val="32"/>
          <w:lang w:val="en-US" w:eastAsia="zh-CN" w:bidi="ar"/>
        </w:rPr>
        <w:t>，第二年提取</w:t>
      </w:r>
      <w:r>
        <w:rPr>
          <w:rFonts w:hint="default" w:ascii="Times New Roman" w:hAnsi="Times New Roman" w:eastAsia="方正仿宋_GBK" w:cs="Times New Roman"/>
          <w:color w:val="000000"/>
          <w:kern w:val="2"/>
          <w:sz w:val="32"/>
          <w:szCs w:val="32"/>
          <w:lang w:val="en" w:eastAsia="zh-CN" w:bidi="ar"/>
        </w:rPr>
        <w:t>20%</w:t>
      </w:r>
      <w:r>
        <w:rPr>
          <w:rFonts w:hint="default" w:ascii="Times New Roman" w:hAnsi="Times New Roman" w:eastAsia="方正仿宋_GBK" w:cs="Times New Roman"/>
          <w:color w:val="000000"/>
          <w:kern w:val="2"/>
          <w:sz w:val="32"/>
          <w:szCs w:val="32"/>
          <w:lang w:val="en-US" w:eastAsia="zh-CN" w:bidi="ar"/>
        </w:rPr>
        <w:t>，动用后计算补齐。</w:t>
      </w:r>
      <w:r>
        <w:rPr>
          <w:rFonts w:hint="eastAsia" w:ascii="Times New Roman" w:hAnsi="Times New Roman" w:eastAsia="方正仿宋_GBK" w:cs="Times New Roman"/>
          <w:color w:val="000000"/>
          <w:kern w:val="2"/>
          <w:sz w:val="32"/>
          <w:szCs w:val="32"/>
          <w:lang w:val="en-US" w:eastAsia="zh-CN" w:bidi="ar"/>
        </w:rPr>
        <w:t>居民医保基金当期出现非管理性缺口且累计结余低于3个月时，由紧急调剂</w:t>
      </w:r>
      <w:r>
        <w:rPr>
          <w:rFonts w:hint="default" w:ascii="Times New Roman" w:hAnsi="Times New Roman" w:eastAsia="方正仿宋_GBK" w:cs="Times New Roman"/>
          <w:color w:val="000000"/>
          <w:kern w:val="2"/>
          <w:sz w:val="32"/>
          <w:szCs w:val="32"/>
          <w:lang w:val="en-US" w:eastAsia="zh-CN" w:bidi="ar"/>
        </w:rPr>
        <w:t>金</w:t>
      </w:r>
      <w:r>
        <w:rPr>
          <w:rFonts w:hint="eastAsia" w:ascii="Times New Roman" w:hAnsi="Times New Roman" w:eastAsia="方正仿宋_GBK" w:cs="Times New Roman"/>
          <w:color w:val="000000"/>
          <w:kern w:val="2"/>
          <w:sz w:val="32"/>
          <w:szCs w:val="32"/>
          <w:lang w:val="en-US" w:eastAsia="zh-CN" w:bidi="ar"/>
        </w:rPr>
        <w:t>和地方政府分别按50%补足累计结余可支付月数达到3个月。职工医保紧急调剂</w:t>
      </w:r>
      <w:r>
        <w:rPr>
          <w:rFonts w:hint="default" w:ascii="Times New Roman" w:hAnsi="Times New Roman" w:eastAsia="方正仿宋_GBK" w:cs="Times New Roman"/>
          <w:color w:val="000000"/>
          <w:kern w:val="2"/>
          <w:sz w:val="32"/>
          <w:szCs w:val="32"/>
          <w:lang w:val="en-US" w:eastAsia="zh-CN" w:bidi="ar"/>
        </w:rPr>
        <w:t>金</w:t>
      </w:r>
      <w:r>
        <w:rPr>
          <w:rFonts w:hint="eastAsia" w:ascii="Times New Roman" w:hAnsi="Times New Roman" w:eastAsia="方正仿宋_GBK" w:cs="Times New Roman"/>
          <w:color w:val="000000"/>
          <w:kern w:val="2"/>
          <w:sz w:val="32"/>
          <w:szCs w:val="32"/>
          <w:lang w:val="en-US" w:eastAsia="zh-CN" w:bidi="ar"/>
        </w:rPr>
        <w:t>计提及缺口调剂办法由省医保局和省财政厅在实施职工医保省级统筹调剂前确定。紧急调剂</w:t>
      </w:r>
      <w:r>
        <w:rPr>
          <w:rFonts w:hint="default" w:ascii="Times New Roman" w:hAnsi="Times New Roman" w:eastAsia="方正仿宋_GBK" w:cs="Times New Roman"/>
          <w:color w:val="000000"/>
          <w:kern w:val="2"/>
          <w:sz w:val="32"/>
          <w:szCs w:val="32"/>
          <w:lang w:val="en-US" w:eastAsia="zh-CN" w:bidi="ar"/>
        </w:rPr>
        <w:t>金</w:t>
      </w:r>
      <w:r>
        <w:rPr>
          <w:rFonts w:hint="eastAsia" w:ascii="Times New Roman" w:hAnsi="Times New Roman" w:eastAsia="方正仿宋_GBK" w:cs="Times New Roman"/>
          <w:color w:val="000000"/>
          <w:kern w:val="2"/>
          <w:sz w:val="32"/>
          <w:szCs w:val="32"/>
          <w:lang w:val="en-US" w:eastAsia="zh-CN" w:bidi="ar"/>
        </w:rPr>
        <w:t>原则上动用规模不超过总筹集金额</w:t>
      </w:r>
      <w:r>
        <w:rPr>
          <w:rFonts w:hint="default" w:ascii="Times New Roman" w:hAnsi="Times New Roman" w:eastAsia="方正仿宋_GBK" w:cs="Times New Roman"/>
          <w:color w:val="000000"/>
          <w:kern w:val="2"/>
          <w:sz w:val="32"/>
          <w:szCs w:val="32"/>
          <w:lang w:val="en-US" w:eastAsia="zh-CN" w:bidi="ar"/>
        </w:rPr>
        <w:t>的80%。</w:t>
      </w:r>
      <w:r>
        <w:rPr>
          <w:rFonts w:hint="eastAsia" w:ascii="Times New Roman" w:hAnsi="Times New Roman" w:eastAsia="方正仿宋_GBK" w:cs="Times New Roman"/>
          <w:color w:val="000000"/>
          <w:sz w:val="32"/>
          <w:szCs w:val="32"/>
          <w:lang w:eastAsia="zh-CN"/>
        </w:rPr>
        <w:t>紧急调剂</w:t>
      </w:r>
      <w:r>
        <w:rPr>
          <w:rFonts w:hint="default" w:ascii="Times New Roman" w:hAnsi="Times New Roman" w:eastAsia="方正仿宋_GBK" w:cs="Times New Roman"/>
          <w:color w:val="000000"/>
          <w:sz w:val="32"/>
          <w:szCs w:val="32"/>
          <w:lang w:eastAsia="zh-CN"/>
        </w:rPr>
        <w:t>金</w:t>
      </w:r>
      <w:r>
        <w:rPr>
          <w:rFonts w:hint="default" w:ascii="Times New Roman" w:hAnsi="Times New Roman" w:eastAsia="方正仿宋_GBK" w:cs="Times New Roman"/>
          <w:color w:val="000000"/>
          <w:kern w:val="2"/>
          <w:sz w:val="32"/>
          <w:szCs w:val="32"/>
          <w:lang w:val="en-US" w:eastAsia="zh-CN" w:bidi="ar"/>
        </w:rPr>
        <w:t>预留规模</w:t>
      </w:r>
      <w:r>
        <w:rPr>
          <w:rFonts w:hint="eastAsia" w:ascii="Times New Roman" w:hAnsi="Times New Roman" w:eastAsia="方正仿宋_GBK" w:cs="Times New Roman"/>
          <w:color w:val="000000"/>
          <w:kern w:val="2"/>
          <w:sz w:val="32"/>
          <w:szCs w:val="32"/>
          <w:lang w:val="en-US" w:eastAsia="zh-CN" w:bidi="ar"/>
        </w:rPr>
        <w:t>和计</w:t>
      </w:r>
      <w:r>
        <w:rPr>
          <w:rFonts w:hint="default" w:ascii="Times New Roman" w:hAnsi="Times New Roman" w:eastAsia="方正仿宋_GBK" w:cs="Times New Roman"/>
          <w:color w:val="000000"/>
          <w:kern w:val="2"/>
          <w:sz w:val="32"/>
          <w:szCs w:val="32"/>
          <w:lang w:val="en-US" w:eastAsia="zh-CN" w:bidi="ar"/>
        </w:rPr>
        <w:t>提</w:t>
      </w:r>
      <w:r>
        <w:rPr>
          <w:rFonts w:hint="eastAsia" w:ascii="Times New Roman" w:hAnsi="Times New Roman" w:eastAsia="方正仿宋_GBK" w:cs="Times New Roman"/>
          <w:color w:val="000000"/>
          <w:kern w:val="2"/>
          <w:sz w:val="32"/>
          <w:szCs w:val="32"/>
          <w:lang w:val="en-US" w:eastAsia="zh-CN" w:bidi="ar"/>
        </w:rPr>
        <w:t>办法</w:t>
      </w:r>
      <w:r>
        <w:rPr>
          <w:rFonts w:hint="default" w:ascii="Times New Roman" w:hAnsi="Times New Roman" w:eastAsia="方正仿宋_GBK" w:cs="Times New Roman"/>
          <w:color w:val="000000"/>
          <w:kern w:val="2"/>
          <w:sz w:val="32"/>
          <w:szCs w:val="32"/>
          <w:lang w:val="en-US" w:eastAsia="zh-CN" w:bidi="ar"/>
        </w:rPr>
        <w:t>，视全省基</w:t>
      </w:r>
      <w:r>
        <w:rPr>
          <w:rFonts w:hint="eastAsia" w:ascii="Times New Roman" w:hAnsi="Times New Roman" w:eastAsia="方正仿宋_GBK" w:cs="Times New Roman"/>
          <w:color w:val="000000"/>
          <w:kern w:val="2"/>
          <w:sz w:val="32"/>
          <w:szCs w:val="32"/>
          <w:lang w:val="en-US" w:eastAsia="zh-CN" w:bidi="ar"/>
        </w:rPr>
        <w:t>金运行情况，</w:t>
      </w:r>
      <w:r>
        <w:rPr>
          <w:rFonts w:hint="eastAsia" w:ascii="Times New Roman" w:hAnsi="Times New Roman" w:eastAsia="方正仿宋_GBK" w:cs="Times New Roman"/>
          <w:color w:val="000000"/>
          <w:sz w:val="32"/>
          <w:szCs w:val="32"/>
          <w:highlight w:val="none"/>
          <w:shd w:val="clear" w:color="auto" w:fill="auto"/>
          <w:lang w:val="en-US" w:eastAsia="zh-CN" w:bidi="ar"/>
        </w:rPr>
        <w:t>由省医保局和省财政厅</w:t>
      </w:r>
      <w:r>
        <w:rPr>
          <w:rFonts w:hint="eastAsia" w:ascii="Times New Roman" w:hAnsi="Times New Roman" w:eastAsia="方正仿宋_GBK" w:cs="Times New Roman"/>
          <w:color w:val="000000"/>
          <w:kern w:val="2"/>
          <w:sz w:val="32"/>
          <w:szCs w:val="32"/>
          <w:lang w:val="en-US" w:eastAsia="zh-CN" w:bidi="ar"/>
        </w:rPr>
        <w:t>动态调整。</w:t>
      </w:r>
    </w:p>
    <w:p w14:paraId="1AD77B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黑体_GBK" w:cs="方正黑体_GBK"/>
          <w:color w:val="000000"/>
          <w:kern w:val="2"/>
          <w:sz w:val="32"/>
          <w:szCs w:val="32"/>
          <w:lang w:val="en-US" w:eastAsia="zh-CN" w:bidi="ar"/>
        </w:rPr>
      </w:pPr>
      <w:r>
        <w:rPr>
          <w:rFonts w:hint="eastAsia" w:ascii="Times New Roman" w:hAnsi="Times New Roman" w:eastAsia="方正黑体_GBK" w:cs="方正黑体_GBK"/>
          <w:color w:val="000000"/>
          <w:kern w:val="2"/>
          <w:sz w:val="32"/>
          <w:szCs w:val="32"/>
          <w:lang w:val="en-US" w:eastAsia="zh-CN" w:bidi="ar"/>
        </w:rPr>
        <w:t>三、完善医保基金管理</w:t>
      </w:r>
    </w:p>
    <w:p w14:paraId="7096B839">
      <w:pPr>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楷体_GBK"/>
          <w:color w:val="000000"/>
          <w:kern w:val="2"/>
          <w:sz w:val="32"/>
          <w:szCs w:val="32"/>
          <w:lang w:val="en-US" w:eastAsia="zh-CN" w:bidi="ar"/>
        </w:rPr>
      </w:pPr>
      <w:r>
        <w:rPr>
          <w:rFonts w:hint="eastAsia" w:ascii="Times New Roman" w:hAnsi="Times New Roman" w:eastAsia="方正楷体_GBK" w:cs="方正楷体_GBK"/>
          <w:b w:val="0"/>
          <w:bCs w:val="0"/>
          <w:color w:val="000000"/>
          <w:kern w:val="2"/>
          <w:sz w:val="32"/>
          <w:szCs w:val="32"/>
          <w:lang w:val="en-US" w:eastAsia="zh-CN" w:bidi="ar"/>
        </w:rPr>
        <w:t>（一）加强基金预算管理。</w:t>
      </w:r>
      <w:r>
        <w:rPr>
          <w:rFonts w:hint="eastAsia" w:ascii="Times New Roman" w:hAnsi="Times New Roman" w:eastAsia="方正仿宋_GBK" w:cs="Times New Roman"/>
          <w:color w:val="000000"/>
          <w:kern w:val="2"/>
          <w:sz w:val="32"/>
          <w:szCs w:val="32"/>
          <w:lang w:val="en-US" w:eastAsia="zh-CN" w:bidi="ar"/>
        </w:rPr>
        <w:t>医保基金预算按照“以收定支、收支平衡、略有结余”原则，由省级按规定统一组织编制。原则上不编制当年赤字预算，严禁编制累计结余赤字预算，基金预算不得随意调整，确需调整的，按法定程序编制基金预算调整方案。实施基本医保基金全过程预算绩效管理，强化绩效评价和结果应用，提升基金使用效益。严格规范基金支出，各地不得擅自增加支出项目、扩大基金支出范围、提高支付标准。</w:t>
      </w:r>
    </w:p>
    <w:p w14:paraId="15BE9D87">
      <w:pPr>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楷体_GBK" w:cs="方正楷体_GBK"/>
          <w:b w:val="0"/>
          <w:bCs w:val="0"/>
          <w:color w:val="000000"/>
          <w:kern w:val="2"/>
          <w:sz w:val="32"/>
          <w:szCs w:val="32"/>
          <w:lang w:val="en-US" w:eastAsia="zh-CN" w:bidi="ar"/>
        </w:rPr>
        <w:t>（二）健全基金风险防控体系。</w:t>
      </w:r>
      <w:r>
        <w:rPr>
          <w:rFonts w:hint="eastAsia" w:ascii="Times New Roman" w:hAnsi="Times New Roman" w:eastAsia="方正仿宋_GBK" w:cs="方正仿宋_GBK"/>
          <w:color w:val="000000"/>
          <w:kern w:val="2"/>
          <w:sz w:val="32"/>
          <w:szCs w:val="32"/>
          <w:shd w:val="clear" w:color="auto" w:fill="auto"/>
          <w:lang w:val="en-US" w:eastAsia="zh-CN" w:bidi="ar"/>
        </w:rPr>
        <w:t>落实基金监管属地责任，</w:t>
      </w:r>
      <w:r>
        <w:rPr>
          <w:rFonts w:hint="eastAsia" w:ascii="Times New Roman" w:hAnsi="Times New Roman" w:eastAsia="方正仿宋_GBK" w:cs="方正仿宋_GBK"/>
          <w:color w:val="000000"/>
          <w:spacing w:val="0"/>
          <w:kern w:val="2"/>
          <w:sz w:val="32"/>
          <w:szCs w:val="32"/>
          <w:lang w:val="en-US" w:eastAsia="zh-CN" w:bidi="ar"/>
        </w:rPr>
        <w:t>加强医保基金监管能力建设，</w:t>
      </w:r>
      <w:r>
        <w:rPr>
          <w:rFonts w:hint="eastAsia" w:ascii="Times New Roman" w:hAnsi="Times New Roman" w:eastAsia="方正仿宋_GBK" w:cs="方正仿宋_GBK"/>
          <w:color w:val="000000"/>
          <w:kern w:val="2"/>
          <w:sz w:val="32"/>
          <w:szCs w:val="32"/>
          <w:shd w:val="clear" w:color="auto" w:fill="auto"/>
          <w:lang w:val="en-US" w:eastAsia="zh-CN" w:bidi="ar"/>
        </w:rPr>
        <w:t>持续推进基金监管队伍专业化、标准化、规范化建设。加强跨区域医保基金协同监管，</w:t>
      </w:r>
      <w:r>
        <w:rPr>
          <w:rFonts w:hint="default" w:ascii="Times New Roman" w:hAnsi="Times New Roman" w:eastAsia="方正仿宋_GBK" w:cs="方正仿宋_GBK"/>
          <w:color w:val="000000"/>
          <w:kern w:val="2"/>
          <w:sz w:val="32"/>
          <w:szCs w:val="32"/>
          <w:shd w:val="clear" w:color="auto" w:fill="auto"/>
          <w:lang w:eastAsia="zh-CN" w:bidi="ar"/>
        </w:rPr>
        <w:t>强化就医地监管责任</w:t>
      </w:r>
      <w:r>
        <w:rPr>
          <w:rFonts w:hint="eastAsia" w:ascii="Times New Roman" w:hAnsi="Times New Roman" w:eastAsia="方正仿宋_GBK" w:cs="方正仿宋_GBK"/>
          <w:color w:val="000000"/>
          <w:kern w:val="2"/>
          <w:sz w:val="32"/>
          <w:szCs w:val="32"/>
          <w:shd w:val="clear" w:color="auto" w:fill="auto"/>
          <w:lang w:val="en-US" w:eastAsia="zh-CN" w:bidi="ar"/>
        </w:rPr>
        <w:t>。</w:t>
      </w:r>
      <w:r>
        <w:rPr>
          <w:rFonts w:hint="eastAsia" w:ascii="Times New Roman" w:hAnsi="Times New Roman" w:eastAsia="方正仿宋_GBK" w:cs="方正仿宋_GBK"/>
          <w:color w:val="000000"/>
          <w:spacing w:val="0"/>
          <w:kern w:val="2"/>
          <w:sz w:val="32"/>
          <w:szCs w:val="32"/>
          <w:lang w:val="en-US" w:eastAsia="zh-CN" w:bidi="ar"/>
        </w:rPr>
        <w:t>完善医保经办机构内控制度，严格基金支出使用审核。</w:t>
      </w:r>
      <w:r>
        <w:rPr>
          <w:rFonts w:hint="eastAsia" w:ascii="Times New Roman" w:hAnsi="Times New Roman" w:eastAsia="方正仿宋_GBK" w:cs="方正仿宋_GBK"/>
          <w:color w:val="000000"/>
          <w:kern w:val="2"/>
          <w:sz w:val="32"/>
          <w:szCs w:val="32"/>
          <w:lang w:val="en-US" w:eastAsia="zh-CN" w:bidi="ar"/>
        </w:rPr>
        <w:t>健全医保基金运行监测和风险预警机制，加强对医疗费用增长、基金收支和群众负担水平变化的监测评价，</w:t>
      </w:r>
      <w:r>
        <w:rPr>
          <w:rFonts w:hint="eastAsia" w:ascii="Times New Roman" w:hAnsi="Times New Roman" w:eastAsia="方正仿宋_GBK" w:cs="方正仿宋_GBK"/>
          <w:color w:val="000000"/>
          <w:spacing w:val="0"/>
          <w:kern w:val="2"/>
          <w:sz w:val="32"/>
          <w:szCs w:val="32"/>
          <w:lang w:val="en-US" w:eastAsia="zh-CN" w:bidi="ar"/>
        </w:rPr>
        <w:t>积极防范化解风险。</w:t>
      </w:r>
    </w:p>
    <w:p w14:paraId="799D9E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黑体_GBK" w:cs="方正黑体_GBK"/>
          <w:color w:val="000000"/>
          <w:kern w:val="2"/>
          <w:sz w:val="32"/>
          <w:szCs w:val="32"/>
          <w:lang w:val="en-US" w:eastAsia="zh-CN" w:bidi="ar"/>
        </w:rPr>
      </w:pPr>
      <w:r>
        <w:rPr>
          <w:rFonts w:hint="eastAsia" w:ascii="Times New Roman" w:hAnsi="Times New Roman" w:eastAsia="方正黑体_GBK" w:cs="方正黑体_GBK"/>
          <w:color w:val="000000"/>
          <w:kern w:val="2"/>
          <w:sz w:val="32"/>
          <w:szCs w:val="32"/>
          <w:lang w:val="en-US" w:eastAsia="zh-CN" w:bidi="ar"/>
        </w:rPr>
        <w:t>四、均衡医疗保障水平</w:t>
      </w:r>
    </w:p>
    <w:p w14:paraId="0946AC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方正黑体_GBK"/>
          <w:color w:val="000000"/>
          <w:kern w:val="2"/>
          <w:sz w:val="32"/>
          <w:szCs w:val="32"/>
          <w:shd w:val="clear" w:color="auto" w:fill="auto"/>
          <w:lang w:val="en-US" w:eastAsia="zh-CN" w:bidi="ar"/>
        </w:rPr>
      </w:pPr>
      <w:r>
        <w:rPr>
          <w:rFonts w:hint="eastAsia" w:ascii="Times New Roman" w:hAnsi="Times New Roman" w:eastAsia="方正楷体_GBK" w:cs="方正楷体_GBK"/>
          <w:b w:val="0"/>
          <w:bCs w:val="0"/>
          <w:color w:val="000000"/>
          <w:kern w:val="2"/>
          <w:sz w:val="32"/>
          <w:szCs w:val="32"/>
          <w:lang w:val="en-US" w:eastAsia="zh-CN" w:bidi="ar"/>
        </w:rPr>
        <w:t>（一）强化参保筹资。</w:t>
      </w:r>
      <w:r>
        <w:rPr>
          <w:rFonts w:hint="eastAsia" w:ascii="Times New Roman" w:hAnsi="Times New Roman" w:eastAsia="方正仿宋_GBK" w:cs="Times New Roman"/>
          <w:color w:val="000000"/>
          <w:kern w:val="2"/>
          <w:sz w:val="32"/>
          <w:szCs w:val="32"/>
          <w:lang w:val="en-US" w:eastAsia="zh-CN" w:bidi="ar"/>
        </w:rPr>
        <w:t>职工医保由用人单位及其职工共同缴纳基本医疗保险费，省级层面逐步规范统一缴费基数和缴费费率，并随社会经济发展适时调整。居民医保实行个人缴费和政府补助相结合，具体标准按国家和省有关规定执行，保持省、州（市）地方财政配套比例稳定，州（市）与所辖县（市、区）分担比例由州（市）确定。参加居民医保个人缴费有困难且符合医疗救助条件的群众按规定享受分类资助。压实州（市）、县（市、区）两级政府基本医保参保征缴主体责任，加强征缴管理，</w:t>
      </w:r>
      <w:r>
        <w:rPr>
          <w:rFonts w:hint="eastAsia" w:ascii="Times New Roman" w:hAnsi="Times New Roman" w:eastAsia="方正仿宋_GBK" w:cs="Times New Roman"/>
          <w:i w:val="0"/>
          <w:iCs w:val="0"/>
          <w:caps w:val="0"/>
          <w:color w:val="000000"/>
          <w:spacing w:val="0"/>
          <w:kern w:val="2"/>
          <w:sz w:val="32"/>
          <w:szCs w:val="32"/>
          <w:shd w:val="clear" w:color="auto" w:fill="auto"/>
        </w:rPr>
        <w:t>优化收入结构</w:t>
      </w:r>
      <w:r>
        <w:rPr>
          <w:rFonts w:hint="eastAsia" w:ascii="Times New Roman" w:hAnsi="Times New Roman" w:eastAsia="方正仿宋_GBK" w:cs="Times New Roman"/>
          <w:i w:val="0"/>
          <w:iCs w:val="0"/>
          <w:caps w:val="0"/>
          <w:color w:val="000000"/>
          <w:spacing w:val="0"/>
          <w:kern w:val="2"/>
          <w:sz w:val="32"/>
          <w:szCs w:val="32"/>
          <w:shd w:val="clear" w:color="auto" w:fill="auto"/>
          <w:lang w:eastAsia="zh-CN"/>
        </w:rPr>
        <w:t>，</w:t>
      </w:r>
      <w:r>
        <w:rPr>
          <w:rFonts w:hint="eastAsia" w:ascii="Times New Roman" w:hAnsi="Times New Roman" w:eastAsia="方正仿宋_GBK" w:cs="Times New Roman"/>
          <w:i w:val="0"/>
          <w:iCs w:val="0"/>
          <w:caps w:val="0"/>
          <w:color w:val="000000"/>
          <w:spacing w:val="0"/>
          <w:kern w:val="2"/>
          <w:sz w:val="32"/>
          <w:szCs w:val="32"/>
          <w:shd w:val="clear" w:color="auto" w:fill="auto"/>
        </w:rPr>
        <w:t>提升收入质量</w:t>
      </w:r>
      <w:r>
        <w:rPr>
          <w:rFonts w:hint="eastAsia" w:ascii="Times New Roman" w:hAnsi="Times New Roman" w:eastAsia="方正仿宋_GBK" w:cs="Times New Roman"/>
          <w:i w:val="0"/>
          <w:iCs w:val="0"/>
          <w:caps w:val="0"/>
          <w:color w:val="000000"/>
          <w:spacing w:val="0"/>
          <w:kern w:val="2"/>
          <w:sz w:val="32"/>
          <w:szCs w:val="32"/>
          <w:shd w:val="clear" w:color="auto" w:fill="auto"/>
          <w:lang w:eastAsia="zh-CN"/>
        </w:rPr>
        <w:t>，</w:t>
      </w:r>
      <w:r>
        <w:rPr>
          <w:rFonts w:hint="eastAsia" w:ascii="Times New Roman" w:hAnsi="Times New Roman" w:eastAsia="方正仿宋_GBK" w:cs="Times New Roman"/>
          <w:i w:val="0"/>
          <w:iCs w:val="0"/>
          <w:caps w:val="0"/>
          <w:color w:val="000000"/>
          <w:spacing w:val="0"/>
          <w:kern w:val="2"/>
          <w:sz w:val="32"/>
          <w:szCs w:val="32"/>
          <w:shd w:val="clear" w:color="auto" w:fill="auto"/>
        </w:rPr>
        <w:t>确保基金应缴尽缴。</w:t>
      </w:r>
    </w:p>
    <w:p w14:paraId="4111C5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方正黑体_GBK"/>
          <w:color w:val="000000"/>
          <w:kern w:val="2"/>
          <w:sz w:val="32"/>
          <w:szCs w:val="32"/>
          <w:shd w:val="clear" w:color="auto" w:fill="auto"/>
          <w:lang w:val="en-US" w:eastAsia="zh-CN" w:bidi="ar"/>
        </w:rPr>
      </w:pPr>
      <w:r>
        <w:rPr>
          <w:rFonts w:hint="eastAsia" w:ascii="Times New Roman" w:hAnsi="Times New Roman" w:eastAsia="方正楷体_GBK" w:cs="方正楷体_GBK"/>
          <w:b w:val="0"/>
          <w:bCs w:val="0"/>
          <w:color w:val="000000"/>
          <w:kern w:val="2"/>
          <w:sz w:val="32"/>
          <w:szCs w:val="32"/>
          <w:lang w:val="en-US" w:eastAsia="zh-CN" w:bidi="ar"/>
        </w:rPr>
        <w:t>（二）规范待遇标准。</w:t>
      </w:r>
      <w:r>
        <w:rPr>
          <w:rFonts w:hint="eastAsia" w:ascii="Times New Roman" w:hAnsi="Times New Roman" w:eastAsia="方正仿宋_GBK" w:cs="Times New Roman"/>
          <w:color w:val="000000"/>
          <w:kern w:val="2"/>
          <w:sz w:val="32"/>
          <w:szCs w:val="32"/>
          <w:shd w:val="clear" w:color="auto" w:fill="auto"/>
          <w:lang w:eastAsia="zh-CN" w:bidi="ar"/>
        </w:rPr>
        <w:t>全面落实国家医疗保障待遇清单制度，</w:t>
      </w:r>
      <w:r>
        <w:rPr>
          <w:rFonts w:hint="eastAsia" w:ascii="Times New Roman" w:hAnsi="Times New Roman" w:eastAsia="方正仿宋_GBK" w:cs="Times New Roman"/>
          <w:color w:val="000000"/>
          <w:kern w:val="2"/>
          <w:sz w:val="32"/>
          <w:szCs w:val="32"/>
          <w:shd w:val="clear" w:color="auto" w:fill="auto"/>
          <w:lang w:val="en-US" w:eastAsia="zh-CN" w:bidi="ar"/>
        </w:rPr>
        <w:t>逐步规范统一居民医保、职工医保同一制度内参保人员住院和门诊待遇保障政策标准并实施动态调整。严格执行统一的医保药品目录、医疗服务项目和</w:t>
      </w:r>
      <w:r>
        <w:rPr>
          <w:rFonts w:hint="eastAsia" w:ascii="Times New Roman" w:hAnsi="Times New Roman" w:eastAsia="方正仿宋_GBK" w:cs="Times New Roman"/>
          <w:color w:val="000000"/>
          <w:kern w:val="2"/>
          <w:sz w:val="32"/>
          <w:szCs w:val="32"/>
          <w:lang w:val="en-US" w:eastAsia="zh-CN" w:bidi="ar"/>
        </w:rPr>
        <w:t>医用耗材</w:t>
      </w:r>
      <w:r>
        <w:rPr>
          <w:rFonts w:hint="eastAsia" w:ascii="Times New Roman" w:hAnsi="Times New Roman" w:eastAsia="方正仿宋_GBK" w:cs="Times New Roman"/>
          <w:color w:val="000000"/>
          <w:kern w:val="2"/>
          <w:sz w:val="32"/>
          <w:szCs w:val="32"/>
          <w:shd w:val="clear" w:color="auto" w:fill="auto"/>
          <w:lang w:val="en-US" w:eastAsia="zh-CN" w:bidi="ar"/>
        </w:rPr>
        <w:t>目录，统一医保目录乙类部分的个人先行支付比例。</w:t>
      </w:r>
      <w:r>
        <w:rPr>
          <w:rFonts w:hint="eastAsia" w:ascii="Times New Roman" w:hAnsi="Times New Roman" w:eastAsia="方正仿宋_GBK" w:cs="Times New Roman"/>
          <w:color w:val="000000"/>
          <w:sz w:val="32"/>
          <w:szCs w:val="32"/>
          <w:lang w:val="en-US" w:eastAsia="zh-CN" w:bidi="ar"/>
        </w:rPr>
        <w:t>各</w:t>
      </w:r>
      <w:r>
        <w:rPr>
          <w:rFonts w:hint="eastAsia" w:ascii="Times New Roman" w:hAnsi="Times New Roman" w:eastAsia="方正仿宋_GBK" w:cs="Times New Roman"/>
          <w:color w:val="000000"/>
          <w:sz w:val="32"/>
          <w:szCs w:val="32"/>
          <w:shd w:val="clear" w:color="auto" w:fill="auto"/>
          <w:lang w:val="en-US" w:eastAsia="zh-CN" w:bidi="ar"/>
        </w:rPr>
        <w:t>州</w:t>
      </w:r>
      <w:r>
        <w:rPr>
          <w:rFonts w:hint="eastAsia" w:ascii="Times New Roman" w:hAnsi="Times New Roman" w:eastAsia="方正仿宋_GBK" w:cs="Times New Roman"/>
          <w:color w:val="000000"/>
          <w:sz w:val="32"/>
          <w:szCs w:val="32"/>
          <w:lang w:val="en-US" w:eastAsia="zh-CN" w:bidi="ar"/>
        </w:rPr>
        <w:t>（市）不得自行调整医保政策，确需调整的需</w:t>
      </w:r>
      <w:r>
        <w:rPr>
          <w:rFonts w:hint="eastAsia" w:ascii="Times New Roman" w:hAnsi="Times New Roman" w:eastAsia="方正仿宋_GBK" w:cs="Times New Roman"/>
          <w:color w:val="000000"/>
          <w:sz w:val="32"/>
          <w:szCs w:val="32"/>
          <w:shd w:val="clear" w:color="auto" w:fill="auto"/>
          <w:lang w:val="en-US" w:eastAsia="zh-CN" w:bidi="ar"/>
        </w:rPr>
        <w:t>按程序报审</w:t>
      </w:r>
      <w:r>
        <w:rPr>
          <w:rFonts w:hint="eastAsia" w:ascii="Times New Roman" w:hAnsi="Times New Roman" w:eastAsia="方正仿宋_GBK" w:cs="Times New Roman"/>
          <w:color w:val="000000"/>
          <w:sz w:val="32"/>
          <w:szCs w:val="32"/>
          <w:lang w:eastAsia="zh-CN" w:bidi="ar"/>
        </w:rPr>
        <w:t>。</w:t>
      </w:r>
    </w:p>
    <w:p w14:paraId="2AB1586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Times New Roman"/>
          <w:color w:val="000000"/>
          <w:kern w:val="2"/>
          <w:sz w:val="32"/>
          <w:szCs w:val="32"/>
          <w:lang w:bidi="ar"/>
        </w:rPr>
      </w:pPr>
      <w:r>
        <w:rPr>
          <w:rFonts w:hint="eastAsia" w:ascii="Times New Roman" w:hAnsi="Times New Roman" w:eastAsia="方正楷体_GBK" w:cs="方正楷体_GBK"/>
          <w:b w:val="0"/>
          <w:bCs w:val="0"/>
          <w:color w:val="000000"/>
          <w:kern w:val="2"/>
          <w:sz w:val="32"/>
          <w:szCs w:val="32"/>
          <w:lang w:val="en-US" w:eastAsia="zh-CN" w:bidi="ar"/>
        </w:rPr>
        <w:t>（三）提升医保支付绩效。</w:t>
      </w:r>
      <w:r>
        <w:rPr>
          <w:rFonts w:hint="eastAsia" w:ascii="Times New Roman" w:hAnsi="Times New Roman" w:eastAsia="方正仿宋_GBK" w:cs="方正仿宋_GBK"/>
          <w:color w:val="000000"/>
          <w:kern w:val="2"/>
          <w:sz w:val="32"/>
          <w:szCs w:val="32"/>
          <w:lang w:val="en-US" w:eastAsia="zh-CN" w:bidi="ar"/>
        </w:rPr>
        <w:t>根据国家规定的权限，</w:t>
      </w:r>
      <w:r>
        <w:rPr>
          <w:rFonts w:hint="eastAsia" w:ascii="Times New Roman" w:hAnsi="Times New Roman" w:eastAsia="方正仿宋_GBK" w:cs="Times New Roman"/>
          <w:color w:val="000000"/>
          <w:kern w:val="2"/>
          <w:sz w:val="32"/>
          <w:szCs w:val="32"/>
          <w:lang w:val="en-US" w:eastAsia="zh-CN" w:bidi="ar"/>
        </w:rPr>
        <w:t>将医疗机构制剂、中药饮片和中药配方颗粒纳入医保支付范围。完</w:t>
      </w:r>
      <w:r>
        <w:rPr>
          <w:rFonts w:hint="eastAsia" w:ascii="Times New Roman" w:hAnsi="Times New Roman" w:eastAsia="方正仿宋_GBK" w:cs="方正仿宋_GBK"/>
          <w:color w:val="000000"/>
          <w:kern w:val="2"/>
          <w:sz w:val="32"/>
          <w:szCs w:val="32"/>
          <w:lang w:val="en-US" w:eastAsia="zh-CN" w:bidi="ar"/>
        </w:rPr>
        <w:t>善医保基金总额预算</w:t>
      </w:r>
      <w:r>
        <w:rPr>
          <w:rFonts w:hint="eastAsia" w:ascii="Times New Roman" w:hAnsi="Times New Roman" w:eastAsia="方正仿宋_GBK" w:cs="Times New Roman"/>
          <w:color w:val="000000"/>
          <w:kern w:val="2"/>
          <w:sz w:val="32"/>
          <w:szCs w:val="32"/>
          <w:lang w:val="en-US" w:eastAsia="zh-CN" w:bidi="ar"/>
        </w:rPr>
        <w:t>管理，推行</w:t>
      </w:r>
      <w:r>
        <w:rPr>
          <w:rFonts w:hint="eastAsia" w:ascii="Times New Roman" w:hAnsi="Times New Roman" w:eastAsia="方正仿宋_GBK" w:cs="方正仿宋_GBK"/>
          <w:color w:val="000000"/>
          <w:kern w:val="2"/>
          <w:sz w:val="32"/>
          <w:szCs w:val="32"/>
          <w:lang w:val="en-US" w:eastAsia="zh-CN" w:bidi="ar"/>
        </w:rPr>
        <w:t>按病种付费为主的适应不同疾病、不同服务特点的多元复合式医保支付方式，实现全省按病种付费政策、技术标准和服务管理统一。全面落地国家医疗服务价格项目立项指南，</w:t>
      </w:r>
      <w:r>
        <w:rPr>
          <w:rFonts w:hint="default" w:ascii="Times New Roman" w:hAnsi="Times New Roman" w:eastAsia="方正仿宋_GBK" w:cs="方正仿宋_GBK"/>
          <w:color w:val="000000"/>
          <w:kern w:val="2"/>
          <w:sz w:val="32"/>
          <w:szCs w:val="32"/>
          <w:lang w:eastAsia="zh-CN" w:bidi="ar"/>
        </w:rPr>
        <w:t>严格</w:t>
      </w:r>
      <w:r>
        <w:rPr>
          <w:rFonts w:hint="eastAsia" w:ascii="Times New Roman" w:hAnsi="Times New Roman" w:eastAsia="方正仿宋_GBK" w:cs="方正仿宋_GBK"/>
          <w:color w:val="000000"/>
          <w:kern w:val="2"/>
          <w:sz w:val="32"/>
          <w:szCs w:val="32"/>
          <w:lang w:val="en-US" w:eastAsia="zh-CN" w:bidi="ar"/>
        </w:rPr>
        <w:t>医疗服务价格调整，</w:t>
      </w:r>
      <w:r>
        <w:rPr>
          <w:rFonts w:hint="default" w:ascii="Times New Roman" w:hAnsi="Times New Roman" w:eastAsia="方正仿宋_GBK" w:cs="方正仿宋_GBK"/>
          <w:color w:val="000000"/>
          <w:kern w:val="2"/>
          <w:sz w:val="32"/>
          <w:szCs w:val="32"/>
          <w:lang w:eastAsia="zh-CN" w:bidi="ar"/>
        </w:rPr>
        <w:t>进一步</w:t>
      </w:r>
      <w:r>
        <w:rPr>
          <w:rFonts w:hint="eastAsia" w:ascii="Times New Roman" w:hAnsi="Times New Roman" w:eastAsia="方正仿宋_GBK" w:cs="方正仿宋_GBK"/>
          <w:color w:val="000000"/>
          <w:kern w:val="2"/>
          <w:sz w:val="32"/>
          <w:szCs w:val="32"/>
          <w:lang w:val="en-US" w:eastAsia="zh-CN" w:bidi="ar"/>
        </w:rPr>
        <w:t>规范全省医疗服务价格</w:t>
      </w:r>
      <w:r>
        <w:rPr>
          <w:rFonts w:hint="default" w:ascii="Times New Roman" w:hAnsi="Times New Roman" w:eastAsia="方正仿宋_GBK" w:cs="方正仿宋_GBK"/>
          <w:color w:val="000000"/>
          <w:kern w:val="2"/>
          <w:sz w:val="32"/>
          <w:szCs w:val="32"/>
          <w:lang w:eastAsia="zh-CN" w:bidi="ar"/>
        </w:rPr>
        <w:t>项目</w:t>
      </w:r>
      <w:r>
        <w:rPr>
          <w:rFonts w:hint="eastAsia" w:ascii="Times New Roman" w:hAnsi="Times New Roman" w:eastAsia="方正仿宋_GBK" w:cs="Times New Roman"/>
          <w:color w:val="000000"/>
          <w:kern w:val="2"/>
          <w:sz w:val="32"/>
          <w:szCs w:val="32"/>
          <w:lang w:val="en-US" w:eastAsia="zh-CN" w:bidi="ar"/>
        </w:rPr>
        <w:t>管理</w:t>
      </w:r>
      <w:r>
        <w:rPr>
          <w:rFonts w:hint="eastAsia" w:ascii="Times New Roman" w:hAnsi="Times New Roman" w:eastAsia="方正仿宋_GBK" w:cs="方正仿宋_GBK"/>
          <w:color w:val="000000"/>
          <w:kern w:val="2"/>
          <w:sz w:val="32"/>
          <w:szCs w:val="32"/>
          <w:lang w:val="en-US" w:eastAsia="zh-CN" w:bidi="ar"/>
        </w:rPr>
        <w:t>。完善药品、医用耗材挂网机制，</w:t>
      </w:r>
      <w:r>
        <w:rPr>
          <w:rFonts w:hint="default" w:ascii="Times New Roman" w:hAnsi="Times New Roman" w:eastAsia="方正仿宋_GBK" w:cs="方正仿宋_GBK"/>
          <w:color w:val="000000"/>
          <w:kern w:val="2"/>
          <w:sz w:val="32"/>
          <w:szCs w:val="32"/>
          <w:lang w:eastAsia="zh-CN" w:bidi="ar"/>
        </w:rPr>
        <w:t>常态化制度化开展集中带量采购。</w:t>
      </w:r>
    </w:p>
    <w:p w14:paraId="1498A4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黑体_GBK" w:cs="方正黑体_GBK"/>
          <w:color w:val="000000"/>
          <w:kern w:val="2"/>
          <w:sz w:val="32"/>
          <w:szCs w:val="32"/>
          <w:lang w:val="en-US" w:eastAsia="zh-CN" w:bidi="ar"/>
        </w:rPr>
      </w:pPr>
      <w:r>
        <w:rPr>
          <w:rFonts w:hint="eastAsia" w:ascii="Times New Roman" w:hAnsi="Times New Roman" w:eastAsia="方正黑体_GBK" w:cs="方正黑体_GBK"/>
          <w:color w:val="000000"/>
          <w:kern w:val="2"/>
          <w:sz w:val="32"/>
          <w:szCs w:val="32"/>
          <w:lang w:val="en-US" w:eastAsia="zh-CN" w:bidi="ar"/>
        </w:rPr>
        <w:t>五、优化医保经办服务</w:t>
      </w:r>
    </w:p>
    <w:p w14:paraId="4DE6A7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方正楷体_GBK"/>
          <w:color w:val="000000"/>
          <w:kern w:val="2"/>
          <w:sz w:val="32"/>
          <w:szCs w:val="32"/>
        </w:rPr>
      </w:pPr>
      <w:r>
        <w:rPr>
          <w:rFonts w:hint="eastAsia" w:ascii="Times New Roman" w:hAnsi="Times New Roman" w:eastAsia="方正仿宋_GBK" w:cs="宋体"/>
          <w:color w:val="000000"/>
          <w:kern w:val="2"/>
          <w:sz w:val="32"/>
          <w:szCs w:val="32"/>
          <w:lang w:val="en-US" w:eastAsia="zh-CN" w:bidi="ar"/>
        </w:rPr>
        <w:t>统一全省医保经办政务服务事项和</w:t>
      </w:r>
      <w:r>
        <w:rPr>
          <w:rFonts w:hint="default" w:ascii="Times New Roman" w:hAnsi="Times New Roman" w:eastAsia="方正仿宋_GBK" w:cs="宋体"/>
          <w:color w:val="000000"/>
          <w:kern w:val="2"/>
          <w:sz w:val="32"/>
          <w:szCs w:val="32"/>
          <w:lang w:eastAsia="zh-CN" w:bidi="ar"/>
        </w:rPr>
        <w:t>经办流程，</w:t>
      </w:r>
      <w:r>
        <w:rPr>
          <w:rFonts w:hint="eastAsia" w:ascii="Times New Roman" w:hAnsi="Times New Roman" w:eastAsia="方正仿宋_GBK" w:cs="宋体"/>
          <w:color w:val="000000"/>
          <w:kern w:val="2"/>
          <w:sz w:val="32"/>
          <w:szCs w:val="32"/>
          <w:lang w:eastAsia="zh-CN" w:bidi="ar"/>
        </w:rPr>
        <w:t>提升“全省通办”服务水平，</w:t>
      </w:r>
      <w:r>
        <w:rPr>
          <w:rFonts w:hint="default" w:ascii="Times New Roman" w:hAnsi="Times New Roman" w:eastAsia="方正仿宋_GBK" w:cs="宋体"/>
          <w:color w:val="000000"/>
          <w:kern w:val="2"/>
          <w:sz w:val="32"/>
          <w:szCs w:val="32"/>
          <w:lang w:eastAsia="zh-CN" w:bidi="ar"/>
        </w:rPr>
        <w:t>深入推进医保领域</w:t>
      </w:r>
      <w:r>
        <w:rPr>
          <w:rFonts w:hint="eastAsia" w:ascii="Times New Roman" w:hAnsi="Times New Roman" w:eastAsia="方正仿宋_GBK" w:cs="宋体"/>
          <w:color w:val="000000"/>
          <w:kern w:val="2"/>
          <w:sz w:val="32"/>
          <w:szCs w:val="32"/>
          <w:lang w:eastAsia="zh-CN" w:bidi="ar"/>
        </w:rPr>
        <w:t>“</w:t>
      </w:r>
      <w:r>
        <w:rPr>
          <w:rFonts w:hint="default" w:ascii="Times New Roman" w:hAnsi="Times New Roman" w:eastAsia="方正仿宋_GBK" w:cs="宋体"/>
          <w:color w:val="000000"/>
          <w:kern w:val="2"/>
          <w:sz w:val="32"/>
          <w:szCs w:val="32"/>
          <w:lang w:eastAsia="zh-CN" w:bidi="ar"/>
        </w:rPr>
        <w:t>高效办成一件事</w:t>
      </w:r>
      <w:r>
        <w:rPr>
          <w:rFonts w:hint="eastAsia" w:ascii="Times New Roman" w:hAnsi="Times New Roman" w:eastAsia="方正仿宋_GBK" w:cs="宋体"/>
          <w:color w:val="000000"/>
          <w:kern w:val="2"/>
          <w:sz w:val="32"/>
          <w:szCs w:val="32"/>
          <w:lang w:eastAsia="zh-CN" w:bidi="ar"/>
        </w:rPr>
        <w:t>”</w:t>
      </w:r>
      <w:r>
        <w:rPr>
          <w:rFonts w:hint="eastAsia" w:ascii="Times New Roman" w:hAnsi="Times New Roman" w:eastAsia="方正仿宋_GBK" w:cs="宋体"/>
          <w:color w:val="000000"/>
          <w:kern w:val="2"/>
          <w:sz w:val="32"/>
          <w:szCs w:val="32"/>
          <w:lang w:val="en-US" w:eastAsia="zh-CN" w:bidi="ar"/>
        </w:rPr>
        <w:t>。</w:t>
      </w:r>
      <w:r>
        <w:rPr>
          <w:rFonts w:hint="eastAsia" w:ascii="Times New Roman" w:hAnsi="Times New Roman" w:eastAsia="方正仿宋_GBK" w:cs="Times New Roman"/>
          <w:color w:val="000000"/>
          <w:kern w:val="2"/>
          <w:sz w:val="32"/>
          <w:szCs w:val="32"/>
          <w:lang w:val="en-US" w:eastAsia="zh-CN" w:bidi="ar"/>
        </w:rPr>
        <w:t>加强基层医保经办能力建设，实现医保经办服务全域覆盖。强化部门间、</w:t>
      </w:r>
      <w:r>
        <w:rPr>
          <w:rFonts w:hint="eastAsia" w:ascii="Times New Roman" w:hAnsi="Times New Roman" w:eastAsia="方正仿宋_GBK" w:cs="宋体"/>
          <w:color w:val="000000"/>
          <w:kern w:val="2"/>
          <w:sz w:val="32"/>
          <w:szCs w:val="32"/>
          <w:lang w:val="en-US" w:eastAsia="zh-CN" w:bidi="ar"/>
        </w:rPr>
        <w:t>地区间信息共享和应用，</w:t>
      </w:r>
      <w:r>
        <w:rPr>
          <w:rFonts w:hint="eastAsia" w:ascii="Times New Roman" w:hAnsi="Times New Roman" w:eastAsia="方正仿宋_GBK" w:cs="Times New Roman"/>
          <w:color w:val="000000"/>
          <w:kern w:val="2"/>
          <w:sz w:val="32"/>
          <w:szCs w:val="32"/>
          <w:lang w:val="en-US" w:eastAsia="zh-CN" w:bidi="ar"/>
        </w:rPr>
        <w:t>推进医保经办服务智能化，</w:t>
      </w:r>
      <w:r>
        <w:rPr>
          <w:rFonts w:hint="eastAsia" w:ascii="Times New Roman" w:hAnsi="Times New Roman" w:eastAsia="方正仿宋_GBK"/>
          <w:color w:val="000000"/>
          <w:sz w:val="32"/>
          <w:szCs w:val="32"/>
        </w:rPr>
        <w:t>提升医保大数据治理水平与支撑能</w:t>
      </w:r>
      <w:r>
        <w:rPr>
          <w:rFonts w:ascii="Times New Roman" w:hAnsi="Times New Roman" w:eastAsia="方正仿宋_GBK"/>
          <w:color w:val="000000"/>
          <w:sz w:val="32"/>
          <w:szCs w:val="32"/>
        </w:rPr>
        <w:t>力。</w:t>
      </w:r>
    </w:p>
    <w:p w14:paraId="5119C2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六、加强组织保障</w:t>
      </w:r>
    </w:p>
    <w:p w14:paraId="738AF16B">
      <w:pPr>
        <w:pStyle w:val="3"/>
        <w:keepNext w:val="0"/>
        <w:keepLines w:val="0"/>
        <w:pageBreakBefore w:val="0"/>
        <w:widowControl w:val="0"/>
        <w:tabs>
          <w:tab w:val="left" w:pos="3090"/>
        </w:tabs>
        <w:kinsoku/>
        <w:wordWrap/>
        <w:overflowPunct/>
        <w:topLinePunct w:val="0"/>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各州（市）</w:t>
      </w:r>
      <w:r>
        <w:rPr>
          <w:rFonts w:hint="default" w:ascii="Times New Roman" w:hAnsi="Times New Roman" w:eastAsia="方正仿宋_GBK" w:cs="Times New Roman"/>
          <w:color w:val="000000"/>
          <w:kern w:val="2"/>
          <w:sz w:val="32"/>
          <w:szCs w:val="32"/>
          <w:lang w:eastAsia="zh-CN" w:bidi="ar"/>
        </w:rPr>
        <w:t>人民</w:t>
      </w:r>
      <w:r>
        <w:rPr>
          <w:rFonts w:hint="eastAsia" w:ascii="Times New Roman" w:hAnsi="Times New Roman" w:eastAsia="方正仿宋_GBK" w:cs="Times New Roman"/>
          <w:color w:val="000000"/>
          <w:kern w:val="2"/>
          <w:sz w:val="32"/>
          <w:szCs w:val="32"/>
          <w:lang w:val="en-US" w:eastAsia="zh-CN" w:bidi="ar"/>
        </w:rPr>
        <w:t>政府</w:t>
      </w:r>
      <w:r>
        <w:rPr>
          <w:rFonts w:hint="default" w:ascii="Times New Roman" w:hAnsi="Times New Roman" w:eastAsia="方正仿宋_GBK" w:cs="Times New Roman"/>
          <w:color w:val="000000"/>
          <w:kern w:val="2"/>
          <w:sz w:val="32"/>
          <w:szCs w:val="32"/>
          <w:lang w:eastAsia="zh-CN" w:bidi="ar"/>
        </w:rPr>
        <w:t>要进一步提高政治站位</w:t>
      </w:r>
      <w:r>
        <w:rPr>
          <w:rFonts w:hint="eastAsia" w:ascii="Times New Roman" w:hAnsi="Times New Roman" w:eastAsia="方正仿宋_GBK" w:cs="Times New Roman"/>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eastAsia="zh-CN" w:bidi="ar"/>
        </w:rPr>
        <w:t>健全工作协调机制，强化参保征缴、政策落实、监督管理、基金安全、经办服务等属地主体责任，</w:t>
      </w:r>
      <w:r>
        <w:rPr>
          <w:rFonts w:hint="eastAsia" w:ascii="Times New Roman" w:hAnsi="Times New Roman" w:eastAsia="方正仿宋_GBK" w:cs="Times New Roman"/>
          <w:color w:val="000000"/>
          <w:kern w:val="2"/>
          <w:sz w:val="32"/>
          <w:szCs w:val="32"/>
          <w:lang w:val="en-US" w:eastAsia="zh-CN" w:bidi="ar"/>
        </w:rPr>
        <w:t>确保省级统筹顺利推进。</w:t>
      </w:r>
      <w:r>
        <w:rPr>
          <w:rFonts w:hint="eastAsia" w:ascii="Times New Roman" w:hAnsi="Times New Roman" w:eastAsia="方正仿宋_GBK" w:cs="Times New Roman"/>
          <w:i w:val="0"/>
          <w:iCs w:val="0"/>
          <w:caps w:val="0"/>
          <w:color w:val="000000"/>
          <w:spacing w:val="0"/>
          <w:sz w:val="32"/>
          <w:szCs w:val="32"/>
          <w:shd w:val="clear" w:color="auto" w:fill="auto"/>
          <w:lang w:bidi="ar"/>
        </w:rPr>
        <w:t>各有关部门</w:t>
      </w:r>
      <w:r>
        <w:rPr>
          <w:rFonts w:hint="default" w:ascii="Times New Roman" w:hAnsi="Times New Roman" w:eastAsia="方正仿宋_GBK" w:cs="Times New Roman"/>
          <w:i w:val="0"/>
          <w:iCs w:val="0"/>
          <w:caps w:val="0"/>
          <w:color w:val="000000"/>
          <w:spacing w:val="0"/>
          <w:sz w:val="32"/>
          <w:szCs w:val="32"/>
          <w:shd w:val="clear" w:color="auto" w:fill="auto"/>
          <w:lang w:bidi="ar"/>
        </w:rPr>
        <w:t>要</w:t>
      </w:r>
      <w:r>
        <w:rPr>
          <w:rFonts w:hint="eastAsia" w:ascii="Times New Roman" w:hAnsi="Times New Roman" w:eastAsia="方正仿宋_GBK" w:cs="Times New Roman"/>
          <w:i w:val="0"/>
          <w:iCs w:val="0"/>
          <w:caps w:val="0"/>
          <w:color w:val="000000"/>
          <w:spacing w:val="0"/>
          <w:sz w:val="32"/>
          <w:szCs w:val="32"/>
          <w:shd w:val="clear" w:color="auto" w:fill="auto"/>
          <w:lang w:bidi="ar"/>
        </w:rPr>
        <w:t>全面落实部门管理责任，</w:t>
      </w:r>
      <w:r>
        <w:rPr>
          <w:rFonts w:hint="eastAsia" w:ascii="Times New Roman" w:hAnsi="Times New Roman" w:eastAsia="方正仿宋_GBK" w:cs="Times New Roman"/>
          <w:color w:val="000000"/>
          <w:kern w:val="2"/>
          <w:sz w:val="32"/>
          <w:szCs w:val="32"/>
          <w:lang w:val="en-US" w:eastAsia="zh-CN" w:bidi="ar"/>
        </w:rPr>
        <w:t>强化协调配合，</w:t>
      </w:r>
      <w:r>
        <w:rPr>
          <w:rFonts w:hint="eastAsia" w:ascii="Times New Roman" w:hAnsi="Times New Roman" w:eastAsia="方正仿宋_GBK" w:cs="Times New Roman"/>
          <w:i w:val="0"/>
          <w:iCs w:val="0"/>
          <w:caps w:val="0"/>
          <w:color w:val="000000"/>
          <w:spacing w:val="0"/>
          <w:sz w:val="32"/>
          <w:szCs w:val="32"/>
          <w:shd w:val="clear" w:color="auto" w:fill="auto"/>
          <w:lang w:bidi="ar"/>
        </w:rPr>
        <w:t>切实形成工作合力</w:t>
      </w:r>
      <w:r>
        <w:rPr>
          <w:rFonts w:hint="eastAsia" w:ascii="Times New Roman" w:hAnsi="Times New Roman" w:eastAsia="方正仿宋_GBK" w:cs="Times New Roman"/>
          <w:i w:val="0"/>
          <w:iCs w:val="0"/>
          <w:caps w:val="0"/>
          <w:color w:val="000000"/>
          <w:spacing w:val="0"/>
          <w:sz w:val="32"/>
          <w:szCs w:val="32"/>
          <w:shd w:val="clear" w:color="auto" w:fill="auto"/>
          <w:lang w:eastAsia="zh-CN" w:bidi="ar"/>
        </w:rPr>
        <w:t>。</w:t>
      </w:r>
      <w:r>
        <w:rPr>
          <w:rFonts w:hint="eastAsia" w:ascii="Times New Roman" w:hAnsi="Times New Roman" w:eastAsia="方正仿宋_GBK" w:cs="Times New Roman"/>
          <w:color w:val="000000"/>
          <w:kern w:val="2"/>
          <w:sz w:val="32"/>
          <w:szCs w:val="32"/>
          <w:lang w:val="en-US" w:eastAsia="zh-CN" w:bidi="ar"/>
        </w:rPr>
        <w:t>省医保局牵头负责基本医疗保险省级统筹的政策制定和组织实施，做好省级统筹调剂金日常管理，会同有关部门对医保政策进行优化调整；省财政厅牵头组织基金预决算编制，做好财政专户管理、医保基金拨付等工作；省卫生健康委负责推进分级诊疗，规范医疗服务行为，严格控制医疗费用不合理增长</w:t>
      </w:r>
      <w:r>
        <w:rPr>
          <w:rFonts w:hint="eastAsia" w:ascii="Times New Roman" w:hAnsi="Times New Roman" w:eastAsia="方正仿宋_GBK" w:cs="Times New Roman"/>
          <w:color w:val="000000"/>
          <w:kern w:val="2"/>
          <w:sz w:val="32"/>
          <w:szCs w:val="32"/>
          <w:lang w:eastAsia="zh-CN" w:bidi="ar"/>
        </w:rPr>
        <w:t>；</w:t>
      </w:r>
      <w:r>
        <w:rPr>
          <w:rFonts w:hint="eastAsia" w:ascii="Times New Roman" w:hAnsi="Times New Roman" w:eastAsia="方正仿宋_GBK" w:cs="Times New Roman"/>
          <w:color w:val="000000"/>
          <w:kern w:val="2"/>
          <w:sz w:val="32"/>
          <w:szCs w:val="32"/>
          <w:lang w:val="en-US" w:eastAsia="zh-CN" w:bidi="ar"/>
        </w:rPr>
        <w:t>省税务局负责医保缴费服务工作；其他有关</w:t>
      </w:r>
      <w:r>
        <w:rPr>
          <w:rFonts w:hint="eastAsia" w:ascii="Times New Roman" w:hAnsi="Times New Roman" w:eastAsia="方正仿宋_GBK" w:cs="Times New Roman"/>
          <w:color w:val="000000"/>
          <w:sz w:val="32"/>
          <w:szCs w:val="32"/>
          <w:lang w:val="en-US" w:eastAsia="zh-CN" w:bidi="ar"/>
        </w:rPr>
        <w:t>部门结合职能职责做好相关工作</w:t>
      </w:r>
      <w:r>
        <w:rPr>
          <w:rFonts w:hint="eastAsia" w:ascii="Times New Roman" w:hAnsi="Times New Roman" w:eastAsia="方正仿宋_GBK" w:cs="Times New Roman"/>
          <w:color w:val="000000"/>
          <w:kern w:val="2"/>
          <w:sz w:val="32"/>
          <w:szCs w:val="32"/>
          <w:lang w:val="en-US" w:eastAsia="zh-CN" w:bidi="ar"/>
        </w:rPr>
        <w:t>。</w:t>
      </w:r>
    </w:p>
    <w:p w14:paraId="2F480C8B">
      <w:pPr>
        <w:pStyle w:val="4"/>
        <w:rPr>
          <w:rFonts w:hint="eastAsia" w:ascii="Times New Roman" w:hAnsi="Times New Roman" w:eastAsia="方正仿宋_GBK" w:cs="Times New Roman"/>
          <w:color w:val="000000"/>
          <w:kern w:val="2"/>
          <w:sz w:val="32"/>
          <w:szCs w:val="32"/>
          <w:lang w:val="en-US" w:eastAsia="zh-CN" w:bidi="ar"/>
        </w:rPr>
      </w:pPr>
    </w:p>
    <w:p w14:paraId="5F4BC8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7CB79"/>
    <w:multiLevelType w:val="singleLevel"/>
    <w:tmpl w:val="5107CB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E5C3F"/>
    <w:rsid w:val="029C5639"/>
    <w:rsid w:val="05771757"/>
    <w:rsid w:val="05900D3F"/>
    <w:rsid w:val="080D0CF9"/>
    <w:rsid w:val="08D27234"/>
    <w:rsid w:val="0C991AB8"/>
    <w:rsid w:val="0EAA35E2"/>
    <w:rsid w:val="0F5D34F3"/>
    <w:rsid w:val="0FAB4986"/>
    <w:rsid w:val="10716B3A"/>
    <w:rsid w:val="10EA6C81"/>
    <w:rsid w:val="1174728B"/>
    <w:rsid w:val="12001665"/>
    <w:rsid w:val="12924367"/>
    <w:rsid w:val="13175028"/>
    <w:rsid w:val="14892C4A"/>
    <w:rsid w:val="1612737E"/>
    <w:rsid w:val="16A25123"/>
    <w:rsid w:val="177B001D"/>
    <w:rsid w:val="18A900C7"/>
    <w:rsid w:val="1D635429"/>
    <w:rsid w:val="1E8F2726"/>
    <w:rsid w:val="1F4B6BF3"/>
    <w:rsid w:val="20F678AF"/>
    <w:rsid w:val="210E5C3F"/>
    <w:rsid w:val="21386ACF"/>
    <w:rsid w:val="23A634E7"/>
    <w:rsid w:val="23D715F2"/>
    <w:rsid w:val="273D31DE"/>
    <w:rsid w:val="279A1A3A"/>
    <w:rsid w:val="27B119F1"/>
    <w:rsid w:val="27C33FF6"/>
    <w:rsid w:val="28481707"/>
    <w:rsid w:val="28AB51C4"/>
    <w:rsid w:val="29B3643C"/>
    <w:rsid w:val="2B1237E2"/>
    <w:rsid w:val="2C637AA2"/>
    <w:rsid w:val="2DF560D7"/>
    <w:rsid w:val="2FCF660B"/>
    <w:rsid w:val="304238F6"/>
    <w:rsid w:val="33F1164C"/>
    <w:rsid w:val="35C225FB"/>
    <w:rsid w:val="37335B62"/>
    <w:rsid w:val="38082872"/>
    <w:rsid w:val="38A440CE"/>
    <w:rsid w:val="3BBB7E74"/>
    <w:rsid w:val="3CCC1903"/>
    <w:rsid w:val="3CFD4BE0"/>
    <w:rsid w:val="3DC16F25"/>
    <w:rsid w:val="3E77206C"/>
    <w:rsid w:val="3FB956DE"/>
    <w:rsid w:val="411E13A0"/>
    <w:rsid w:val="41593637"/>
    <w:rsid w:val="42B539EB"/>
    <w:rsid w:val="43336D1C"/>
    <w:rsid w:val="43367204"/>
    <w:rsid w:val="43B534DE"/>
    <w:rsid w:val="448F6A13"/>
    <w:rsid w:val="457456F1"/>
    <w:rsid w:val="45881CFA"/>
    <w:rsid w:val="461D3B6F"/>
    <w:rsid w:val="468A6EE0"/>
    <w:rsid w:val="47183F80"/>
    <w:rsid w:val="47A80305"/>
    <w:rsid w:val="49217029"/>
    <w:rsid w:val="49C17FD5"/>
    <w:rsid w:val="4AFC04F9"/>
    <w:rsid w:val="4C000F2B"/>
    <w:rsid w:val="4C09231D"/>
    <w:rsid w:val="4C484823"/>
    <w:rsid w:val="4E224C30"/>
    <w:rsid w:val="4EAA1738"/>
    <w:rsid w:val="4FB16994"/>
    <w:rsid w:val="502F2E1D"/>
    <w:rsid w:val="50EB78FD"/>
    <w:rsid w:val="514B0E12"/>
    <w:rsid w:val="51850BD8"/>
    <w:rsid w:val="51EC65DE"/>
    <w:rsid w:val="52051E6A"/>
    <w:rsid w:val="53CF183F"/>
    <w:rsid w:val="540C19B4"/>
    <w:rsid w:val="54C11A62"/>
    <w:rsid w:val="582074C3"/>
    <w:rsid w:val="5BBE3609"/>
    <w:rsid w:val="5D1C0973"/>
    <w:rsid w:val="5D8D22EB"/>
    <w:rsid w:val="607847EB"/>
    <w:rsid w:val="628A68F4"/>
    <w:rsid w:val="62CE1DAC"/>
    <w:rsid w:val="66BC5D78"/>
    <w:rsid w:val="68F92018"/>
    <w:rsid w:val="691013C7"/>
    <w:rsid w:val="6E8D4460"/>
    <w:rsid w:val="72B75612"/>
    <w:rsid w:val="72FD3715"/>
    <w:rsid w:val="731F599E"/>
    <w:rsid w:val="73CE4A88"/>
    <w:rsid w:val="75134CC0"/>
    <w:rsid w:val="772E3113"/>
    <w:rsid w:val="777219DA"/>
    <w:rsid w:val="778B0710"/>
    <w:rsid w:val="77EF3FB9"/>
    <w:rsid w:val="785763D8"/>
    <w:rsid w:val="78775B4E"/>
    <w:rsid w:val="788A3BA6"/>
    <w:rsid w:val="7A4F61BF"/>
    <w:rsid w:val="7B3A02E6"/>
    <w:rsid w:val="7D415331"/>
    <w:rsid w:val="7D554A74"/>
    <w:rsid w:val="7E3C14F9"/>
    <w:rsid w:val="7E5360ED"/>
    <w:rsid w:val="7F491CAE"/>
    <w:rsid w:val="7F9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ascii="Calibri" w:hAnsi="Calibri" w:eastAsia="黑体" w:cs="Times New Roman"/>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keepNext w:val="0"/>
      <w:keepLines w:val="0"/>
      <w:widowControl w:val="0"/>
      <w:suppressLineNumbers w:val="0"/>
      <w:spacing w:after="120" w:afterAutospacing="0" w:line="360" w:lineRule="auto"/>
      <w:ind w:firstLine="40" w:firstLineChars="200"/>
      <w:jc w:val="both"/>
    </w:pPr>
    <w:rPr>
      <w:rFonts w:hint="eastAsia" w:ascii="宋体" w:hAnsi="宋体" w:eastAsia="宋体" w:cs="宋体"/>
      <w:kern w:val="2"/>
      <w:sz w:val="21"/>
      <w:szCs w:val="21"/>
      <w:lang w:val="en-US" w:eastAsia="zh-CN" w:bidi="ar"/>
    </w:rPr>
  </w:style>
  <w:style w:type="paragraph" w:styleId="4">
    <w:name w:val="toc 5"/>
    <w:basedOn w:val="1"/>
    <w:next w:val="1"/>
    <w:qFormat/>
    <w:uiPriority w:val="0"/>
    <w:pPr>
      <w:widowControl w:val="0"/>
      <w:ind w:left="1680" w:leftChars="8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2025-06-05T03:40:00Z</dcterms:created>
  <dc:creator>wao</dc:creator>
  <cp:lastModifiedBy>wao</cp:lastModifiedBy>
  <dcterms:modified xsi:type="dcterms:W3CDTF">2025-06-05T03:41:16Z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97B513A1748249849ABC3989EF5BB494_11</vt:lpwstr>
  </property>
  <property fmtid="{D5CDD505-2E9C-101B-9397-08002B2CF9AE}" pid="4" name="KSOTemplateDocerSaveRecord">
    <vt:lpwstr>eyJoZGlkIjoiYTY4ZWE4NjQ1M2RjMjU0ZjRkMjc1NDA4MjUyZTNkZjAiLCJ1c2VySWQiOiI5NTI0NTM1MzUifQ==</vt:lpwstr>
  </property>
</Properties>
</file>