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80990" cy="7578090"/>
            <wp:effectExtent l="0" t="0" r="13970" b="11430"/>
            <wp:docPr id="14" name="图片 1" descr="附件：短缺药品价格的风险管理操作指引_page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附件：短缺药品价格的风险管理操作指引_page_1"/>
                    <pic:cNvPicPr>
                      <a:picLocks noChangeAspect="true"/>
                    </pic:cNvPicPr>
                  </pic:nvPicPr>
                  <pic:blipFill>
                    <a:blip r:embed="rId4"/>
                    <a:srcRect l="6282" t="10892" r="6451"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74970" cy="7590790"/>
            <wp:effectExtent l="0" t="0" r="11430" b="13970"/>
            <wp:docPr id="20" name="图片 2" descr="附件：短缺药品价格的风险管理操作指引_page_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附件：短缺药品价格的风险管理操作指引_page_2"/>
                    <pic:cNvPicPr>
                      <a:picLocks noChangeAspect="true"/>
                    </pic:cNvPicPr>
                  </pic:nvPicPr>
                  <pic:blipFill>
                    <a:blip r:embed="rId5"/>
                    <a:srcRect l="3056" t="11127" r="9509" b="4379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67375" cy="7917180"/>
            <wp:effectExtent l="0" t="0" r="1905" b="7620"/>
            <wp:docPr id="19" name="图片 3" descr="附件：短缺药品价格的风险管理操作指引_page_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附件：短缺药品价格的风险管理操作指引_page_3"/>
                    <pic:cNvPicPr>
                      <a:picLocks noChangeAspect="true"/>
                    </pic:cNvPicPr>
                  </pic:nvPicPr>
                  <pic:blipFill>
                    <a:blip r:embed="rId6"/>
                    <a:srcRect l="5263" t="10561" r="4243" b="30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11775" cy="7696835"/>
            <wp:effectExtent l="0" t="0" r="6985" b="14605"/>
            <wp:docPr id="16" name="图片 4" descr="附件：短缺药品价格的风险管理操作指引_page_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附件：短缺药品价格的风险管理操作指引_page_4"/>
                    <pic:cNvPicPr>
                      <a:picLocks noChangeAspect="true"/>
                    </pic:cNvPicPr>
                  </pic:nvPicPr>
                  <pic:blipFill>
                    <a:blip r:embed="rId7"/>
                    <a:srcRect l="5388" t="10385" r="9758" b="4356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00675" cy="7610475"/>
            <wp:effectExtent l="0" t="0" r="9525" b="9525"/>
            <wp:docPr id="5" name="图片 5" descr="附件：短缺药品价格的风险管理操作指引_page_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：短缺药品价格的风险管理操作指引_page_5"/>
                    <pic:cNvPicPr>
                      <a:picLocks noChangeAspect="true"/>
                    </pic:cNvPicPr>
                  </pic:nvPicPr>
                  <pic:blipFill>
                    <a:blip r:embed="rId8"/>
                    <a:srcRect l="6451" t="11549" r="6790" b="44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27955" cy="7602855"/>
            <wp:effectExtent l="0" t="0" r="14605" b="1905"/>
            <wp:docPr id="7" name="图片 6" descr="附件：短缺药品价格的风险管理操作指引_page_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附件：短缺药品价格的风险管理操作指引_page_6"/>
                    <pic:cNvPicPr>
                      <a:picLocks noChangeAspect="true"/>
                    </pic:cNvPicPr>
                  </pic:nvPicPr>
                  <pic:blipFill>
                    <a:blip r:embed="rId9"/>
                    <a:srcRect l="6282" t="10950" r="9848" b="447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14975" cy="7771130"/>
            <wp:effectExtent l="0" t="0" r="1905" b="1270"/>
            <wp:docPr id="12" name="图片 7" descr="附件：短缺药品价格的风险管理操作指引_page_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附件：短缺药品价格的风险管理操作指引_page_7"/>
                    <pic:cNvPicPr>
                      <a:picLocks noChangeAspect="true"/>
                    </pic:cNvPicPr>
                  </pic:nvPicPr>
                  <pic:blipFill>
                    <a:blip r:embed="rId10"/>
                    <a:srcRect l="7130" t="10733" r="5263" b="443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04790" cy="7524115"/>
            <wp:effectExtent l="0" t="0" r="13970" b="4445"/>
            <wp:docPr id="11" name="图片 8" descr="附件：短缺药品价格的风险管理操作指引_page_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附件：短缺药品价格的风险管理操作指引_page_8"/>
                    <pic:cNvPicPr>
                      <a:picLocks noChangeAspect="true"/>
                    </pic:cNvPicPr>
                  </pic:nvPicPr>
                  <pic:blipFill>
                    <a:blip r:embed="rId11"/>
                    <a:srcRect l="4585" t="11185" r="10017" b="4828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05425" cy="7796530"/>
            <wp:effectExtent l="0" t="0" r="13335" b="6350"/>
            <wp:docPr id="10" name="图片 9" descr="附件：短缺药品价格的风险管理操作指引_page_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附件：短缺药品价格的风险管理操作指引_page_9"/>
                    <pic:cNvPicPr>
                      <a:picLocks noChangeAspect="true"/>
                    </pic:cNvPicPr>
                  </pic:nvPicPr>
                  <pic:blipFill>
                    <a:blip r:embed="rId12"/>
                    <a:srcRect l="8318" t="9799" r="5942" b="36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47030" cy="7642860"/>
            <wp:effectExtent l="0" t="0" r="8890" b="7620"/>
            <wp:docPr id="1" name="图片 10" descr="附件：短缺药品价格的风险管理操作指引_page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附件：短缺药品价格的风险管理操作指引_page_10"/>
                    <pic:cNvPicPr>
                      <a:picLocks noChangeAspect="true"/>
                    </pic:cNvPicPr>
                  </pic:nvPicPr>
                  <pic:blipFill>
                    <a:blip r:embed="rId13"/>
                    <a:srcRect l="4414" t="11421" r="9509" b="4828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20385" cy="7609205"/>
            <wp:effectExtent l="0" t="0" r="3175" b="10795"/>
            <wp:docPr id="15" name="图片 11" descr="附件：短缺药品价格的风险管理操作指引_page_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附件：短缺药品价格的风险管理操作指引_page_11"/>
                    <pic:cNvPicPr>
                      <a:picLocks noChangeAspect="true"/>
                    </pic:cNvPicPr>
                  </pic:nvPicPr>
                  <pic:blipFill>
                    <a:blip r:embed="rId14"/>
                    <a:srcRect l="5942" t="13161" r="4753" b="4617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19725" cy="7865110"/>
            <wp:effectExtent l="0" t="0" r="5715" b="13970"/>
            <wp:docPr id="3" name="图片 12" descr="附件：短缺药品价格的风险管理操作指引_page_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附件：短缺药品价格的风险管理操作指引_page_12"/>
                    <pic:cNvPicPr>
                      <a:picLocks noChangeAspect="true"/>
                    </pic:cNvPicPr>
                  </pic:nvPicPr>
                  <pic:blipFill>
                    <a:blip r:embed="rId15"/>
                    <a:srcRect l="5602" t="10622" r="7809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05450" cy="7624445"/>
            <wp:effectExtent l="0" t="0" r="11430" b="10795"/>
            <wp:docPr id="13" name="图片 13" descr="附件：短缺药品价格的风险管理操作指引_page_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：短缺药品价格的风险管理操作指引_page_13"/>
                    <pic:cNvPicPr>
                      <a:picLocks noChangeAspect="true"/>
                    </pic:cNvPicPr>
                  </pic:nvPicPr>
                  <pic:blipFill>
                    <a:blip r:embed="rId16"/>
                    <a:srcRect l="6111" t="11722" r="4074" b="325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20360" cy="7818755"/>
            <wp:effectExtent l="0" t="0" r="5080" b="14605"/>
            <wp:docPr id="2" name="图片 14" descr="附件：短缺药品价格的风险管理操作指引_page_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附件：短缺药品价格的风险管理操作指引_page_14"/>
                    <pic:cNvPicPr>
                      <a:picLocks noChangeAspect="true"/>
                    </pic:cNvPicPr>
                  </pic:nvPicPr>
                  <pic:blipFill>
                    <a:blip r:embed="rId17"/>
                    <a:srcRect l="4243" t="10622" r="8997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52415" cy="7597140"/>
            <wp:effectExtent l="0" t="0" r="12065" b="7620"/>
            <wp:docPr id="18" name="图片 15" descr="附件：短缺药品价格的风险管理操作指引_page_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附件：短缺药品价格的风险管理操作指引_page_15"/>
                    <pic:cNvPicPr>
                      <a:picLocks noChangeAspect="true"/>
                    </pic:cNvPicPr>
                  </pic:nvPicPr>
                  <pic:blipFill>
                    <a:blip r:embed="rId18"/>
                    <a:srcRect l="7979" t="10966" r="4922" b="4083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06060" cy="7845425"/>
            <wp:effectExtent l="0" t="0" r="12700" b="3175"/>
            <wp:docPr id="9" name="图片 16" descr="附件：短缺药品价格的风险管理操作指引_page_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附件：短缺药品价格的风险管理操作指引_page_16"/>
                    <pic:cNvPicPr>
                      <a:picLocks noChangeAspect="true"/>
                    </pic:cNvPicPr>
                  </pic:nvPicPr>
                  <pic:blipFill>
                    <a:blip r:embed="rId19"/>
                    <a:srcRect l="4922" t="10275" r="8827" b="300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48885" cy="7788910"/>
            <wp:effectExtent l="0" t="0" r="10795" b="13970"/>
            <wp:docPr id="8" name="图片 17" descr="附件：短缺药品价格的风险管理操作指引_page_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附件：短缺药品价格的风险管理操作指引_page_17"/>
                    <pic:cNvPicPr>
                      <a:picLocks noChangeAspect="true"/>
                    </pic:cNvPicPr>
                  </pic:nvPicPr>
                  <pic:blipFill>
                    <a:blip r:embed="rId20"/>
                    <a:srcRect l="10864" t="10275" r="7130" b="3694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907655"/>
            <wp:effectExtent l="0" t="0" r="5715" b="1905"/>
            <wp:docPr id="6" name="图片 18" descr="附件：短缺药品价格的风险管理操作指引_page_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附件：短缺药品价格的风险管理操作指引_page_18"/>
                    <pic:cNvPicPr>
                      <a:picLocks noChangeAspect="true"/>
                    </pic:cNvPicPr>
                  </pic:nvPicPr>
                  <pic:blipFill>
                    <a:blip r:embed="rId21"/>
                    <a:srcRect l="6451" t="12814" r="12222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91150" cy="7804785"/>
            <wp:effectExtent l="0" t="0" r="3810" b="13335"/>
            <wp:docPr id="17" name="图片 19" descr="附件：短缺药品价格的风险管理操作指引_page_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附件：短缺药品价格的风险管理操作指引_page_19"/>
                    <pic:cNvPicPr>
                      <a:picLocks noChangeAspect="true"/>
                    </pic:cNvPicPr>
                  </pic:nvPicPr>
                  <pic:blipFill>
                    <a:blip r:embed="rId22"/>
                    <a:srcRect l="7469" t="12238" r="6790" b="334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09820" cy="7630795"/>
            <wp:effectExtent l="0" t="0" r="12700" b="4445"/>
            <wp:docPr id="4" name="图片 20" descr="附件：短缺药品价格的风险管理操作指引_page_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附件：短缺药品价格的风险管理操作指引_page_20"/>
                    <pic:cNvPicPr>
                      <a:picLocks noChangeAspect="true"/>
                    </pic:cNvPicPr>
                  </pic:nvPicPr>
                  <pic:blipFill>
                    <a:blip r:embed="rId23"/>
                    <a:srcRect l="8997" t="12007" r="12222" b="4733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78A777"/>
    <w:rsid w:val="0BEF4EAC"/>
    <w:rsid w:val="0FEF0904"/>
    <w:rsid w:val="15EADF48"/>
    <w:rsid w:val="17EB2974"/>
    <w:rsid w:val="1DF78F61"/>
    <w:rsid w:val="1DFF1768"/>
    <w:rsid w:val="1E2A3F44"/>
    <w:rsid w:val="1E5EC3D3"/>
    <w:rsid w:val="1ED7F42C"/>
    <w:rsid w:val="1F9B3BAC"/>
    <w:rsid w:val="1FBE02F6"/>
    <w:rsid w:val="1FF3688A"/>
    <w:rsid w:val="1FFEF4D1"/>
    <w:rsid w:val="1FFF6AEE"/>
    <w:rsid w:val="27AF5866"/>
    <w:rsid w:val="287D770B"/>
    <w:rsid w:val="2B5B60C2"/>
    <w:rsid w:val="2F3DB830"/>
    <w:rsid w:val="2FAF2B3A"/>
    <w:rsid w:val="3378A777"/>
    <w:rsid w:val="33F654EA"/>
    <w:rsid w:val="33FC807A"/>
    <w:rsid w:val="34FEE194"/>
    <w:rsid w:val="35FFDB3D"/>
    <w:rsid w:val="37F7DBA2"/>
    <w:rsid w:val="3B7BAA6D"/>
    <w:rsid w:val="3BFFE2DD"/>
    <w:rsid w:val="3DFFD08D"/>
    <w:rsid w:val="3FFAE8F6"/>
    <w:rsid w:val="3FFFF1A4"/>
    <w:rsid w:val="44BF23D9"/>
    <w:rsid w:val="4AFD413A"/>
    <w:rsid w:val="4D5F129D"/>
    <w:rsid w:val="4E7DB9FF"/>
    <w:rsid w:val="4FBE6D21"/>
    <w:rsid w:val="4FFF380C"/>
    <w:rsid w:val="51B629E3"/>
    <w:rsid w:val="53FFD2F2"/>
    <w:rsid w:val="53FFD40D"/>
    <w:rsid w:val="55DB5CDF"/>
    <w:rsid w:val="567FBEAD"/>
    <w:rsid w:val="57BE7A56"/>
    <w:rsid w:val="57FF2D94"/>
    <w:rsid w:val="5BEC9B4C"/>
    <w:rsid w:val="5BFF88E0"/>
    <w:rsid w:val="5D8EF947"/>
    <w:rsid w:val="5DFCE2C8"/>
    <w:rsid w:val="5EF78131"/>
    <w:rsid w:val="5F5D2BA7"/>
    <w:rsid w:val="5F9D6C2A"/>
    <w:rsid w:val="5FFEBB87"/>
    <w:rsid w:val="60784610"/>
    <w:rsid w:val="61F3FEDE"/>
    <w:rsid w:val="62CD2B3B"/>
    <w:rsid w:val="62F69EF3"/>
    <w:rsid w:val="643F3A2C"/>
    <w:rsid w:val="65DD6610"/>
    <w:rsid w:val="679BDD5D"/>
    <w:rsid w:val="67BEB512"/>
    <w:rsid w:val="687E3C1E"/>
    <w:rsid w:val="6B170922"/>
    <w:rsid w:val="6B2912B3"/>
    <w:rsid w:val="6EB77240"/>
    <w:rsid w:val="6EDE63F6"/>
    <w:rsid w:val="6F79C53D"/>
    <w:rsid w:val="6F7AAF37"/>
    <w:rsid w:val="6F7B53C6"/>
    <w:rsid w:val="6FAEFF83"/>
    <w:rsid w:val="6FDB07BD"/>
    <w:rsid w:val="6FF47FEC"/>
    <w:rsid w:val="6FFF6EBA"/>
    <w:rsid w:val="70E7CA64"/>
    <w:rsid w:val="713BF8B8"/>
    <w:rsid w:val="717FB510"/>
    <w:rsid w:val="71F951D1"/>
    <w:rsid w:val="72F7BB38"/>
    <w:rsid w:val="731FC38B"/>
    <w:rsid w:val="737CA1BA"/>
    <w:rsid w:val="74DF0D3F"/>
    <w:rsid w:val="7593313A"/>
    <w:rsid w:val="76BE2364"/>
    <w:rsid w:val="76BEA484"/>
    <w:rsid w:val="76ECA1C7"/>
    <w:rsid w:val="76FBC2D3"/>
    <w:rsid w:val="775165E4"/>
    <w:rsid w:val="777AD0EE"/>
    <w:rsid w:val="77BF9ABB"/>
    <w:rsid w:val="77BFA782"/>
    <w:rsid w:val="77DD6C4F"/>
    <w:rsid w:val="77DFA0CC"/>
    <w:rsid w:val="77EDE9A2"/>
    <w:rsid w:val="77EF2401"/>
    <w:rsid w:val="77F7F946"/>
    <w:rsid w:val="79ADD4D7"/>
    <w:rsid w:val="79BB836E"/>
    <w:rsid w:val="7B3DB571"/>
    <w:rsid w:val="7B7BDA5E"/>
    <w:rsid w:val="7BBFFF72"/>
    <w:rsid w:val="7BDD3BB5"/>
    <w:rsid w:val="7BEFFEA4"/>
    <w:rsid w:val="7CFFB622"/>
    <w:rsid w:val="7DCCF684"/>
    <w:rsid w:val="7DDBBD00"/>
    <w:rsid w:val="7DDD63D4"/>
    <w:rsid w:val="7DEE8134"/>
    <w:rsid w:val="7DEF685D"/>
    <w:rsid w:val="7DF2CA90"/>
    <w:rsid w:val="7DFF8A7D"/>
    <w:rsid w:val="7DFF9F7E"/>
    <w:rsid w:val="7DFFE965"/>
    <w:rsid w:val="7E3EA5F4"/>
    <w:rsid w:val="7EDFE038"/>
    <w:rsid w:val="7EEFB2E6"/>
    <w:rsid w:val="7EF2ED50"/>
    <w:rsid w:val="7EF51421"/>
    <w:rsid w:val="7F1FD6A5"/>
    <w:rsid w:val="7F5638B4"/>
    <w:rsid w:val="7F5F4086"/>
    <w:rsid w:val="7F6F3752"/>
    <w:rsid w:val="7F7A5705"/>
    <w:rsid w:val="7F7ECB14"/>
    <w:rsid w:val="7FAF822F"/>
    <w:rsid w:val="7FBF83B4"/>
    <w:rsid w:val="7FC5B747"/>
    <w:rsid w:val="7FCF1A1E"/>
    <w:rsid w:val="7FD104FE"/>
    <w:rsid w:val="7FD120D2"/>
    <w:rsid w:val="7FD65B3E"/>
    <w:rsid w:val="7FD754B1"/>
    <w:rsid w:val="7FD7894B"/>
    <w:rsid w:val="7FD7A0DF"/>
    <w:rsid w:val="7FDD81A0"/>
    <w:rsid w:val="7FDF8CA3"/>
    <w:rsid w:val="7FDFF7BA"/>
    <w:rsid w:val="7FE334FC"/>
    <w:rsid w:val="7FE8C528"/>
    <w:rsid w:val="7FEE0071"/>
    <w:rsid w:val="7FF2AEB4"/>
    <w:rsid w:val="7FFB150A"/>
    <w:rsid w:val="7FFEF7DD"/>
    <w:rsid w:val="7FFF66FE"/>
    <w:rsid w:val="8F5DD6E7"/>
    <w:rsid w:val="8F99717E"/>
    <w:rsid w:val="976BD7CA"/>
    <w:rsid w:val="97E8B9CD"/>
    <w:rsid w:val="97FA1EBA"/>
    <w:rsid w:val="98B699F7"/>
    <w:rsid w:val="9CBF9962"/>
    <w:rsid w:val="A369591F"/>
    <w:rsid w:val="A5F3A193"/>
    <w:rsid w:val="A777DB64"/>
    <w:rsid w:val="A7BF7AAF"/>
    <w:rsid w:val="ADAB7667"/>
    <w:rsid w:val="AEF69CE1"/>
    <w:rsid w:val="AEFBBB2B"/>
    <w:rsid w:val="AFDF95A0"/>
    <w:rsid w:val="B5E37B7F"/>
    <w:rsid w:val="B9FEE4B1"/>
    <w:rsid w:val="BACE1860"/>
    <w:rsid w:val="BCFA38EB"/>
    <w:rsid w:val="BDE6A268"/>
    <w:rsid w:val="BDE782DB"/>
    <w:rsid w:val="BDFF47A2"/>
    <w:rsid w:val="BEE32EF6"/>
    <w:rsid w:val="BEFB6FE6"/>
    <w:rsid w:val="BFAB97E4"/>
    <w:rsid w:val="BFBDC9A5"/>
    <w:rsid w:val="BFEBF470"/>
    <w:rsid w:val="C32F9A25"/>
    <w:rsid w:val="C37C16E4"/>
    <w:rsid w:val="C7DFF279"/>
    <w:rsid w:val="C7F7E7FB"/>
    <w:rsid w:val="CC7F1068"/>
    <w:rsid w:val="CFEFC27B"/>
    <w:rsid w:val="D75C8EC4"/>
    <w:rsid w:val="D7DB0FE7"/>
    <w:rsid w:val="D97E1865"/>
    <w:rsid w:val="D9BFA22F"/>
    <w:rsid w:val="DB6BA5D9"/>
    <w:rsid w:val="DBEB3D69"/>
    <w:rsid w:val="DBFB1B26"/>
    <w:rsid w:val="DCBD9EB1"/>
    <w:rsid w:val="DCF0CE50"/>
    <w:rsid w:val="DDDBCFA3"/>
    <w:rsid w:val="DE9F427A"/>
    <w:rsid w:val="DF7D49EC"/>
    <w:rsid w:val="DF7D8083"/>
    <w:rsid w:val="DF9DD503"/>
    <w:rsid w:val="DFBAC340"/>
    <w:rsid w:val="DFBF98E1"/>
    <w:rsid w:val="DFCF7774"/>
    <w:rsid w:val="DFD363A6"/>
    <w:rsid w:val="DFDBD6A8"/>
    <w:rsid w:val="DFEBA22A"/>
    <w:rsid w:val="DFF89DBD"/>
    <w:rsid w:val="E27F8FC8"/>
    <w:rsid w:val="E2FE9E68"/>
    <w:rsid w:val="E57F3DEE"/>
    <w:rsid w:val="E5DF2AE1"/>
    <w:rsid w:val="E7FFF3F7"/>
    <w:rsid w:val="EDE12EDB"/>
    <w:rsid w:val="EDE5F6A5"/>
    <w:rsid w:val="EDF96A28"/>
    <w:rsid w:val="EDFF260B"/>
    <w:rsid w:val="EE751F2C"/>
    <w:rsid w:val="EF1D9BDE"/>
    <w:rsid w:val="EF37F5DB"/>
    <w:rsid w:val="EF5FCCDD"/>
    <w:rsid w:val="EF62E652"/>
    <w:rsid w:val="EF924700"/>
    <w:rsid w:val="EFBDEC0F"/>
    <w:rsid w:val="EFFD5DEE"/>
    <w:rsid w:val="EFFF730E"/>
    <w:rsid w:val="EFFFAAB7"/>
    <w:rsid w:val="F123B2CD"/>
    <w:rsid w:val="F1B9EF2B"/>
    <w:rsid w:val="F34F1CC5"/>
    <w:rsid w:val="F3B6F500"/>
    <w:rsid w:val="F3DF9F5D"/>
    <w:rsid w:val="F3E89E2D"/>
    <w:rsid w:val="F3F58922"/>
    <w:rsid w:val="F3FAD24F"/>
    <w:rsid w:val="F3FFE91F"/>
    <w:rsid w:val="F4EE5745"/>
    <w:rsid w:val="F56D712E"/>
    <w:rsid w:val="F56F0D44"/>
    <w:rsid w:val="F59F9567"/>
    <w:rsid w:val="F5F9C203"/>
    <w:rsid w:val="F67FE2D3"/>
    <w:rsid w:val="F6D339E3"/>
    <w:rsid w:val="F6FB193A"/>
    <w:rsid w:val="F77F9614"/>
    <w:rsid w:val="F78A4FF6"/>
    <w:rsid w:val="F7A7F8EF"/>
    <w:rsid w:val="F7F73CC4"/>
    <w:rsid w:val="F7F756F4"/>
    <w:rsid w:val="F7FB83FB"/>
    <w:rsid w:val="F936C24A"/>
    <w:rsid w:val="F9FDF781"/>
    <w:rsid w:val="FA75C731"/>
    <w:rsid w:val="FA7A21A6"/>
    <w:rsid w:val="FAFBB6A8"/>
    <w:rsid w:val="FB975CE9"/>
    <w:rsid w:val="FBA53174"/>
    <w:rsid w:val="FBABA3A6"/>
    <w:rsid w:val="FBDC0E22"/>
    <w:rsid w:val="FBF76695"/>
    <w:rsid w:val="FBFD15E8"/>
    <w:rsid w:val="FBFEBE0E"/>
    <w:rsid w:val="FC7F1856"/>
    <w:rsid w:val="FCFE996F"/>
    <w:rsid w:val="FD62B032"/>
    <w:rsid w:val="FDCCA238"/>
    <w:rsid w:val="FDD59E40"/>
    <w:rsid w:val="FDDF558C"/>
    <w:rsid w:val="FDFBD0CE"/>
    <w:rsid w:val="FDFE87E9"/>
    <w:rsid w:val="FDFFB5F7"/>
    <w:rsid w:val="FDFFFB27"/>
    <w:rsid w:val="FE1D3530"/>
    <w:rsid w:val="FE6C4BD0"/>
    <w:rsid w:val="FE6FEE79"/>
    <w:rsid w:val="FE7F524F"/>
    <w:rsid w:val="FEDCCE06"/>
    <w:rsid w:val="FEE7498C"/>
    <w:rsid w:val="FEFBF855"/>
    <w:rsid w:val="FEFE54D9"/>
    <w:rsid w:val="FF3BEB5D"/>
    <w:rsid w:val="FF3FA0E1"/>
    <w:rsid w:val="FF5ECD1A"/>
    <w:rsid w:val="FF5F0694"/>
    <w:rsid w:val="FF6E6EBF"/>
    <w:rsid w:val="FF7F5F52"/>
    <w:rsid w:val="FF7FC830"/>
    <w:rsid w:val="FF90BF9F"/>
    <w:rsid w:val="FFEA51AE"/>
    <w:rsid w:val="FFF783D5"/>
    <w:rsid w:val="FFFB3585"/>
    <w:rsid w:val="FFFBEAB2"/>
    <w:rsid w:val="FFFC3DDE"/>
    <w:rsid w:val="FFFE13EC"/>
    <w:rsid w:val="FFFF3CD6"/>
    <w:rsid w:val="FF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2025-06-05T15:53:00Z</dcterms:created>
  <dc:creator>孟楠</dc:creator>
  <cp:lastModifiedBy>孟楠</cp:lastModifiedBy>
  <dcterms:modified xsi:type="dcterms:W3CDTF">2025-06-05T15:53:58Z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