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62DD9">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both"/>
        <w:textAlignment w:val="auto"/>
        <w:rPr>
          <w:rFonts w:hint="default" w:ascii="Times New Roman" w:hAnsi="Times New Roman" w:eastAsia="仿宋_GB2312" w:cs="Times New Roman"/>
          <w:color w:val="auto"/>
          <w:sz w:val="32"/>
          <w:szCs w:val="32"/>
          <w:lang w:val="en-US" w:eastAsia="zh-CN"/>
        </w:rPr>
      </w:pPr>
    </w:p>
    <w:p w14:paraId="0A5245B3">
      <w:pPr>
        <w:autoSpaceDE w:val="0"/>
        <w:spacing w:line="360" w:lineRule="auto"/>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color w:val="auto"/>
          <w:sz w:val="32"/>
          <w:szCs w:val="32"/>
        </w:rPr>
        <w:t>附件1</w:t>
      </w:r>
    </w:p>
    <w:p w14:paraId="185017AF">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仿宋_GB2312" w:cs="Times New Roman"/>
          <w:b w:val="0"/>
          <w:bCs w:val="0"/>
          <w:color w:val="auto"/>
          <w:sz w:val="32"/>
          <w:szCs w:val="32"/>
        </w:rPr>
      </w:pPr>
    </w:p>
    <w:p w14:paraId="4CC29840">
      <w:pPr>
        <w:autoSpaceDE w:val="0"/>
        <w:spacing w:line="70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202</w:t>
      </w:r>
      <w:r>
        <w:rPr>
          <w:rFonts w:hint="default" w:ascii="Times New Roman" w:hAnsi="Times New Roman" w:eastAsia="方正小标宋简体" w:cs="Times New Roman"/>
          <w:b w:val="0"/>
          <w:bCs w:val="0"/>
          <w:color w:val="auto"/>
          <w:sz w:val="44"/>
          <w:szCs w:val="44"/>
          <w:lang w:val="en-US" w:eastAsia="zh-CN"/>
        </w:rPr>
        <w:t>5</w:t>
      </w:r>
      <w:r>
        <w:rPr>
          <w:rFonts w:hint="default" w:ascii="Times New Roman" w:hAnsi="Times New Roman" w:eastAsia="方正小标宋简体" w:cs="Times New Roman"/>
          <w:b w:val="0"/>
          <w:bCs w:val="0"/>
          <w:color w:val="auto"/>
          <w:sz w:val="44"/>
          <w:szCs w:val="44"/>
        </w:rPr>
        <w:t>年公共场所卫生随机监督抽查计划</w:t>
      </w:r>
    </w:p>
    <w:p w14:paraId="4CE8253E">
      <w:pPr>
        <w:keepNext w:val="0"/>
        <w:keepLines w:val="0"/>
        <w:pageBreakBefore w:val="0"/>
        <w:widowControl w:val="0"/>
        <w:tabs>
          <w:tab w:val="left" w:pos="7380"/>
        </w:tabs>
        <w:kinsoku/>
        <w:wordWrap/>
        <w:overflowPunct/>
        <w:topLinePunct w:val="0"/>
        <w:autoSpaceDE/>
        <w:autoSpaceDN/>
        <w:bidi w:val="0"/>
        <w:adjustRightInd/>
        <w:snapToGrid/>
        <w:spacing w:line="560" w:lineRule="exact"/>
        <w:ind w:firstLine="694" w:firstLineChars="216"/>
        <w:textAlignment w:val="auto"/>
        <w:rPr>
          <w:rFonts w:hint="default" w:ascii="Times New Roman" w:hAnsi="Times New Roman" w:eastAsia="仿宋_GB2312" w:cs="Times New Roman"/>
          <w:b/>
          <w:color w:val="auto"/>
          <w:sz w:val="32"/>
        </w:rPr>
      </w:pPr>
    </w:p>
    <w:p w14:paraId="7748501C">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一、监督抽查对象及内容</w:t>
      </w:r>
    </w:p>
    <w:p w14:paraId="7C9C9857">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抽查游泳、住宿、沐浴、美容美发等场所卫生管理情况，抽查顾客用品用具、水质、空气以及集中空调通风系统卫生质量。</w:t>
      </w:r>
    </w:p>
    <w:p w14:paraId="3F5A3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二、工作要求</w:t>
      </w:r>
    </w:p>
    <w:p w14:paraId="5E07C293">
      <w:pPr>
        <w:keepNext w:val="0"/>
        <w:keepLines w:val="0"/>
        <w:pageBreakBefore w:val="0"/>
        <w:widowControl w:val="0"/>
        <w:kinsoku/>
        <w:wordWrap/>
        <w:overflowPunct/>
        <w:topLinePunct w:val="0"/>
        <w:autoSpaceDE/>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color w:val="auto"/>
          <w:sz w:val="32"/>
          <w:szCs w:val="32"/>
          <w:highlight w:val="none"/>
        </w:rPr>
        <w:t>（一）各区要对辖区内游泳场所（包括学校内游泳场所）进行全覆盖监督抽检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对检查中发现的违法行为要严格依法查处，对抽检不合格的游泳场所要及时进行约谈。</w:t>
      </w:r>
      <w:r>
        <w:rPr>
          <w:rFonts w:hint="default" w:ascii="Times New Roman" w:hAnsi="Times New Roman"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lang w:val="en-US" w:eastAsia="zh-CN"/>
        </w:rPr>
        <w:t>使用集中空调通风系统的公共场所任务要在集中空调开启运行期间执行检查检测任务。</w:t>
      </w:r>
    </w:p>
    <w:p w14:paraId="670CB9E2">
      <w:pPr>
        <w:keepNext w:val="0"/>
        <w:keepLines w:val="0"/>
        <w:pageBreakBefore w:val="0"/>
        <w:widowControl w:val="0"/>
        <w:kinsoku/>
        <w:wordWrap/>
        <w:overflowPunct/>
        <w:topLinePunct w:val="0"/>
        <w:autoSpaceDE/>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对监督检查中发现的突出问题，</w:t>
      </w:r>
      <w:r>
        <w:rPr>
          <w:rFonts w:hint="default" w:ascii="Times New Roman" w:hAnsi="Times New Roman" w:eastAsia="仿宋_GB2312" w:cs="Times New Roman"/>
          <w:color w:val="auto"/>
          <w:sz w:val="32"/>
          <w:szCs w:val="32"/>
          <w:highlight w:val="none"/>
          <w:lang w:eastAsia="zh-CN"/>
        </w:rPr>
        <w:t>辖区卫生健康行政部门</w:t>
      </w:r>
      <w:r>
        <w:rPr>
          <w:rFonts w:hint="default" w:ascii="Times New Roman" w:hAnsi="Times New Roman" w:eastAsia="仿宋_GB2312" w:cs="Times New Roman"/>
          <w:color w:val="auto"/>
          <w:sz w:val="32"/>
          <w:szCs w:val="32"/>
          <w:highlight w:val="none"/>
        </w:rPr>
        <w:t>及时向辖区政府主管部门通报情况，促进协同监管；重大案件信息要及时向</w:t>
      </w:r>
      <w:r>
        <w:rPr>
          <w:rFonts w:hint="default" w:ascii="Times New Roman" w:hAnsi="Times New Roman" w:eastAsia="仿宋_GB2312" w:cs="Times New Roman"/>
          <w:color w:val="auto"/>
          <w:sz w:val="32"/>
          <w:szCs w:val="32"/>
          <w:highlight w:val="none"/>
          <w:lang w:eastAsia="zh-CN"/>
        </w:rPr>
        <w:t>市疾控局报告</w:t>
      </w:r>
      <w:r>
        <w:rPr>
          <w:rFonts w:hint="default" w:ascii="Times New Roman" w:hAnsi="Times New Roman" w:eastAsia="仿宋_GB2312" w:cs="Times New Roman"/>
          <w:color w:val="auto"/>
          <w:sz w:val="32"/>
          <w:szCs w:val="32"/>
          <w:highlight w:val="none"/>
        </w:rPr>
        <w:t>。</w:t>
      </w:r>
    </w:p>
    <w:p w14:paraId="5BE60C4A">
      <w:pPr>
        <w:keepNext w:val="0"/>
        <w:keepLines w:val="0"/>
        <w:pageBreakBefore w:val="0"/>
        <w:widowControl w:val="0"/>
        <w:kinsoku/>
        <w:wordWrap/>
        <w:overflowPunct/>
        <w:topLinePunct w:val="0"/>
        <w:autoSpaceDE/>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（二）市</w:t>
      </w:r>
      <w:r>
        <w:rPr>
          <w:rFonts w:hint="default" w:ascii="Times New Roman" w:hAnsi="Times New Roman" w:eastAsia="仿宋_GB2312" w:cs="Times New Roman"/>
          <w:color w:val="auto"/>
          <w:sz w:val="32"/>
          <w:szCs w:val="32"/>
          <w:highlight w:val="none"/>
          <w:lang w:val="en-US" w:eastAsia="zh-CN"/>
        </w:rPr>
        <w:t>疾控局</w:t>
      </w:r>
      <w:r>
        <w:rPr>
          <w:rFonts w:hint="default" w:ascii="Times New Roman" w:hAnsi="Times New Roman" w:eastAsia="仿宋_GB2312" w:cs="Times New Roman"/>
          <w:color w:val="auto"/>
          <w:sz w:val="32"/>
          <w:szCs w:val="32"/>
          <w:highlight w:val="none"/>
        </w:rPr>
        <w:t>负责组织开展全市公共场所随机监督抽查工作，汇总相关信息和撰写</w:t>
      </w:r>
      <w:r>
        <w:rPr>
          <w:rFonts w:hint="default" w:ascii="Times New Roman" w:hAnsi="Times New Roman" w:eastAsia="仿宋_GB2312" w:cs="Times New Roman"/>
          <w:color w:val="auto"/>
          <w:sz w:val="32"/>
          <w:szCs w:val="32"/>
          <w:highlight w:val="none"/>
          <w:lang w:eastAsia="zh-CN"/>
        </w:rPr>
        <w:t>阶段性总结、</w:t>
      </w:r>
      <w:r>
        <w:rPr>
          <w:rFonts w:hint="default" w:ascii="Times New Roman" w:hAnsi="Times New Roman" w:eastAsia="仿宋_GB2312" w:cs="Times New Roman"/>
          <w:color w:val="auto"/>
          <w:sz w:val="32"/>
          <w:szCs w:val="32"/>
          <w:highlight w:val="none"/>
        </w:rPr>
        <w:t>全市工作总结，适时对各区工作开展督导检查，并负责完成随机监督抽查计划中</w:t>
      </w:r>
      <w:r>
        <w:rPr>
          <w:rFonts w:hint="default" w:ascii="Times New Roman" w:hAnsi="Times New Roman" w:eastAsia="仿宋_GB2312" w:cs="Times New Roman"/>
          <w:color w:val="auto"/>
          <w:sz w:val="32"/>
          <w:szCs w:val="32"/>
          <w:highlight w:val="none"/>
          <w:lang w:eastAsia="zh-CN"/>
        </w:rPr>
        <w:t>省级机构</w:t>
      </w:r>
      <w:r>
        <w:rPr>
          <w:rFonts w:hint="default" w:ascii="Times New Roman" w:hAnsi="Times New Roman" w:eastAsia="仿宋_GB2312" w:cs="Times New Roman"/>
          <w:color w:val="auto"/>
          <w:sz w:val="32"/>
          <w:szCs w:val="32"/>
          <w:highlight w:val="none"/>
        </w:rPr>
        <w:t>的工作任务。</w:t>
      </w:r>
    </w:p>
    <w:p w14:paraId="6C103139">
      <w:pPr>
        <w:keepNext w:val="0"/>
        <w:keepLines w:val="0"/>
        <w:pageBreakBefore w:val="0"/>
        <w:widowControl w:val="0"/>
        <w:kinsoku/>
        <w:wordWrap/>
        <w:overflowPunct/>
        <w:topLinePunct w:val="0"/>
        <w:autoSpaceDE/>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各区</w:t>
      </w:r>
      <w:r>
        <w:rPr>
          <w:rFonts w:hint="default" w:ascii="Times New Roman" w:hAnsi="Times New Roman" w:eastAsia="仿宋_GB2312" w:cs="Times New Roman"/>
          <w:color w:val="auto"/>
          <w:sz w:val="32"/>
          <w:szCs w:val="32"/>
          <w:highlight w:val="none"/>
          <w:lang w:eastAsia="zh-CN"/>
        </w:rPr>
        <w:t>卫生健康委（疾控局）</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rPr>
        <w:t>按时完成本辖区内的抽查任务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切实加强对上报数据信息的审核，按照抽查工作计划表及监督信息报告卡要求填报数据信息，保证数据信息项目齐全、质量可靠。</w:t>
      </w:r>
    </w:p>
    <w:p w14:paraId="22D018AF">
      <w:pPr>
        <w:keepNext w:val="0"/>
        <w:keepLines w:val="0"/>
        <w:pageBreakBefore w:val="0"/>
        <w:widowControl w:val="0"/>
        <w:kinsoku/>
        <w:wordWrap/>
        <w:overflowPunct/>
        <w:topLinePunct w:val="0"/>
        <w:autoSpaceDE/>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请于</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8月15日前完成游泳场所的监督抽查工作和数据填报工作，</w:t>
      </w:r>
      <w:r>
        <w:rPr>
          <w:rFonts w:hint="default" w:ascii="Times New Roman" w:hAnsi="Times New Roman" w:eastAsia="仿宋_GB2312" w:cs="Times New Roman"/>
          <w:color w:val="auto"/>
          <w:sz w:val="32"/>
          <w:szCs w:val="32"/>
          <w:highlight w:val="none"/>
        </w:rPr>
        <w:t>11月15日前完成全部国家</w:t>
      </w:r>
      <w:r>
        <w:rPr>
          <w:rFonts w:hint="default" w:ascii="Times New Roman" w:hAnsi="Times New Roman" w:eastAsia="仿宋_GB2312" w:cs="Times New Roman"/>
          <w:color w:val="auto"/>
          <w:sz w:val="32"/>
          <w:szCs w:val="32"/>
          <w:highlight w:val="none"/>
          <w:lang w:val="en-US" w:eastAsia="zh-CN"/>
        </w:rPr>
        <w:t>随机监督抽查工作任务和数据填报工作（</w:t>
      </w:r>
      <w:r>
        <w:rPr>
          <w:rFonts w:hint="eastAsia" w:ascii="仿宋_GB2312" w:eastAsia="仿宋_GB2312" w:cs="宋体"/>
          <w:color w:val="000000"/>
          <w:sz w:val="32"/>
          <w:szCs w:val="32"/>
          <w:highlight w:val="none"/>
          <w:lang w:val="en-US" w:eastAsia="zh-CN"/>
        </w:rPr>
        <w:t>所有数据以信息报告系统填报数据为准，不需另外报送纸质报表及公共场所专业工作总结</w:t>
      </w:r>
      <w:r>
        <w:rPr>
          <w:rFonts w:hint="default" w:ascii="Times New Roman" w:hAnsi="Times New Roman" w:eastAsia="仿宋_GB2312" w:cs="Times New Roman"/>
          <w:color w:val="auto"/>
          <w:sz w:val="32"/>
          <w:szCs w:val="32"/>
          <w:highlight w:val="none"/>
          <w:lang w:val="en-US" w:eastAsia="zh-CN"/>
        </w:rPr>
        <w:t>）。重大案件及</w:t>
      </w:r>
      <w:r>
        <w:rPr>
          <w:rFonts w:hint="default" w:ascii="Times New Roman" w:hAnsi="Times New Roman" w:eastAsia="仿宋_GB2312" w:cs="Times New Roman"/>
          <w:color w:val="auto"/>
          <w:sz w:val="32"/>
          <w:szCs w:val="32"/>
          <w:highlight w:val="none"/>
        </w:rPr>
        <w:t>重要情况随时报告。</w:t>
      </w:r>
    </w:p>
    <w:p w14:paraId="5036D682">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三、联系方式</w:t>
      </w:r>
    </w:p>
    <w:p w14:paraId="47E805BF">
      <w:pPr>
        <w:keepNext w:val="0"/>
        <w:keepLines w:val="0"/>
        <w:pageBreakBefore w:val="0"/>
        <w:widowControl w:val="0"/>
        <w:kinsoku/>
        <w:wordWrap/>
        <w:overflowPunct/>
        <w:topLinePunct w:val="0"/>
        <w:autoSpaceDE/>
        <w:autoSpaceDN w:val="0"/>
        <w:bidi w:val="0"/>
        <w:adjustRightInd/>
        <w:snapToGrid/>
        <w:spacing w:line="560" w:lineRule="exact"/>
        <w:ind w:firstLine="641"/>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联系人：市</w:t>
      </w:r>
      <w:r>
        <w:rPr>
          <w:rFonts w:hint="default" w:ascii="Times New Roman" w:hAnsi="Times New Roman" w:eastAsia="仿宋_GB2312" w:cs="Times New Roman"/>
          <w:color w:val="auto"/>
          <w:kern w:val="0"/>
          <w:sz w:val="32"/>
          <w:szCs w:val="32"/>
          <w:highlight w:val="none"/>
          <w:lang w:eastAsia="zh-CN"/>
        </w:rPr>
        <w:t>疾控局</w:t>
      </w:r>
      <w:r>
        <w:rPr>
          <w:rFonts w:hint="default" w:ascii="Times New Roman" w:hAnsi="Times New Roman" w:eastAsia="仿宋_GB2312" w:cs="Times New Roman"/>
          <w:color w:val="auto"/>
          <w:kern w:val="0"/>
          <w:sz w:val="32"/>
          <w:szCs w:val="32"/>
          <w:highlight w:val="none"/>
        </w:rPr>
        <w:t>公共卫生执法</w:t>
      </w:r>
      <w:r>
        <w:rPr>
          <w:rFonts w:hint="default" w:ascii="Times New Roman" w:hAnsi="Times New Roman" w:eastAsia="仿宋_GB2312" w:cs="Times New Roman"/>
          <w:color w:val="auto"/>
          <w:kern w:val="0"/>
          <w:sz w:val="32"/>
          <w:szCs w:val="32"/>
          <w:highlight w:val="none"/>
          <w:lang w:eastAsia="zh-CN"/>
        </w:rPr>
        <w:t>处</w:t>
      </w:r>
      <w:r>
        <w:rPr>
          <w:rFonts w:hint="default" w:ascii="Times New Roman" w:hAnsi="Times New Roman" w:eastAsia="仿宋_GB2312" w:cs="Times New Roman"/>
          <w:color w:val="auto"/>
          <w:kern w:val="0"/>
          <w:sz w:val="32"/>
          <w:szCs w:val="32"/>
          <w:highlight w:val="none"/>
        </w:rPr>
        <w:t xml:space="preserve">  </w:t>
      </w:r>
      <w:r>
        <w:rPr>
          <w:rFonts w:hint="default" w:ascii="Times New Roman" w:hAnsi="Times New Roman" w:eastAsia="仿宋_GB2312" w:cs="Times New Roman"/>
          <w:color w:val="auto"/>
          <w:kern w:val="0"/>
          <w:sz w:val="32"/>
          <w:szCs w:val="32"/>
          <w:highlight w:val="none"/>
          <w:lang w:eastAsia="zh-CN"/>
        </w:rPr>
        <w:t>冯玮</w:t>
      </w:r>
      <w:r>
        <w:rPr>
          <w:rFonts w:hint="default" w:ascii="Times New Roman" w:hAnsi="Times New Roman" w:eastAsia="仿宋_GB2312" w:cs="Times New Roman"/>
          <w:color w:val="auto"/>
          <w:kern w:val="0"/>
          <w:sz w:val="32"/>
          <w:szCs w:val="32"/>
          <w:highlight w:val="none"/>
          <w:lang w:val="en-US" w:eastAsia="zh-CN"/>
        </w:rPr>
        <w:t>、孟祥军；</w:t>
      </w:r>
    </w:p>
    <w:p w14:paraId="164E201E">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63086966；</w:t>
      </w:r>
    </w:p>
    <w:p w14:paraId="62B24469">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电子邮箱：fengwei01@tj.gov.cn</w:t>
      </w:r>
      <w:r>
        <w:rPr>
          <w:rFonts w:hint="default" w:ascii="Times New Roman" w:hAnsi="Times New Roman" w:eastAsia="仿宋_GB2312" w:cs="Times New Roman"/>
          <w:color w:val="auto"/>
          <w:sz w:val="32"/>
          <w:szCs w:val="32"/>
          <w:highlight w:val="none"/>
          <w:lang w:eastAsia="zh-CN"/>
        </w:rPr>
        <w:t>。</w:t>
      </w:r>
    </w:p>
    <w:p w14:paraId="4D876699">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仿宋_GB2312" w:cs="Times New Roman"/>
          <w:color w:val="auto"/>
          <w:sz w:val="32"/>
          <w:szCs w:val="32"/>
        </w:rPr>
      </w:pPr>
    </w:p>
    <w:p w14:paraId="4FC4732F">
      <w:pPr>
        <w:keepNext w:val="0"/>
        <w:keepLines w:val="0"/>
        <w:pageBreakBefore w:val="0"/>
        <w:widowControl w:val="0"/>
        <w:kinsoku/>
        <w:wordWrap/>
        <w:overflowPunct/>
        <w:topLinePunct w:val="0"/>
        <w:autoSpaceDE/>
        <w:bidi w:val="0"/>
        <w:adjustRightInd/>
        <w:snapToGrid/>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附表：</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年公共场所卫生国家随机监督抽查工作计</w:t>
      </w:r>
    </w:p>
    <w:p w14:paraId="1E929DE1">
      <w:pPr>
        <w:keepNext w:val="0"/>
        <w:keepLines w:val="0"/>
        <w:pageBreakBefore w:val="0"/>
        <w:widowControl w:val="0"/>
        <w:kinsoku/>
        <w:wordWrap/>
        <w:overflowPunct/>
        <w:topLinePunct w:val="0"/>
        <w:autoSpaceDE/>
        <w:bidi w:val="0"/>
        <w:adjustRightInd/>
        <w:snapToGrid/>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划表</w:t>
      </w:r>
    </w:p>
    <w:p w14:paraId="038249A4">
      <w:pPr>
        <w:spacing w:line="360" w:lineRule="auto"/>
        <w:ind w:firstLine="640"/>
        <w:rPr>
          <w:rFonts w:hint="default" w:ascii="Times New Roman" w:hAnsi="Times New Roman" w:eastAsia="仿宋_GB2312" w:cs="Times New Roman"/>
          <w:color w:val="auto"/>
          <w:sz w:val="32"/>
          <w:szCs w:val="32"/>
        </w:rPr>
        <w:sectPr>
          <w:headerReference r:id="rId3" w:type="default"/>
          <w:footerReference r:id="rId4" w:type="default"/>
          <w:pgSz w:w="11906" w:h="16838"/>
          <w:pgMar w:top="2098" w:right="1474" w:bottom="1984" w:left="1587" w:header="851" w:footer="1417" w:gutter="0"/>
          <w:pgNumType w:fmt="decimal"/>
          <w:cols w:space="720" w:num="1"/>
          <w:rtlGutter w:val="0"/>
          <w:docGrid w:linePitch="312" w:charSpace="0"/>
        </w:sectPr>
      </w:pPr>
      <w:r>
        <w:rPr>
          <w:rFonts w:hint="default" w:ascii="Times New Roman" w:hAnsi="Times New Roman" w:eastAsia="仿宋_GB2312" w:cs="Times New Roman"/>
          <w:color w:val="auto"/>
          <w:sz w:val="32"/>
          <w:szCs w:val="32"/>
          <w:highlight w:val="none"/>
        </w:rPr>
        <w:t xml:space="preserve">      </w:t>
      </w:r>
    </w:p>
    <w:p w14:paraId="45DC689D">
      <w:pPr>
        <w:tabs>
          <w:tab w:val="left" w:pos="-180"/>
          <w:tab w:val="left" w:pos="640"/>
        </w:tabs>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附表</w:t>
      </w:r>
    </w:p>
    <w:p w14:paraId="52F8EA68">
      <w:pPr>
        <w:tabs>
          <w:tab w:val="left" w:pos="-180"/>
          <w:tab w:val="left" w:pos="640"/>
        </w:tabs>
        <w:jc w:val="center"/>
        <w:rPr>
          <w:rFonts w:hint="default" w:ascii="Times New Roman" w:hAnsi="Times New Roman" w:eastAsia="方正小标宋简体" w:cs="Times New Roman"/>
          <w:b w:val="0"/>
          <w:bCs/>
          <w:color w:val="auto"/>
          <w:sz w:val="32"/>
          <w:szCs w:val="32"/>
          <w:highlight w:val="none"/>
        </w:rPr>
      </w:pPr>
      <w:r>
        <w:rPr>
          <w:rFonts w:hint="default" w:ascii="Times New Roman" w:hAnsi="Times New Roman" w:eastAsia="方正小标宋简体" w:cs="Times New Roman"/>
          <w:b w:val="0"/>
          <w:bCs/>
          <w:color w:val="auto"/>
          <w:sz w:val="36"/>
          <w:szCs w:val="36"/>
          <w:highlight w:val="none"/>
        </w:rPr>
        <w:t>202</w:t>
      </w:r>
      <w:r>
        <w:rPr>
          <w:rFonts w:hint="default" w:ascii="Times New Roman" w:hAnsi="Times New Roman" w:eastAsia="方正小标宋简体" w:cs="Times New Roman"/>
          <w:b w:val="0"/>
          <w:bCs/>
          <w:color w:val="auto"/>
          <w:sz w:val="36"/>
          <w:szCs w:val="36"/>
          <w:highlight w:val="none"/>
          <w:lang w:val="en-US" w:eastAsia="zh-CN"/>
        </w:rPr>
        <w:t>5</w:t>
      </w:r>
      <w:r>
        <w:rPr>
          <w:rFonts w:hint="default" w:ascii="Times New Roman" w:hAnsi="Times New Roman" w:eastAsia="方正小标宋简体" w:cs="Times New Roman"/>
          <w:b w:val="0"/>
          <w:bCs/>
          <w:color w:val="auto"/>
          <w:sz w:val="36"/>
          <w:szCs w:val="36"/>
          <w:highlight w:val="none"/>
        </w:rPr>
        <w:t>年公共场所卫生</w:t>
      </w:r>
      <w:r>
        <w:rPr>
          <w:rFonts w:hint="default" w:ascii="Times New Roman" w:hAnsi="Times New Roman" w:eastAsia="方正小标宋简体" w:cs="Times New Roman"/>
          <w:b w:val="0"/>
          <w:bCs/>
          <w:color w:val="auto"/>
          <w:sz w:val="36"/>
          <w:szCs w:val="36"/>
          <w:highlight w:val="none"/>
          <w:lang w:eastAsia="zh-CN"/>
        </w:rPr>
        <w:t>国家</w:t>
      </w:r>
      <w:r>
        <w:rPr>
          <w:rFonts w:hint="default" w:ascii="Times New Roman" w:hAnsi="Times New Roman" w:eastAsia="方正小标宋简体" w:cs="Times New Roman"/>
          <w:b w:val="0"/>
          <w:bCs/>
          <w:color w:val="auto"/>
          <w:sz w:val="36"/>
          <w:szCs w:val="36"/>
          <w:highlight w:val="none"/>
        </w:rPr>
        <w:t>随机监督抽查工作计划表</w:t>
      </w:r>
    </w:p>
    <w:tbl>
      <w:tblPr>
        <w:tblStyle w:val="6"/>
        <w:tblW w:w="15172" w:type="dxa"/>
        <w:tblInd w:w="-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0"/>
        <w:gridCol w:w="3528"/>
        <w:gridCol w:w="4239"/>
        <w:gridCol w:w="4959"/>
        <w:gridCol w:w="966"/>
      </w:tblGrid>
      <w:tr w14:paraId="1DC2AD9C">
        <w:trPr>
          <w:trHeight w:val="304"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9BCAC">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监督检查对象</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F667E">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抽查范围和数量</w:t>
            </w:r>
          </w:p>
        </w:tc>
        <w:tc>
          <w:tcPr>
            <w:tcW w:w="42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F42D6">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检查内容</w:t>
            </w:r>
          </w:p>
        </w:tc>
        <w:tc>
          <w:tcPr>
            <w:tcW w:w="59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CC02D">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检测项目</w:t>
            </w:r>
          </w:p>
        </w:tc>
      </w:tr>
      <w:tr w14:paraId="6C98B4D5">
        <w:trPr>
          <w:trHeight w:val="730"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19C38">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游泳场所</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67183">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辖区全部人工游泳场所（含学校内游泳场所）</w:t>
            </w:r>
            <w:r>
              <w:rPr>
                <w:rFonts w:hint="default" w:ascii="Times New Roman" w:hAnsi="Times New Roman" w:eastAsia="仿宋_GB2312" w:cs="Times New Roman"/>
                <w:color w:val="auto"/>
                <w:sz w:val="21"/>
                <w:szCs w:val="21"/>
                <w:highlight w:val="none"/>
                <w:vertAlign w:val="superscript"/>
                <w:lang w:val="en-US" w:eastAsia="zh-CN"/>
              </w:rPr>
              <w:t>(a)</w:t>
            </w:r>
          </w:p>
        </w:tc>
        <w:tc>
          <w:tcPr>
            <w:tcW w:w="423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649DA">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1.设置卫生管理部门或人员情况</w:t>
            </w:r>
          </w:p>
          <w:p w14:paraId="18484368">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2.建立卫生管理档案情况</w:t>
            </w:r>
          </w:p>
          <w:p w14:paraId="4D84DD7E">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3.从业人员健康体检情况</w:t>
            </w:r>
          </w:p>
          <w:p w14:paraId="627B2494">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4.设置禁止吸烟警语标志情况</w:t>
            </w:r>
          </w:p>
          <w:p w14:paraId="14470336">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5.对空气、水质、顾客用品用具等进行卫生检测情况</w:t>
            </w:r>
          </w:p>
          <w:p w14:paraId="593F080F">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6.公示卫生许可证、卫生信誉度等级和卫生检测信息情况</w:t>
            </w:r>
          </w:p>
          <w:p w14:paraId="3E184389">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7.对顾客用品用具进行清洗、消毒、保洁情况</w:t>
            </w:r>
          </w:p>
          <w:p w14:paraId="2F48A6C8">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8.实施卫生监督量化分级管理情况</w:t>
            </w:r>
          </w:p>
          <w:p w14:paraId="2FF09F3B">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9.住宿场所按照《艾滋病防治条例》放置安全套或者设置安全套发售设施情况</w:t>
            </w:r>
          </w:p>
        </w:tc>
        <w:tc>
          <w:tcPr>
            <w:tcW w:w="4959"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3A229F01">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1.游泳池水浑浊度、pH、游离性余氯、尿素、菌落总数、大肠菌群</w:t>
            </w:r>
          </w:p>
          <w:p w14:paraId="2BF4122A">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2.浸脚池水游离性余氯</w:t>
            </w:r>
          </w:p>
        </w:tc>
        <w:tc>
          <w:tcPr>
            <w:tcW w:w="966" w:type="dxa"/>
            <w:vMerge w:val="restart"/>
            <w:tcBorders>
              <w:top w:val="single" w:color="000000" w:sz="4" w:space="0"/>
              <w:left w:val="single" w:color="auto" w:sz="4" w:space="0"/>
              <w:right w:val="single" w:color="000000" w:sz="4" w:space="0"/>
              <w:tl2br w:val="nil"/>
              <w:tr2bl w:val="nil"/>
            </w:tcBorders>
            <w:noWrap w:val="0"/>
            <w:vAlign w:val="center"/>
          </w:tcPr>
          <w:p w14:paraId="3F72852E">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室内空气中CO</w:t>
            </w:r>
            <w:r>
              <w:rPr>
                <w:rFonts w:hint="default" w:ascii="Times New Roman" w:hAnsi="Times New Roman" w:eastAsia="仿宋_GB2312" w:cs="Times New Roman"/>
                <w:color w:val="auto"/>
                <w:sz w:val="21"/>
                <w:szCs w:val="21"/>
                <w:highlight w:val="none"/>
                <w:vertAlign w:val="subscript"/>
                <w:lang w:val="en-US" w:eastAsia="zh-CN"/>
              </w:rPr>
              <w:t>2</w:t>
            </w:r>
            <w:r>
              <w:rPr>
                <w:rFonts w:hint="default" w:ascii="Times New Roman" w:hAnsi="Times New Roman" w:eastAsia="仿宋_GB2312" w:cs="Times New Roman"/>
                <w:color w:val="auto"/>
                <w:sz w:val="21"/>
                <w:szCs w:val="21"/>
                <w:highlight w:val="none"/>
                <w:lang w:val="en-US" w:eastAsia="zh-CN"/>
              </w:rPr>
              <w:t>、PM</w:t>
            </w:r>
            <w:r>
              <w:rPr>
                <w:rFonts w:hint="default" w:ascii="Times New Roman" w:hAnsi="Times New Roman" w:eastAsia="仿宋_GB2312" w:cs="Times New Roman"/>
                <w:color w:val="auto"/>
                <w:sz w:val="21"/>
                <w:szCs w:val="21"/>
                <w:highlight w:val="none"/>
                <w:vertAlign w:val="subscript"/>
                <w:lang w:val="en-US" w:eastAsia="zh-CN"/>
              </w:rPr>
              <w:t>10</w:t>
            </w:r>
            <w:r>
              <w:rPr>
                <w:rFonts w:hint="default" w:ascii="Times New Roman" w:hAnsi="Times New Roman" w:eastAsia="仿宋_GB2312" w:cs="Times New Roman"/>
                <w:color w:val="auto"/>
                <w:sz w:val="21"/>
                <w:szCs w:val="21"/>
                <w:highlight w:val="none"/>
                <w:lang w:val="en-US" w:eastAsia="zh-CN"/>
              </w:rPr>
              <w:t>、甲醛、苯、甲苯、二甲苯</w:t>
            </w:r>
            <w:r>
              <w:rPr>
                <w:rFonts w:hint="default" w:ascii="Times New Roman" w:hAnsi="Times New Roman" w:eastAsia="仿宋_GB2312" w:cs="Times New Roman"/>
                <w:color w:val="auto"/>
                <w:sz w:val="21"/>
                <w:szCs w:val="21"/>
                <w:highlight w:val="none"/>
                <w:vertAlign w:val="superscript"/>
                <w:lang w:val="en-US" w:eastAsia="zh-CN"/>
              </w:rPr>
              <w:t>(e)</w:t>
            </w:r>
          </w:p>
        </w:tc>
      </w:tr>
      <w:tr w14:paraId="035223E6">
        <w:trPr>
          <w:trHeight w:val="731"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0175B">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住宿场所</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819CA">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辖区总数25%</w:t>
            </w:r>
            <w:r>
              <w:rPr>
                <w:rFonts w:hint="default" w:ascii="Times New Roman" w:hAnsi="Times New Roman" w:eastAsia="仿宋_GB2312" w:cs="Times New Roman"/>
                <w:color w:val="auto"/>
                <w:sz w:val="21"/>
                <w:szCs w:val="21"/>
                <w:highlight w:val="none"/>
                <w:vertAlign w:val="superscript"/>
                <w:lang w:val="en-US" w:eastAsia="zh-CN"/>
              </w:rPr>
              <w:t>(a)</w:t>
            </w:r>
          </w:p>
        </w:tc>
        <w:tc>
          <w:tcPr>
            <w:tcW w:w="42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7691A">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p>
        </w:tc>
        <w:tc>
          <w:tcPr>
            <w:tcW w:w="4959"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12CCC0C4">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1.棉织品细菌总数</w:t>
            </w:r>
          </w:p>
          <w:p w14:paraId="5502938D">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lang w:val="en-US" w:eastAsia="zh-CN"/>
              </w:rPr>
              <w:t>杯具细菌总数</w:t>
            </w:r>
            <w:r>
              <w:rPr>
                <w:rFonts w:hint="default" w:ascii="Times New Roman" w:hAnsi="Times New Roman" w:eastAsia="仿宋_GB2312" w:cs="Times New Roman"/>
                <w:color w:val="auto"/>
                <w:sz w:val="21"/>
                <w:szCs w:val="21"/>
                <w:vertAlign w:val="superscript"/>
                <w:lang w:val="en-US" w:eastAsia="zh-CN"/>
              </w:rPr>
              <w:t>（d）</w:t>
            </w:r>
          </w:p>
          <w:p w14:paraId="5D9DA837">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highlight w:val="none"/>
                <w:lang w:val="en-US" w:eastAsia="zh-CN"/>
              </w:rPr>
              <w:t>3.淋浴</w:t>
            </w:r>
            <w:r>
              <w:rPr>
                <w:rFonts w:hint="default" w:ascii="Times New Roman" w:hAnsi="Times New Roman" w:eastAsia="仿宋_GB2312" w:cs="Times New Roman"/>
                <w:color w:val="auto"/>
                <w:sz w:val="21"/>
                <w:szCs w:val="21"/>
                <w:lang w:val="en-US" w:eastAsia="zh-CN"/>
              </w:rPr>
              <w:t>用水噬肺军团菌</w:t>
            </w:r>
          </w:p>
        </w:tc>
        <w:tc>
          <w:tcPr>
            <w:tcW w:w="966" w:type="dxa"/>
            <w:vMerge w:val="continue"/>
            <w:tcBorders>
              <w:left w:val="single" w:color="auto" w:sz="4" w:space="0"/>
              <w:right w:val="single" w:color="000000" w:sz="4" w:space="0"/>
              <w:tl2br w:val="nil"/>
              <w:tr2bl w:val="nil"/>
            </w:tcBorders>
            <w:noWrap w:val="0"/>
            <w:vAlign w:val="center"/>
          </w:tcPr>
          <w:p w14:paraId="4754723E">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p>
        </w:tc>
      </w:tr>
      <w:tr w14:paraId="7ED067B4">
        <w:trPr>
          <w:trHeight w:val="935"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5C915">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沐浴场所</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41BD7">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辖区总数16%</w:t>
            </w:r>
            <w:r>
              <w:rPr>
                <w:rFonts w:hint="default" w:ascii="Times New Roman" w:hAnsi="Times New Roman" w:eastAsia="仿宋_GB2312" w:cs="Times New Roman"/>
                <w:color w:val="auto"/>
                <w:sz w:val="21"/>
                <w:szCs w:val="21"/>
                <w:highlight w:val="none"/>
                <w:vertAlign w:val="superscript"/>
                <w:lang w:val="en-US" w:eastAsia="zh-CN"/>
              </w:rPr>
              <w:t>(a)</w:t>
            </w:r>
          </w:p>
        </w:tc>
        <w:tc>
          <w:tcPr>
            <w:tcW w:w="42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643B4">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p>
        </w:tc>
        <w:tc>
          <w:tcPr>
            <w:tcW w:w="4959"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15CEA24">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1.棉织品细菌总数</w:t>
            </w:r>
          </w:p>
          <w:p w14:paraId="6121A7D5">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2.沐浴用水嗜肺军团菌、池水浊度</w:t>
            </w:r>
            <w:r>
              <w:rPr>
                <w:rFonts w:hint="default" w:ascii="Times New Roman" w:hAnsi="Times New Roman" w:eastAsia="仿宋_GB2312" w:cs="Times New Roman"/>
                <w:color w:val="auto"/>
                <w:sz w:val="21"/>
                <w:szCs w:val="21"/>
                <w:vertAlign w:val="superscript"/>
                <w:lang w:val="en-US" w:eastAsia="zh-CN"/>
              </w:rPr>
              <w:t>（f）</w:t>
            </w:r>
          </w:p>
          <w:p w14:paraId="19AC15AB">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vertAlign w:val="superscript"/>
                <w:lang w:val="en-US" w:eastAsia="zh-CN"/>
              </w:rPr>
            </w:pPr>
            <w:r>
              <w:rPr>
                <w:rFonts w:hint="default" w:ascii="Times New Roman" w:hAnsi="Times New Roman" w:eastAsia="仿宋_GB2312" w:cs="Times New Roman"/>
                <w:color w:val="auto"/>
                <w:sz w:val="21"/>
                <w:szCs w:val="21"/>
                <w:highlight w:val="none"/>
                <w:lang w:val="en-US" w:eastAsia="zh-CN"/>
              </w:rPr>
              <w:t>3.拖鞋细菌总数、真菌总数</w:t>
            </w:r>
            <w:r>
              <w:rPr>
                <w:rFonts w:hint="default" w:ascii="Times New Roman" w:hAnsi="Times New Roman" w:eastAsia="仿宋_GB2312" w:cs="Times New Roman"/>
                <w:color w:val="auto"/>
                <w:sz w:val="21"/>
                <w:szCs w:val="21"/>
                <w:vertAlign w:val="superscript"/>
                <w:lang w:val="en-US" w:eastAsia="zh-CN"/>
              </w:rPr>
              <w:t>（d）</w:t>
            </w:r>
          </w:p>
          <w:p w14:paraId="7A9B40C6">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highlight w:val="none"/>
                <w:lang w:val="en-US" w:eastAsia="zh-CN"/>
              </w:rPr>
              <w:t>4.修脚工具细菌总数、真菌总数</w:t>
            </w:r>
            <w:r>
              <w:rPr>
                <w:rFonts w:hint="default" w:ascii="Times New Roman" w:hAnsi="Times New Roman" w:eastAsia="仿宋_GB2312" w:cs="Times New Roman"/>
                <w:color w:val="auto"/>
                <w:sz w:val="21"/>
                <w:szCs w:val="21"/>
                <w:vertAlign w:val="superscript"/>
                <w:lang w:val="en-US" w:eastAsia="zh-CN"/>
              </w:rPr>
              <w:t>（d）</w:t>
            </w:r>
          </w:p>
        </w:tc>
        <w:tc>
          <w:tcPr>
            <w:tcW w:w="966" w:type="dxa"/>
            <w:vMerge w:val="continue"/>
            <w:tcBorders>
              <w:left w:val="single" w:color="auto" w:sz="4" w:space="0"/>
              <w:right w:val="single" w:color="000000" w:sz="4" w:space="0"/>
              <w:tl2br w:val="nil"/>
              <w:tr2bl w:val="nil"/>
            </w:tcBorders>
            <w:noWrap w:val="0"/>
            <w:vAlign w:val="center"/>
          </w:tcPr>
          <w:p w14:paraId="233FB3F7">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p>
        </w:tc>
      </w:tr>
      <w:tr w14:paraId="08E85003">
        <w:trPr>
          <w:trHeight w:val="499"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ED9F0">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美容美发场所</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A17AB">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辖区总数8%</w:t>
            </w:r>
            <w:r>
              <w:rPr>
                <w:rFonts w:hint="default" w:ascii="Times New Roman" w:hAnsi="Times New Roman" w:eastAsia="仿宋_GB2312" w:cs="Times New Roman"/>
                <w:color w:val="auto"/>
                <w:sz w:val="21"/>
                <w:szCs w:val="21"/>
                <w:highlight w:val="none"/>
                <w:vertAlign w:val="superscript"/>
                <w:lang w:val="en-US" w:eastAsia="zh-CN"/>
              </w:rPr>
              <w:t>(a)</w:t>
            </w:r>
          </w:p>
        </w:tc>
        <w:tc>
          <w:tcPr>
            <w:tcW w:w="42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54DF8">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p>
        </w:tc>
        <w:tc>
          <w:tcPr>
            <w:tcW w:w="4959"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38C50400">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1.美容美发工具细菌总数</w:t>
            </w:r>
          </w:p>
          <w:p w14:paraId="187ECE31">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2.棉织品细菌总数</w:t>
            </w:r>
            <w:r>
              <w:rPr>
                <w:rFonts w:hint="default" w:ascii="Times New Roman" w:hAnsi="Times New Roman" w:eastAsia="仿宋_GB2312" w:cs="Times New Roman"/>
                <w:color w:val="auto"/>
                <w:sz w:val="21"/>
                <w:szCs w:val="21"/>
                <w:vertAlign w:val="superscript"/>
                <w:lang w:val="en-US" w:eastAsia="zh-CN"/>
              </w:rPr>
              <w:t>（d）</w:t>
            </w:r>
          </w:p>
        </w:tc>
        <w:tc>
          <w:tcPr>
            <w:tcW w:w="966" w:type="dxa"/>
            <w:vMerge w:val="continue"/>
            <w:tcBorders>
              <w:left w:val="single" w:color="auto" w:sz="4" w:space="0"/>
              <w:right w:val="single" w:color="000000" w:sz="4" w:space="0"/>
              <w:tl2br w:val="nil"/>
              <w:tr2bl w:val="nil"/>
            </w:tcBorders>
            <w:noWrap w:val="0"/>
            <w:vAlign w:val="center"/>
          </w:tcPr>
          <w:p w14:paraId="74A90ACD">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p>
        </w:tc>
      </w:tr>
      <w:tr w14:paraId="7B4834B8">
        <w:trPr>
          <w:trHeight w:val="1266"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9202E">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其他公共场所</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C30AC">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辖区全部候车（机、船）室。辖区营业面积2000m</w:t>
            </w:r>
            <w:r>
              <w:rPr>
                <w:rFonts w:hint="default" w:ascii="Times New Roman" w:hAnsi="Times New Roman" w:eastAsia="仿宋_GB2312" w:cs="Times New Roman"/>
                <w:color w:val="auto"/>
                <w:sz w:val="21"/>
                <w:szCs w:val="21"/>
                <w:highlight w:val="none"/>
                <w:vertAlign w:val="superscript"/>
                <w:lang w:val="en-US" w:eastAsia="zh-CN"/>
              </w:rPr>
              <w:t>2</w:t>
            </w:r>
            <w:r>
              <w:rPr>
                <w:rFonts w:hint="default" w:ascii="Times New Roman" w:hAnsi="Times New Roman" w:eastAsia="仿宋_GB2312" w:cs="Times New Roman"/>
                <w:color w:val="auto"/>
                <w:sz w:val="21"/>
                <w:szCs w:val="21"/>
                <w:highlight w:val="none"/>
                <w:lang w:val="en-US" w:eastAsia="zh-CN"/>
              </w:rPr>
              <w:t>以上商场（超市）60户，影剧院40户，游艺厅、歌舞厅、音乐厅、博物馆、展览馆共80户，数量不足的全部检查。</w:t>
            </w:r>
            <w:r>
              <w:rPr>
                <w:rFonts w:hint="default" w:ascii="Times New Roman" w:hAnsi="Times New Roman" w:eastAsia="仿宋_GB2312" w:cs="Times New Roman"/>
                <w:color w:val="auto"/>
                <w:sz w:val="21"/>
                <w:szCs w:val="21"/>
                <w:highlight w:val="none"/>
                <w:vertAlign w:val="superscript"/>
                <w:lang w:val="en-US" w:eastAsia="zh-CN"/>
              </w:rPr>
              <w:t>(a)</w:t>
            </w:r>
          </w:p>
        </w:tc>
        <w:tc>
          <w:tcPr>
            <w:tcW w:w="42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6B331">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p>
        </w:tc>
        <w:tc>
          <w:tcPr>
            <w:tcW w:w="4959"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A8B6553">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电影院可重复使用的3D眼镜细菌总数</w:t>
            </w:r>
            <w:r>
              <w:rPr>
                <w:rFonts w:hint="default" w:ascii="Times New Roman" w:hAnsi="Times New Roman" w:eastAsia="仿宋_GB2312" w:cs="Times New Roman"/>
                <w:color w:val="auto"/>
                <w:sz w:val="21"/>
                <w:szCs w:val="21"/>
                <w:vertAlign w:val="superscript"/>
                <w:lang w:val="en-US" w:eastAsia="zh-CN"/>
              </w:rPr>
              <w:t>（d）</w:t>
            </w:r>
          </w:p>
        </w:tc>
        <w:tc>
          <w:tcPr>
            <w:tcW w:w="966" w:type="dxa"/>
            <w:vMerge w:val="continue"/>
            <w:tcBorders>
              <w:left w:val="single" w:color="auto" w:sz="4" w:space="0"/>
              <w:bottom w:val="single" w:color="000000" w:sz="4" w:space="0"/>
              <w:right w:val="single" w:color="000000" w:sz="4" w:space="0"/>
              <w:tl2br w:val="nil"/>
              <w:tr2bl w:val="nil"/>
            </w:tcBorders>
            <w:noWrap w:val="0"/>
            <w:vAlign w:val="center"/>
          </w:tcPr>
          <w:p w14:paraId="3052F5CA">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p>
        </w:tc>
      </w:tr>
      <w:tr w14:paraId="19B5787C">
        <w:trPr>
          <w:trHeight w:val="1512"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B3924">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集中空调</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9395C">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辖区已抽取公共场所中使用集中空调通风系统的全部检查；其中抽取100户进行检测，数量不足的全部检测。</w:t>
            </w:r>
          </w:p>
        </w:tc>
        <w:tc>
          <w:tcPr>
            <w:tcW w:w="42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606EF">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1.建立集中空调通风系统卫生档案</w:t>
            </w:r>
            <w:r>
              <w:rPr>
                <w:rFonts w:hint="default" w:ascii="Times New Roman" w:hAnsi="Times New Roman" w:eastAsia="仿宋_GB2312" w:cs="Times New Roman"/>
                <w:color w:val="auto"/>
                <w:sz w:val="21"/>
                <w:szCs w:val="21"/>
                <w:vertAlign w:val="superscript"/>
                <w:lang w:val="en-US" w:eastAsia="zh-CN"/>
              </w:rPr>
              <w:t>(b)</w:t>
            </w:r>
          </w:p>
          <w:p w14:paraId="5E65B965">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2.建立预防空气传播性疾病应急预案情况</w:t>
            </w:r>
            <w:r>
              <w:rPr>
                <w:rFonts w:hint="default" w:ascii="Times New Roman" w:hAnsi="Times New Roman" w:eastAsia="仿宋_GB2312" w:cs="Times New Roman"/>
                <w:color w:val="auto"/>
                <w:sz w:val="21"/>
                <w:szCs w:val="21"/>
                <w:vertAlign w:val="superscript"/>
                <w:lang w:val="en-US" w:eastAsia="zh-CN"/>
              </w:rPr>
              <w:t>(b)</w:t>
            </w:r>
          </w:p>
          <w:p w14:paraId="77D96A2E">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3.开展集中空调通风系统卫生检测或卫生学评价情况</w:t>
            </w:r>
            <w:r>
              <w:rPr>
                <w:rFonts w:hint="default" w:ascii="Times New Roman" w:hAnsi="Times New Roman" w:eastAsia="仿宋_GB2312" w:cs="Times New Roman"/>
                <w:color w:val="auto"/>
                <w:sz w:val="21"/>
                <w:szCs w:val="21"/>
                <w:vertAlign w:val="superscript"/>
                <w:lang w:val="en-US" w:eastAsia="zh-CN"/>
              </w:rPr>
              <w:t xml:space="preserve">(c) </w:t>
            </w:r>
          </w:p>
          <w:p w14:paraId="54892CDA">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4.开展集中空调通风系统清洗消毒情况</w:t>
            </w:r>
          </w:p>
          <w:p w14:paraId="3521F686">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5.集中空调通风系统新风口设置及管理情况</w:t>
            </w:r>
          </w:p>
        </w:tc>
        <w:tc>
          <w:tcPr>
            <w:tcW w:w="59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6B2B0">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vertAlign w:val="superscript"/>
                <w:lang w:val="en-US" w:eastAsia="zh-CN"/>
              </w:rPr>
            </w:pPr>
            <w:r>
              <w:rPr>
                <w:rFonts w:hint="default" w:ascii="Times New Roman" w:hAnsi="Times New Roman" w:eastAsia="仿宋_GB2312" w:cs="Times New Roman"/>
                <w:color w:val="auto"/>
                <w:sz w:val="21"/>
                <w:szCs w:val="21"/>
                <w:highlight w:val="none"/>
                <w:lang w:val="en-US" w:eastAsia="zh-CN"/>
              </w:rPr>
              <w:t>1.冷却水中嗜肺军团菌、异养菌总数、游离氯</w:t>
            </w:r>
            <w:r>
              <w:rPr>
                <w:rFonts w:hint="default" w:ascii="Times New Roman" w:hAnsi="Times New Roman" w:eastAsia="仿宋_GB2312" w:cs="Times New Roman"/>
                <w:color w:val="auto"/>
                <w:sz w:val="21"/>
                <w:szCs w:val="21"/>
                <w:highlight w:val="none"/>
                <w:vertAlign w:val="superscript"/>
                <w:lang w:val="en-US" w:eastAsia="zh-CN"/>
              </w:rPr>
              <w:t>(g)</w:t>
            </w:r>
          </w:p>
          <w:p w14:paraId="0E93B60B">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2.送风质量PM</w:t>
            </w:r>
            <w:r>
              <w:rPr>
                <w:rFonts w:hint="default" w:ascii="Times New Roman" w:hAnsi="Times New Roman" w:eastAsia="仿宋_GB2312" w:cs="Times New Roman"/>
                <w:color w:val="auto"/>
                <w:sz w:val="21"/>
                <w:szCs w:val="21"/>
                <w:highlight w:val="none"/>
                <w:vertAlign w:val="subscript"/>
                <w:lang w:val="en-US" w:eastAsia="zh-CN"/>
              </w:rPr>
              <w:t>10</w:t>
            </w:r>
            <w:r>
              <w:rPr>
                <w:rFonts w:hint="default" w:ascii="Times New Roman" w:hAnsi="Times New Roman" w:eastAsia="仿宋_GB2312" w:cs="Times New Roman"/>
                <w:color w:val="auto"/>
                <w:sz w:val="21"/>
                <w:szCs w:val="21"/>
                <w:highlight w:val="none"/>
                <w:lang w:val="en-US" w:eastAsia="zh-CN"/>
              </w:rPr>
              <w:t>、细菌总数、真菌总数、β-溶血性链球菌</w:t>
            </w:r>
            <w:r>
              <w:rPr>
                <w:rFonts w:hint="default" w:ascii="Times New Roman" w:hAnsi="Times New Roman" w:eastAsia="仿宋_GB2312" w:cs="Times New Roman"/>
                <w:color w:val="auto"/>
                <w:sz w:val="21"/>
                <w:szCs w:val="21"/>
                <w:highlight w:val="none"/>
                <w:vertAlign w:val="superscript"/>
                <w:lang w:val="en-US" w:eastAsia="zh-CN"/>
              </w:rPr>
              <w:t>(h)</w:t>
            </w:r>
          </w:p>
          <w:p w14:paraId="65B7EA9D">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vertAlign w:val="superscript"/>
                <w:lang w:val="en-US" w:eastAsia="zh-CN"/>
              </w:rPr>
            </w:pPr>
            <w:r>
              <w:rPr>
                <w:rFonts w:hint="default" w:ascii="Times New Roman" w:hAnsi="Times New Roman" w:eastAsia="仿宋_GB2312" w:cs="Times New Roman"/>
                <w:color w:val="auto"/>
                <w:sz w:val="21"/>
                <w:szCs w:val="21"/>
                <w:highlight w:val="none"/>
                <w:lang w:val="en-US" w:eastAsia="zh-CN"/>
              </w:rPr>
              <w:t>3.风管内表面积尘量、细菌总数、真菌总数</w:t>
            </w:r>
            <w:r>
              <w:rPr>
                <w:rFonts w:hint="default" w:ascii="Times New Roman" w:hAnsi="Times New Roman" w:eastAsia="仿宋_GB2312" w:cs="Times New Roman"/>
                <w:color w:val="auto"/>
                <w:sz w:val="21"/>
                <w:szCs w:val="21"/>
                <w:highlight w:val="none"/>
                <w:vertAlign w:val="superscript"/>
                <w:lang w:val="en-US" w:eastAsia="zh-CN"/>
              </w:rPr>
              <w:t>(h)</w:t>
            </w:r>
          </w:p>
          <w:p w14:paraId="3D6182D6">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p>
        </w:tc>
      </w:tr>
    </w:tbl>
    <w:p w14:paraId="14D8A063">
      <w:pPr>
        <w:pStyle w:val="3"/>
        <w:keepNext w:val="0"/>
        <w:keepLines w:val="0"/>
        <w:pageBreakBefore w:val="0"/>
        <w:widowControl w:val="0"/>
        <w:kinsoku w:val="0"/>
        <w:wordWrap/>
        <w:overflowPunct w:val="0"/>
        <w:topLinePunct w:val="0"/>
        <w:autoSpaceDE w:val="0"/>
        <w:autoSpaceDN w:val="0"/>
        <w:bidi w:val="0"/>
        <w:adjustRightInd w:val="0"/>
        <w:snapToGrid/>
        <w:spacing w:before="0" w:after="0" w:line="240" w:lineRule="exact"/>
        <w:ind w:left="0"/>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a.游泳场所按抽查任务的100%进行检测，住宿场所、沐浴场所、其他公共场所按抽查任务的60%进行检测，美容美发场所按抽查任务的20%进行检测。</w:t>
      </w:r>
    </w:p>
    <w:p w14:paraId="376352DE">
      <w:pPr>
        <w:pStyle w:val="3"/>
        <w:keepNext w:val="0"/>
        <w:keepLines w:val="0"/>
        <w:pageBreakBefore w:val="0"/>
        <w:widowControl w:val="0"/>
        <w:kinsoku w:val="0"/>
        <w:wordWrap/>
        <w:overflowPunct w:val="0"/>
        <w:topLinePunct w:val="0"/>
        <w:autoSpaceDE w:val="0"/>
        <w:autoSpaceDN w:val="0"/>
        <w:bidi w:val="0"/>
        <w:adjustRightInd w:val="0"/>
        <w:snapToGrid/>
        <w:spacing w:before="0" w:after="0" w:line="240" w:lineRule="exact"/>
        <w:ind w:firstLine="105" w:firstLineChars="50"/>
        <w:jc w:val="left"/>
        <w:textAlignment w:val="auto"/>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各区（不含高新技术产业园区）</w:t>
      </w:r>
      <w:r>
        <w:rPr>
          <w:rFonts w:hint="default" w:ascii="Times New Roman" w:hAnsi="Times New Roman" w:eastAsia="仿宋_GB2312" w:cs="Times New Roman"/>
          <w:color w:val="auto"/>
          <w:sz w:val="21"/>
          <w:szCs w:val="21"/>
          <w:highlight w:val="none"/>
          <w:lang w:val="en-US" w:eastAsia="zh-CN"/>
        </w:rPr>
        <w:t>住宿场所</w:t>
      </w:r>
      <w:r>
        <w:rPr>
          <w:rFonts w:hint="eastAsia" w:eastAsia="仿宋_GB2312" w:cs="Times New Roman"/>
          <w:color w:val="auto"/>
          <w:sz w:val="21"/>
          <w:szCs w:val="21"/>
          <w:highlight w:val="none"/>
          <w:lang w:val="en-US" w:eastAsia="zh-CN"/>
        </w:rPr>
        <w:t>的检测任务中随机</w:t>
      </w:r>
      <w:r>
        <w:rPr>
          <w:rFonts w:hint="default" w:ascii="Times New Roman" w:hAnsi="Times New Roman" w:eastAsia="仿宋_GB2312" w:cs="Times New Roman"/>
          <w:color w:val="auto"/>
          <w:sz w:val="21"/>
          <w:szCs w:val="21"/>
          <w:highlight w:val="none"/>
          <w:lang w:val="en-US" w:eastAsia="zh-CN"/>
        </w:rPr>
        <w:t>抽取</w:t>
      </w:r>
      <w:r>
        <w:rPr>
          <w:rFonts w:hint="eastAsia"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highlight w:val="none"/>
          <w:lang w:val="en-US" w:eastAsia="zh-CN"/>
        </w:rPr>
        <w:t>户进行淋浴用水噬肺军团菌检测。</w:t>
      </w:r>
    </w:p>
    <w:p w14:paraId="6D9B5A1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b.指《公共场所集中空调通风系统卫生规范》（WS 10013-2023）规定的集中空调通风系统卫生档案和预防空气传播性疾病应急预案。</w:t>
      </w:r>
    </w:p>
    <w:p w14:paraId="225A33C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c.使用单位需提供集中空调通风系统卫生检测报告复印件。</w:t>
      </w:r>
    </w:p>
    <w:p w14:paraId="691C0D0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d.未使用顾客公共用品用具的该指标为合理缺项。</w:t>
      </w:r>
    </w:p>
    <w:p w14:paraId="4094C6B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 xml:space="preserve">e.只对6个月内进行过室内大面积装修的场所检测甲醛、苯、甲苯、二甲苯项目。 </w:t>
      </w:r>
    </w:p>
    <w:p w14:paraId="483A447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f.若无浴池，浊度为合理缺项。</w:t>
      </w:r>
    </w:p>
    <w:p w14:paraId="18B1A31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g.使用封闭干式冷却塔集中空调通风系统的，该三项指标合理缺项；游离氯仅在使用含氯消毒剂对冷却水进行消毒的情况下检测。</w:t>
      </w:r>
    </w:p>
    <w:p w14:paraId="649D684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32"/>
          <w:szCs w:val="32"/>
        </w:rPr>
        <w:sectPr>
          <w:headerReference r:id="rId5" w:type="default"/>
          <w:footerReference r:id="rId6" w:type="default"/>
          <w:pgSz w:w="16838" w:h="11906" w:orient="landscape"/>
          <w:pgMar w:top="1304" w:right="1417" w:bottom="1417" w:left="1417" w:header="850" w:footer="850" w:gutter="0"/>
          <w:pgNumType w:fmt="decimal"/>
          <w:cols w:space="720" w:num="1"/>
          <w:rtlGutter w:val="0"/>
          <w:docGrid w:linePitch="312" w:charSpace="0"/>
        </w:sectPr>
      </w:pPr>
      <w:r>
        <w:rPr>
          <w:rFonts w:hint="default" w:ascii="Times New Roman" w:hAnsi="Times New Roman" w:eastAsia="仿宋_GB2312" w:cs="Times New Roman"/>
          <w:color w:val="auto"/>
          <w:sz w:val="21"/>
          <w:szCs w:val="21"/>
          <w:highlight w:val="none"/>
          <w:lang w:val="en-US" w:eastAsia="zh-CN"/>
        </w:rPr>
        <w:t>h.使用无风管集中空调通风系统的，该条要求中所有检测项目均可合理缺项。</w:t>
      </w:r>
    </w:p>
    <w:p w14:paraId="30678A2A">
      <w:pPr>
        <w:autoSpaceDE w:val="0"/>
        <w:spacing w:line="360" w:lineRule="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附件2</w:t>
      </w:r>
    </w:p>
    <w:p w14:paraId="1B7D1C57">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rPr>
      </w:pPr>
    </w:p>
    <w:p w14:paraId="0097105C">
      <w:pPr>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2025年生活饮用水及涉及饮用水卫生安全</w:t>
      </w:r>
    </w:p>
    <w:p w14:paraId="35CE1E54">
      <w:pPr>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产品随机监督抽查计划</w:t>
      </w:r>
    </w:p>
    <w:p w14:paraId="1A5A3E90">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010B1FCF">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一、监督抽查对象及内容</w:t>
      </w:r>
    </w:p>
    <w:p w14:paraId="4DB83CE0">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楷体_GB2312" w:cs="Times New Roman"/>
          <w:b w:val="0"/>
          <w:bCs w:val="0"/>
          <w:color w:val="auto"/>
          <w:sz w:val="32"/>
          <w:lang w:val="en-US" w:eastAsia="zh-CN"/>
        </w:rPr>
      </w:pPr>
      <w:r>
        <w:rPr>
          <w:rFonts w:hint="default" w:ascii="Times New Roman" w:hAnsi="Times New Roman" w:eastAsia="楷体_GB2312" w:cs="Times New Roman"/>
          <w:b w:val="0"/>
          <w:bCs w:val="0"/>
          <w:color w:val="auto"/>
          <w:sz w:val="32"/>
          <w:lang w:val="en-US" w:eastAsia="zh-CN"/>
        </w:rPr>
        <w:t xml:space="preserve">    （一）生活饮用水卫生</w:t>
      </w:r>
    </w:p>
    <w:p w14:paraId="00BB95AF">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rPr>
        <w:t>抽查集中式供水、小型集中式供水、二次供水的卫生管理情况，抽查供水水质。</w:t>
      </w:r>
      <w:r>
        <w:rPr>
          <w:rFonts w:hint="default" w:ascii="Times New Roman" w:hAnsi="Times New Roman" w:eastAsia="仿宋_GB2312" w:cs="Times New Roman"/>
          <w:color w:val="auto"/>
          <w:sz w:val="32"/>
          <w:lang w:eastAsia="zh-CN"/>
        </w:rPr>
        <w:t>建立健全供水单位卫生监督档案。</w:t>
      </w:r>
      <w:r>
        <w:rPr>
          <w:rFonts w:hint="default" w:ascii="Times New Roman" w:hAnsi="Times New Roman" w:eastAsia="仿宋_GB2312" w:cs="Times New Roman"/>
          <w:color w:val="auto"/>
          <w:sz w:val="32"/>
        </w:rPr>
        <w:t>推进</w:t>
      </w:r>
      <w:r>
        <w:rPr>
          <w:rFonts w:hint="default" w:ascii="Times New Roman" w:hAnsi="Times New Roman" w:eastAsia="仿宋_GB2312" w:cs="Times New Roman"/>
          <w:color w:val="auto"/>
          <w:sz w:val="32"/>
          <w:lang w:eastAsia="zh-CN"/>
        </w:rPr>
        <w:t>落实城乡饮用</w:t>
      </w:r>
      <w:r>
        <w:rPr>
          <w:rFonts w:hint="default" w:ascii="Times New Roman" w:hAnsi="Times New Roman" w:eastAsia="仿宋_GB2312" w:cs="Times New Roman"/>
          <w:color w:val="auto"/>
          <w:sz w:val="32"/>
        </w:rPr>
        <w:t>水卫生安全巡查服务</w:t>
      </w:r>
      <w:r>
        <w:rPr>
          <w:rFonts w:hint="default" w:ascii="Times New Roman" w:hAnsi="Times New Roman" w:eastAsia="仿宋_GB2312" w:cs="Times New Roman"/>
          <w:color w:val="auto"/>
          <w:sz w:val="32"/>
          <w:lang w:eastAsia="zh-CN"/>
        </w:rPr>
        <w:t>。</w:t>
      </w:r>
    </w:p>
    <w:p w14:paraId="5A562CA7">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楷体_GB2312" w:cs="Times New Roman"/>
          <w:b w:val="0"/>
          <w:bCs w:val="0"/>
          <w:color w:val="auto"/>
          <w:sz w:val="32"/>
          <w:lang w:val="en-US" w:eastAsia="zh-CN"/>
        </w:rPr>
      </w:pPr>
      <w:r>
        <w:rPr>
          <w:rFonts w:hint="default" w:ascii="Times New Roman" w:hAnsi="Times New Roman" w:eastAsia="楷体_GB2312" w:cs="Times New Roman"/>
          <w:b w:val="0"/>
          <w:bCs w:val="0"/>
          <w:color w:val="auto"/>
          <w:sz w:val="32"/>
          <w:lang w:val="en-US" w:eastAsia="zh-CN"/>
        </w:rPr>
        <w:t xml:space="preserve">    （二）涉及饮用水卫生安全的产品</w:t>
      </w:r>
    </w:p>
    <w:p w14:paraId="625CBBD0">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rPr>
        <w:t>抽查涉水产品生产经营单位、在华责任单位</w:t>
      </w:r>
      <w:r>
        <w:rPr>
          <w:rFonts w:hint="default" w:ascii="Times New Roman" w:hAnsi="Times New Roman" w:eastAsia="仿宋_GB2312" w:cs="Times New Roman"/>
          <w:color w:val="auto"/>
          <w:sz w:val="32"/>
          <w:lang w:eastAsia="zh-CN"/>
        </w:rPr>
        <w:t>卫生管理</w:t>
      </w:r>
      <w:r>
        <w:rPr>
          <w:rFonts w:hint="default" w:ascii="Times New Roman" w:hAnsi="Times New Roman" w:eastAsia="仿宋_GB2312" w:cs="Times New Roman"/>
          <w:color w:val="auto"/>
          <w:sz w:val="32"/>
        </w:rPr>
        <w:t>合规性情况，抽查输配水设备、水处理材料、化学处理剂和水质处理器产品卫生质量。</w:t>
      </w:r>
      <w:r>
        <w:rPr>
          <w:rFonts w:hint="default" w:ascii="Times New Roman" w:hAnsi="Times New Roman" w:eastAsia="仿宋_GB2312" w:cs="Times New Roman"/>
          <w:color w:val="auto"/>
          <w:sz w:val="32"/>
          <w:lang w:eastAsia="zh-CN"/>
        </w:rPr>
        <w:t>建立完善涉水产品卫生许可</w:t>
      </w:r>
      <w:r>
        <w:rPr>
          <w:rFonts w:hint="default" w:ascii="Times New Roman" w:hAnsi="Times New Roman" w:eastAsia="仿宋_GB2312" w:cs="Times New Roman"/>
          <w:color w:val="auto"/>
          <w:sz w:val="32"/>
          <w:szCs w:val="24"/>
        </w:rPr>
        <w:t>和监督信息平台。</w:t>
      </w:r>
      <w:r>
        <w:rPr>
          <w:rFonts w:hint="default" w:ascii="Times New Roman" w:hAnsi="Times New Roman" w:eastAsia="仿宋_GB2312" w:cs="Times New Roman"/>
          <w:color w:val="auto"/>
          <w:sz w:val="32"/>
        </w:rPr>
        <w:t>抽查现制现售饮用水自动售水机的应用现场</w:t>
      </w:r>
      <w:r>
        <w:rPr>
          <w:rFonts w:hint="default" w:ascii="Times New Roman" w:hAnsi="Times New Roman" w:eastAsia="仿宋_GB2312" w:cs="Times New Roman"/>
          <w:color w:val="auto"/>
          <w:sz w:val="32"/>
          <w:lang w:eastAsia="zh-CN"/>
        </w:rPr>
        <w:t>。</w:t>
      </w:r>
    </w:p>
    <w:p w14:paraId="02C12919">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    二、工作要求</w:t>
      </w:r>
    </w:p>
    <w:p w14:paraId="2CABDA9E">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    （一）各区卫生健康委（疾控局）及其监督机构要切实加强辖区生活饮用水及涉水产品的卫生监督检查，进一步完善审管联动机制，强化事中事后监管。对监督检查中发现，涉及其他行政部门监管事项的问题要及时向其通报，或报告本级人民政府。重大案件及时上报查处情况。要将农村设计日供水1000m</w:t>
      </w:r>
      <w:r>
        <w:rPr>
          <w:rFonts w:hint="default" w:ascii="Times New Roman" w:hAnsi="Times New Roman" w:eastAsia="仿宋_GB2312" w:cs="Times New Roman"/>
          <w:color w:val="auto"/>
          <w:sz w:val="32"/>
          <w:vertAlign w:val="superscript"/>
          <w:lang w:val="en-US" w:eastAsia="zh-CN"/>
        </w:rPr>
        <w:t>3</w:t>
      </w:r>
      <w:r>
        <w:rPr>
          <w:rFonts w:hint="default" w:ascii="Times New Roman" w:hAnsi="Times New Roman" w:eastAsia="仿宋_GB2312" w:cs="Times New Roman"/>
          <w:color w:val="auto"/>
          <w:sz w:val="32"/>
          <w:lang w:val="en-US" w:eastAsia="zh-CN"/>
        </w:rPr>
        <w:t>及以上集中式供水、农村小型集中式供水监督抽查情况，特别是水质消毒等方面发现的问题通报辖区水行政主管部门，发挥主管部门职能作用，促进问题解决。</w:t>
      </w:r>
    </w:p>
    <w:p w14:paraId="551E8993">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    （二）</w:t>
      </w:r>
      <w:r>
        <w:rPr>
          <w:rFonts w:hint="default" w:ascii="Times New Roman" w:hAnsi="Times New Roman" w:eastAsia="仿宋_GB2312" w:cs="Times New Roman"/>
          <w:color w:val="auto"/>
          <w:sz w:val="32"/>
          <w:u w:val="none"/>
          <w:lang w:eastAsia="zh-CN"/>
        </w:rPr>
        <w:t>全面完成对辖区内</w:t>
      </w:r>
      <w:r>
        <w:rPr>
          <w:rFonts w:hint="default" w:ascii="Times New Roman" w:hAnsi="Times New Roman" w:eastAsia="仿宋_GB2312" w:cs="Times New Roman"/>
          <w:color w:val="auto"/>
          <w:sz w:val="32"/>
          <w:lang w:eastAsia="zh-CN"/>
        </w:rPr>
        <w:t>设计日供水</w:t>
      </w:r>
      <w:r>
        <w:rPr>
          <w:rFonts w:hint="default" w:ascii="Times New Roman" w:hAnsi="Times New Roman" w:eastAsia="仿宋_GB2312" w:cs="Times New Roman"/>
          <w:color w:val="auto"/>
          <w:sz w:val="32"/>
          <w:lang w:val="en-US" w:eastAsia="zh-CN"/>
        </w:rPr>
        <w:t>100m</w:t>
      </w:r>
      <w:r>
        <w:rPr>
          <w:rFonts w:hint="default" w:ascii="Times New Roman" w:hAnsi="Times New Roman" w:eastAsia="仿宋_GB2312" w:cs="Times New Roman"/>
          <w:color w:val="auto"/>
          <w:sz w:val="32"/>
          <w:vertAlign w:val="superscript"/>
          <w:lang w:val="en-US" w:eastAsia="zh-CN"/>
        </w:rPr>
        <w:t>3</w:t>
      </w:r>
      <w:r>
        <w:rPr>
          <w:rFonts w:hint="default" w:ascii="Times New Roman" w:hAnsi="Times New Roman" w:eastAsia="仿宋_GB2312" w:cs="Times New Roman"/>
          <w:color w:val="auto"/>
          <w:sz w:val="32"/>
          <w:lang w:val="en-US" w:eastAsia="zh-CN"/>
        </w:rPr>
        <w:t>以上集中式供水、二次供水的摸底、建档工作，全面排查辖区内涉水产品生产企业、在华责任单位的涉水产品卫生许可批件持有情况及许可批件信息录入被</w:t>
      </w:r>
      <w:r>
        <w:rPr>
          <w:rFonts w:hint="default" w:ascii="Times New Roman" w:hAnsi="Times New Roman" w:eastAsia="仿宋_GB2312" w:cs="Times New Roman"/>
          <w:color w:val="auto"/>
          <w:sz w:val="32"/>
        </w:rPr>
        <w:t>监督</w:t>
      </w:r>
      <w:r>
        <w:rPr>
          <w:rFonts w:hint="default" w:ascii="Times New Roman" w:hAnsi="Times New Roman" w:eastAsia="仿宋_GB2312" w:cs="Times New Roman"/>
          <w:color w:val="auto"/>
          <w:sz w:val="32"/>
          <w:lang w:eastAsia="zh-CN"/>
        </w:rPr>
        <w:t>单位</w:t>
      </w:r>
      <w:r>
        <w:rPr>
          <w:rFonts w:hint="default" w:ascii="Times New Roman" w:hAnsi="Times New Roman" w:eastAsia="仿宋_GB2312" w:cs="Times New Roman"/>
          <w:color w:val="auto"/>
          <w:sz w:val="32"/>
        </w:rPr>
        <w:t>信息卡</w:t>
      </w:r>
      <w:r>
        <w:rPr>
          <w:rFonts w:hint="default" w:ascii="Times New Roman" w:hAnsi="Times New Roman" w:eastAsia="仿宋_GB2312" w:cs="Times New Roman"/>
          <w:color w:val="auto"/>
          <w:sz w:val="32"/>
          <w:lang w:eastAsia="zh-CN"/>
        </w:rPr>
        <w:t>情况，</w:t>
      </w:r>
      <w:r>
        <w:rPr>
          <w:rFonts w:hint="default" w:ascii="Times New Roman" w:hAnsi="Times New Roman" w:eastAsia="仿宋_GB2312" w:cs="Times New Roman"/>
          <w:color w:val="auto"/>
          <w:sz w:val="32"/>
          <w:u w:val="none"/>
          <w:lang w:eastAsia="zh-CN"/>
        </w:rPr>
        <w:t>及时</w:t>
      </w:r>
      <w:r>
        <w:rPr>
          <w:rFonts w:hint="default" w:ascii="Times New Roman" w:hAnsi="Times New Roman" w:eastAsia="仿宋_GB2312" w:cs="Times New Roman"/>
          <w:color w:val="auto"/>
          <w:sz w:val="32"/>
          <w:lang w:eastAsia="zh-CN"/>
        </w:rPr>
        <w:t>完成</w:t>
      </w:r>
      <w:r>
        <w:rPr>
          <w:rFonts w:hint="default" w:ascii="Times New Roman" w:hAnsi="Times New Roman" w:eastAsia="仿宋_GB2312" w:cs="Times New Roman"/>
          <w:color w:val="auto"/>
          <w:kern w:val="2"/>
          <w:sz w:val="32"/>
          <w:szCs w:val="24"/>
          <w:lang w:val="en-US" w:eastAsia="zh-CN" w:bidi="ar"/>
        </w:rPr>
        <w:t>补充完善工作。</w:t>
      </w:r>
      <w:r>
        <w:rPr>
          <w:rFonts w:hint="default" w:ascii="Times New Roman" w:hAnsi="Times New Roman" w:eastAsia="仿宋_GB2312" w:cs="Times New Roman"/>
          <w:color w:val="auto"/>
          <w:sz w:val="32"/>
          <w:lang w:val="en-US" w:eastAsia="zh-CN"/>
        </w:rPr>
        <w:t>各区卫生健康监督机构负责建立、维护辖区涉水产品卫生监督档案；滨海新区及其功能区卫生健康行政部门应与对应的审批部门建立沟通联络机制，及时获取辖区内涉水产品卫生许可信息并建立、完善卫生监督档案。</w:t>
      </w:r>
    </w:p>
    <w:p w14:paraId="25B7D623">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lang w:val="en-US" w:eastAsia="zh-CN"/>
        </w:rPr>
        <w:t xml:space="preserve">    （三）各区监督机构负责完成辖区内的随机抽查任务（含检测任务），并按时填报信息，上报工作总结。</w:t>
      </w:r>
      <w:r>
        <w:rPr>
          <w:rFonts w:hint="default" w:ascii="Times New Roman" w:hAnsi="Times New Roman" w:eastAsia="仿宋_GB2312" w:cs="Times New Roman"/>
          <w:color w:val="auto"/>
          <w:sz w:val="32"/>
          <w:u w:val="none"/>
          <w:lang w:val="en-US" w:eastAsia="zh-CN"/>
        </w:rPr>
        <w:t>对</w:t>
      </w:r>
      <w:r>
        <w:rPr>
          <w:rFonts w:hint="default" w:ascii="Times New Roman" w:hAnsi="Times New Roman" w:eastAsia="仿宋_GB2312" w:cs="Times New Roman"/>
          <w:color w:val="auto"/>
          <w:sz w:val="32"/>
          <w:lang w:val="en-US" w:eastAsia="zh-CN"/>
        </w:rPr>
        <w:t>二次供水的抽查</w:t>
      </w:r>
      <w:r>
        <w:rPr>
          <w:rFonts w:hint="default" w:ascii="Times New Roman" w:hAnsi="Times New Roman" w:eastAsia="仿宋_GB2312" w:cs="Times New Roman"/>
          <w:color w:val="auto"/>
          <w:sz w:val="32"/>
          <w:highlight w:val="none"/>
          <w:lang w:val="en-US" w:eastAsia="zh-CN"/>
        </w:rPr>
        <w:t>要同时符合《市疾控局关于印发2025年卫生健康领域“双随机、一公开”监督抽查计划的通知》的要求，抽取不足10户的辖区，请补抽至10户。各区自行组织对</w:t>
      </w:r>
      <w:r>
        <w:rPr>
          <w:rFonts w:hint="default" w:ascii="Times New Roman" w:hAnsi="Times New Roman" w:eastAsia="仿宋_GB2312" w:cs="Times New Roman"/>
          <w:color w:val="auto"/>
          <w:sz w:val="32"/>
          <w:highlight w:val="none"/>
          <w:u w:val="none"/>
          <w:lang w:val="en-US" w:eastAsia="zh-CN"/>
        </w:rPr>
        <w:t>小型集中式供水、</w:t>
      </w:r>
      <w:r>
        <w:rPr>
          <w:rFonts w:hint="default" w:ascii="Times New Roman" w:hAnsi="Times New Roman" w:eastAsia="仿宋_GB2312" w:cs="Times New Roman"/>
          <w:color w:val="auto"/>
          <w:sz w:val="32"/>
          <w:highlight w:val="none"/>
          <w:lang w:val="en-US" w:eastAsia="zh-CN"/>
        </w:rPr>
        <w:t>涉水产品经营单位、现制现售自动售水机应用现场的抽查。各区要及时、准确填报监督检查信息，所有数据以信息报告系统填报内容为准，目前尚不能通过监督信息报告系统上报的信息，需填报汇总表上报。请于2025年6月15日前、11月15日</w:t>
      </w:r>
      <w:r>
        <w:rPr>
          <w:rFonts w:hint="default" w:ascii="Times New Roman" w:hAnsi="Times New Roman" w:eastAsia="仿宋_GB2312" w:cs="Times New Roman"/>
          <w:color w:val="auto"/>
          <w:sz w:val="32"/>
          <w:szCs w:val="24"/>
          <w:highlight w:val="none"/>
          <w:u w:val="none"/>
          <w:lang w:eastAsia="zh-CN"/>
        </w:rPr>
        <w:t>前分别</w:t>
      </w:r>
      <w:r>
        <w:rPr>
          <w:rFonts w:hint="default" w:ascii="Times New Roman" w:hAnsi="Times New Roman" w:eastAsia="仿宋_GB2312" w:cs="Times New Roman"/>
          <w:color w:val="auto"/>
          <w:sz w:val="32"/>
          <w:szCs w:val="24"/>
          <w:highlight w:val="none"/>
          <w:u w:val="none"/>
          <w:lang w:val="en-US" w:eastAsia="zh-CN"/>
        </w:rPr>
        <w:t>将辖区年度生活饮用水卫生</w:t>
      </w:r>
      <w:r>
        <w:rPr>
          <w:rFonts w:hint="default" w:ascii="Times New Roman" w:hAnsi="Times New Roman" w:eastAsia="仿宋_GB2312" w:cs="Times New Roman"/>
          <w:color w:val="auto"/>
          <w:sz w:val="32"/>
          <w:szCs w:val="24"/>
          <w:highlight w:val="none"/>
          <w:u w:val="none"/>
        </w:rPr>
        <w:t>国家</w:t>
      </w:r>
      <w:r>
        <w:rPr>
          <w:rFonts w:hint="default" w:ascii="Times New Roman" w:hAnsi="Times New Roman" w:eastAsia="仿宋_GB2312" w:cs="Times New Roman"/>
          <w:color w:val="auto"/>
          <w:sz w:val="32"/>
          <w:szCs w:val="24"/>
          <w:highlight w:val="none"/>
          <w:u w:val="none"/>
          <w:lang w:eastAsia="zh-CN"/>
        </w:rPr>
        <w:t>随机监督</w:t>
      </w:r>
      <w:r>
        <w:rPr>
          <w:rFonts w:hint="default" w:ascii="Times New Roman" w:hAnsi="Times New Roman" w:eastAsia="仿宋_GB2312" w:cs="Times New Roman"/>
          <w:color w:val="auto"/>
          <w:sz w:val="32"/>
          <w:szCs w:val="24"/>
          <w:highlight w:val="none"/>
          <w:u w:val="none"/>
        </w:rPr>
        <w:t>抽查</w:t>
      </w:r>
      <w:r>
        <w:rPr>
          <w:rFonts w:hint="default" w:ascii="Times New Roman" w:hAnsi="Times New Roman" w:eastAsia="仿宋_GB2312" w:cs="Times New Roman"/>
          <w:color w:val="auto"/>
          <w:sz w:val="32"/>
          <w:szCs w:val="24"/>
          <w:highlight w:val="none"/>
          <w:u w:val="none"/>
          <w:lang w:eastAsia="zh-CN"/>
        </w:rPr>
        <w:t>工作阶段性</w:t>
      </w:r>
      <w:r>
        <w:rPr>
          <w:rFonts w:hint="default" w:ascii="Times New Roman" w:hAnsi="Times New Roman" w:eastAsia="仿宋_GB2312" w:cs="Times New Roman"/>
          <w:color w:val="auto"/>
          <w:sz w:val="32"/>
          <w:szCs w:val="24"/>
          <w:highlight w:val="none"/>
          <w:u w:val="none"/>
        </w:rPr>
        <w:t>总结</w:t>
      </w:r>
      <w:r>
        <w:rPr>
          <w:rFonts w:hint="default" w:ascii="Times New Roman" w:hAnsi="Times New Roman" w:eastAsia="仿宋_GB2312" w:cs="Times New Roman"/>
          <w:color w:val="auto"/>
          <w:sz w:val="32"/>
          <w:highlight w:val="none"/>
          <w:lang w:val="en-US" w:eastAsia="zh-CN"/>
        </w:rPr>
        <w:t>及附表3-7电子版</w:t>
      </w:r>
      <w:r>
        <w:rPr>
          <w:rFonts w:hint="default" w:ascii="Times New Roman" w:hAnsi="Times New Roman" w:eastAsia="仿宋_GB2312" w:cs="Times New Roman"/>
          <w:color w:val="auto"/>
          <w:sz w:val="32"/>
          <w:szCs w:val="24"/>
          <w:highlight w:val="none"/>
          <w:u w:val="none"/>
          <w:lang w:val="en-US" w:eastAsia="zh-CN"/>
        </w:rPr>
        <w:t>、</w:t>
      </w:r>
      <w:r>
        <w:rPr>
          <w:rFonts w:hint="default" w:ascii="Times New Roman" w:hAnsi="Times New Roman" w:eastAsia="仿宋_GB2312" w:cs="Times New Roman"/>
          <w:color w:val="auto"/>
          <w:sz w:val="32"/>
          <w:szCs w:val="24"/>
          <w:highlight w:val="none"/>
          <w:u w:val="none"/>
          <w:lang w:eastAsia="zh-CN"/>
        </w:rPr>
        <w:t>全年总结</w:t>
      </w:r>
      <w:r>
        <w:rPr>
          <w:rFonts w:hint="default" w:ascii="Times New Roman" w:hAnsi="Times New Roman" w:eastAsia="仿宋_GB2312" w:cs="Times New Roman"/>
          <w:color w:val="auto"/>
          <w:sz w:val="32"/>
          <w:highlight w:val="none"/>
          <w:lang w:val="en-US" w:eastAsia="zh-CN"/>
        </w:rPr>
        <w:t>及附表3-7电子版</w:t>
      </w:r>
      <w:r>
        <w:rPr>
          <w:rFonts w:hint="default" w:ascii="Times New Roman" w:hAnsi="Times New Roman" w:eastAsia="仿宋_GB2312" w:cs="Times New Roman"/>
          <w:color w:val="auto"/>
          <w:sz w:val="32"/>
          <w:szCs w:val="24"/>
          <w:highlight w:val="none"/>
          <w:u w:val="none"/>
        </w:rPr>
        <w:t>报送</w:t>
      </w:r>
      <w:r>
        <w:rPr>
          <w:rFonts w:hint="default" w:ascii="Times New Roman" w:hAnsi="Times New Roman" w:eastAsia="仿宋_GB2312" w:cs="Times New Roman"/>
          <w:color w:val="auto"/>
          <w:sz w:val="32"/>
          <w:szCs w:val="24"/>
          <w:highlight w:val="none"/>
          <w:u w:val="none"/>
          <w:lang w:eastAsia="zh-CN"/>
        </w:rPr>
        <w:t>市疾控局。</w:t>
      </w:r>
    </w:p>
    <w:p w14:paraId="7800A6EC">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 xml:space="preserve">    三、联系方式</w:t>
      </w:r>
    </w:p>
    <w:p w14:paraId="165DA5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color w:val="auto"/>
          <w:sz w:val="32"/>
          <w:szCs w:val="32"/>
        </w:rPr>
        <w:t>联系人：</w:t>
      </w:r>
      <w:r>
        <w:rPr>
          <w:rFonts w:hint="default" w:ascii="Times New Roman" w:hAnsi="Times New Roman" w:eastAsia="仿宋_GB2312" w:cs="Times New Roman"/>
          <w:color w:val="auto"/>
          <w:kern w:val="0"/>
          <w:sz w:val="32"/>
          <w:szCs w:val="32"/>
          <w:highlight w:val="none"/>
        </w:rPr>
        <w:t>市</w:t>
      </w:r>
      <w:r>
        <w:rPr>
          <w:rFonts w:hint="default" w:ascii="Times New Roman" w:hAnsi="Times New Roman" w:eastAsia="仿宋_GB2312" w:cs="Times New Roman"/>
          <w:color w:val="auto"/>
          <w:kern w:val="0"/>
          <w:sz w:val="32"/>
          <w:szCs w:val="32"/>
          <w:highlight w:val="none"/>
          <w:lang w:eastAsia="zh-CN"/>
        </w:rPr>
        <w:t>疾控局公共卫生</w:t>
      </w:r>
      <w:r>
        <w:rPr>
          <w:rFonts w:hint="default" w:ascii="Times New Roman" w:hAnsi="Times New Roman" w:eastAsia="仿宋_GB2312" w:cs="Times New Roman"/>
          <w:b w:val="0"/>
          <w:bCs w:val="0"/>
          <w:color w:val="auto"/>
          <w:kern w:val="0"/>
          <w:sz w:val="32"/>
          <w:szCs w:val="32"/>
          <w:highlight w:val="none"/>
          <w:lang w:val="en-US" w:eastAsia="zh-CN" w:bidi="ar-SA"/>
        </w:rPr>
        <w:t>执法处 王建鹏、王晔；</w:t>
      </w:r>
    </w:p>
    <w:p w14:paraId="3357EC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联系电话（传真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63086967；</w:t>
      </w:r>
    </w:p>
    <w:p w14:paraId="2D23C66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电子邮箱：</w:t>
      </w:r>
      <w:r>
        <w:rPr>
          <w:rFonts w:hint="default" w:ascii="Times New Roman" w:hAnsi="Times New Roman" w:eastAsia="仿宋_GB2312" w:cs="Times New Roman"/>
          <w:color w:val="auto"/>
          <w:sz w:val="32"/>
          <w:szCs w:val="32"/>
          <w:lang w:val="en-US" w:eastAsia="zh-CN"/>
        </w:rPr>
        <w:t>wangjianpeng01@tj.gov.cn。</w:t>
      </w:r>
    </w:p>
    <w:p w14:paraId="66CB6935">
      <w:pPr>
        <w:pStyle w:val="5"/>
        <w:keepNext w:val="0"/>
        <w:keepLines w:val="0"/>
        <w:pageBreakBefore w:val="0"/>
        <w:widowControl w:val="0"/>
        <w:kinsoku/>
        <w:wordWrap/>
        <w:overflowPunct/>
        <w:topLinePunct w:val="0"/>
        <w:autoSpaceDE/>
        <w:autoSpaceDN/>
        <w:bidi w:val="0"/>
        <w:adjustRightInd/>
        <w:spacing w:before="0" w:after="0" w:line="56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14:paraId="2D43FB47">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_GB2312" w:cs="Times New Roman"/>
          <w:color w:val="auto"/>
          <w:sz w:val="32"/>
          <w:lang w:val="en-US" w:eastAsia="zh-CN"/>
        </w:rPr>
        <w:t>附表：</w:t>
      </w:r>
      <w:r>
        <w:rPr>
          <w:rFonts w:hint="default" w:ascii="Times New Roman" w:hAnsi="Times New Roman" w:eastAsia="仿宋" w:cs="Times New Roman"/>
          <w:color w:val="auto"/>
          <w:sz w:val="32"/>
          <w:lang w:val="en-US" w:eastAsia="zh-CN"/>
        </w:rPr>
        <w:t>1.2025年生活饮用水卫生国家随机监督抽查工作</w:t>
      </w:r>
    </w:p>
    <w:p w14:paraId="15557E3F">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计划表</w:t>
      </w:r>
    </w:p>
    <w:p w14:paraId="5018762E">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2.2025年涉水产品国家随机监督抽查工作计划表</w:t>
      </w:r>
    </w:p>
    <w:p w14:paraId="5EB86A89">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3.2025年供水单位及涉水产品国家随机监督抽查</w:t>
      </w:r>
    </w:p>
    <w:p w14:paraId="7E2DD25A">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信息汇总表</w:t>
      </w:r>
    </w:p>
    <w:p w14:paraId="0A5D6A6E">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4.2025年农村集中式供水国家随机监督抽查信息</w:t>
      </w:r>
    </w:p>
    <w:p w14:paraId="36DAA323">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汇总表</w:t>
      </w:r>
    </w:p>
    <w:p w14:paraId="7716A09D">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5.2025年供水单位水质国家随机监督抽查信息</w:t>
      </w:r>
    </w:p>
    <w:p w14:paraId="40C51188">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汇总表</w:t>
      </w:r>
    </w:p>
    <w:p w14:paraId="7E4E7923">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6.2025年二次供水卫生管理国家随机监督抽查信息</w:t>
      </w:r>
    </w:p>
    <w:p w14:paraId="65D44EBD">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汇总表</w:t>
      </w:r>
    </w:p>
    <w:p w14:paraId="3850963F">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auto"/>
          <w:sz w:val="32"/>
          <w:lang w:val="en-US" w:eastAsia="zh-CN"/>
        </w:rPr>
      </w:pPr>
      <w:r>
        <w:rPr>
          <w:rFonts w:hint="default" w:ascii="Times New Roman" w:hAnsi="Times New Roman" w:eastAsia="仿宋" w:cs="Times New Roman"/>
          <w:color w:val="auto"/>
          <w:sz w:val="32"/>
          <w:lang w:val="en-US" w:eastAsia="zh-CN"/>
        </w:rPr>
        <w:t xml:space="preserve">          7.2025年涉水产品经营单位国家随机监督抽查信息</w:t>
      </w:r>
    </w:p>
    <w:p w14:paraId="6291DC2F">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sectPr>
          <w:headerReference r:id="rId7" w:type="default"/>
          <w:footerReference r:id="rId8" w:type="default"/>
          <w:pgSz w:w="11906" w:h="16838"/>
          <w:pgMar w:top="2098" w:right="1474" w:bottom="1984" w:left="1587" w:header="850" w:footer="1304" w:gutter="0"/>
          <w:pgNumType w:fmt="decimal"/>
          <w:cols w:space="720" w:num="1"/>
          <w:rtlGutter w:val="0"/>
          <w:docGrid w:linePitch="312" w:charSpace="0"/>
        </w:sectPr>
      </w:pPr>
      <w:r>
        <w:rPr>
          <w:rFonts w:hint="default" w:ascii="Times New Roman" w:hAnsi="Times New Roman" w:eastAsia="仿宋" w:cs="Times New Roman"/>
          <w:color w:val="auto"/>
          <w:sz w:val="32"/>
          <w:lang w:val="en-US" w:eastAsia="zh-CN"/>
        </w:rPr>
        <w:t xml:space="preserve">            汇总表</w:t>
      </w:r>
      <w:r>
        <w:rPr>
          <w:rFonts w:hint="default" w:ascii="Times New Roman" w:hAnsi="Times New Roman" w:eastAsia="仿宋_GB2312" w:cs="Times New Roman"/>
          <w:color w:val="auto"/>
          <w:sz w:val="32"/>
          <w:lang w:val="en-US" w:eastAsia="zh-CN"/>
        </w:rPr>
        <w:t xml:space="preserve">  </w:t>
      </w:r>
    </w:p>
    <w:p w14:paraId="342EC666">
      <w:pPr>
        <w:widowControl w:val="0"/>
        <w:spacing w:line="600" w:lineRule="exact"/>
        <w:jc w:val="both"/>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附表1</w:t>
      </w:r>
    </w:p>
    <w:p w14:paraId="59D45104">
      <w:pPr>
        <w:widowControl w:val="0"/>
        <w:spacing w:before="156" w:beforeLines="50"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2025年生活饮用水卫生国家随机监督抽查工作计划表</w:t>
      </w:r>
    </w:p>
    <w:tbl>
      <w:tblPr>
        <w:tblStyle w:val="6"/>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14:paraId="7A76316B">
        <w:trPr>
          <w:trHeight w:val="33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3FC9F">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B11CE">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B3457B">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FF7C7A">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检测项目</w:t>
            </w:r>
          </w:p>
        </w:tc>
      </w:tr>
      <w:tr w14:paraId="7504D1A8">
        <w:trPr>
          <w:trHeight w:val="1653" w:hRule="atLeast"/>
          <w:jc w:val="center"/>
        </w:trPr>
        <w:tc>
          <w:tcPr>
            <w:tcW w:w="2835" w:type="dxa"/>
            <w:tcBorders>
              <w:top w:val="single" w:color="auto" w:sz="4" w:space="0"/>
              <w:left w:val="single" w:color="auto" w:sz="4" w:space="0"/>
              <w:right w:val="single" w:color="auto" w:sz="4" w:space="0"/>
              <w:tl2br w:val="nil"/>
              <w:tr2bl w:val="nil"/>
            </w:tcBorders>
            <w:noWrap w:val="0"/>
            <w:vAlign w:val="center"/>
          </w:tcPr>
          <w:p w14:paraId="056BE992">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城市集中式供水</w:t>
            </w:r>
            <w:r>
              <w:rPr>
                <w:rFonts w:hint="default" w:ascii="Times New Roman" w:hAnsi="Times New Roman" w:eastAsia="仿宋_GB2312" w:cs="Times New Roman"/>
                <w:color w:val="auto"/>
                <w:sz w:val="21"/>
                <w:vertAlign w:val="superscript"/>
              </w:rPr>
              <w:t>(a)</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13273A">
            <w:pPr>
              <w:spacing w:beforeLines="0" w:after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辖区城市城区和县城的全部水厂</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90DF4">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1.持有卫生许可证情况；</w:t>
            </w:r>
          </w:p>
          <w:p w14:paraId="783A17DD">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2.水源卫生防护情况；</w:t>
            </w:r>
          </w:p>
          <w:p w14:paraId="0581F934">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3.供管水人员健康体检和培训情况；</w:t>
            </w:r>
          </w:p>
          <w:p w14:paraId="2FBEE44D">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4.涉水产品卫生许可批件情况；</w:t>
            </w:r>
          </w:p>
          <w:p w14:paraId="7859CC6F">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5.水质</w:t>
            </w:r>
            <w:r>
              <w:rPr>
                <w:rFonts w:hint="default" w:ascii="Times New Roman" w:hAnsi="Times New Roman" w:eastAsia="仿宋_GB2312" w:cs="Times New Roman"/>
                <w:color w:val="auto"/>
                <w:sz w:val="21"/>
                <w:lang w:eastAsia="zh-CN"/>
              </w:rPr>
              <w:t>经</w:t>
            </w:r>
            <w:r>
              <w:rPr>
                <w:rFonts w:hint="default" w:ascii="Times New Roman" w:hAnsi="Times New Roman" w:eastAsia="仿宋_GB2312" w:cs="Times New Roman"/>
                <w:color w:val="auto"/>
                <w:sz w:val="21"/>
              </w:rPr>
              <w:t>消毒情况；</w:t>
            </w:r>
          </w:p>
          <w:p w14:paraId="2D4BAC82">
            <w:pPr>
              <w:spacing w:beforeLines="0" w:afterLines="0" w:line="240" w:lineRule="auto"/>
              <w:jc w:val="lef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6.</w:t>
            </w:r>
            <w:r>
              <w:rPr>
                <w:rFonts w:hint="default" w:ascii="Times New Roman" w:hAnsi="Times New Roman" w:eastAsia="仿宋_GB2312" w:cs="Times New Roman"/>
                <w:color w:val="auto"/>
                <w:sz w:val="21"/>
                <w:lang w:eastAsia="zh-CN"/>
              </w:rPr>
              <w:t>开展</w:t>
            </w:r>
            <w:r>
              <w:rPr>
                <w:rFonts w:hint="default" w:ascii="Times New Roman" w:hAnsi="Times New Roman" w:eastAsia="仿宋_GB2312" w:cs="Times New Roman"/>
                <w:color w:val="auto"/>
                <w:sz w:val="21"/>
              </w:rPr>
              <w:t>水质自检情况</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d</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lang w:eastAsia="zh-CN"/>
              </w:rPr>
              <w:t>。</w:t>
            </w:r>
          </w:p>
        </w:tc>
        <w:tc>
          <w:tcPr>
            <w:tcW w:w="1687" w:type="dxa"/>
            <w:vMerge w:val="restart"/>
            <w:tcBorders>
              <w:top w:val="single" w:color="auto" w:sz="4" w:space="0"/>
              <w:left w:val="single" w:color="auto" w:sz="4" w:space="0"/>
              <w:right w:val="single" w:color="auto" w:sz="4" w:space="0"/>
              <w:tl2br w:val="nil"/>
              <w:tr2bl w:val="nil"/>
            </w:tcBorders>
            <w:noWrap w:val="0"/>
            <w:vAlign w:val="center"/>
          </w:tcPr>
          <w:p w14:paraId="391F985A">
            <w:pPr>
              <w:spacing w:beforeLines="0" w:afterLines="0" w:line="300" w:lineRule="exac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出厂水色度、浑浊度、臭和味、肉眼可见物、pH和消毒剂余量</w:t>
            </w:r>
            <w:r>
              <w:rPr>
                <w:rFonts w:hint="default" w:ascii="Times New Roman" w:hAnsi="Times New Roman" w:eastAsia="仿宋_GB2312" w:cs="Times New Roman"/>
                <w:color w:val="auto"/>
                <w:sz w:val="21"/>
                <w:lang w:eastAsia="zh-CN"/>
              </w:rPr>
              <w:t>。</w:t>
            </w:r>
          </w:p>
        </w:tc>
      </w:tr>
      <w:tr w14:paraId="3C983191">
        <w:trPr>
          <w:trHeight w:val="459" w:hRule="atLeast"/>
          <w:jc w:val="center"/>
        </w:trPr>
        <w:tc>
          <w:tcPr>
            <w:tcW w:w="2835" w:type="dxa"/>
            <w:vMerge w:val="restart"/>
            <w:tcBorders>
              <w:top w:val="single" w:color="auto" w:sz="4" w:space="0"/>
              <w:left w:val="single" w:color="auto" w:sz="4" w:space="0"/>
              <w:right w:val="single" w:color="auto" w:sz="4" w:space="0"/>
              <w:tl2br w:val="nil"/>
              <w:tr2bl w:val="nil"/>
            </w:tcBorders>
            <w:noWrap w:val="0"/>
            <w:vAlign w:val="center"/>
          </w:tcPr>
          <w:p w14:paraId="03F4438F">
            <w:pPr>
              <w:spacing w:beforeLines="0" w:after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农村集中式供水</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b</w:t>
            </w:r>
            <w:r>
              <w:rPr>
                <w:rFonts w:hint="default" w:ascii="Times New Roman" w:hAnsi="Times New Roman" w:eastAsia="仿宋_GB2312" w:cs="Times New Roman"/>
                <w:color w:val="auto"/>
                <w:sz w:val="21"/>
                <w:vertAlign w:val="superscript"/>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A974E">
            <w:pP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辖区农村全部设计日供水1000m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sz w:val="21"/>
                <w:vertAlign w:val="baseline"/>
                <w:lang w:eastAsia="zh-CN"/>
              </w:rPr>
              <w:t>及</w:t>
            </w:r>
            <w:r>
              <w:rPr>
                <w:rFonts w:hint="default" w:ascii="Times New Roman" w:hAnsi="Times New Roman" w:eastAsia="仿宋_GB2312" w:cs="Times New Roman"/>
                <w:color w:val="auto"/>
                <w:sz w:val="21"/>
              </w:rPr>
              <w:t>以上水厂</w:t>
            </w:r>
          </w:p>
        </w:tc>
        <w:tc>
          <w:tcPr>
            <w:tcW w:w="4111" w:type="dxa"/>
            <w:vMerge w:val="restart"/>
            <w:tcBorders>
              <w:top w:val="single" w:color="auto" w:sz="4" w:space="0"/>
              <w:left w:val="single" w:color="auto" w:sz="4" w:space="0"/>
              <w:right w:val="single" w:color="auto" w:sz="4" w:space="0"/>
              <w:tl2br w:val="nil"/>
              <w:tr2bl w:val="nil"/>
            </w:tcBorders>
            <w:noWrap w:val="0"/>
            <w:vAlign w:val="center"/>
          </w:tcPr>
          <w:p w14:paraId="33B99B68">
            <w:pPr>
              <w:spacing w:beforeLines="0" w:afterLines="0" w:line="300" w:lineRule="exact"/>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p w14:paraId="1C9F2E0F">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rPr>
              <w:t>.持有卫生许可证情况；</w:t>
            </w:r>
          </w:p>
          <w:p w14:paraId="2DCFF1F8">
            <w:pPr>
              <w:spacing w:beforeLines="0" w:afterLines="0" w:line="300" w:lineRule="exact"/>
              <w:jc w:val="lef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val="en-US" w:eastAsia="zh-CN"/>
              </w:rPr>
              <w:t>3</w:t>
            </w:r>
            <w:r>
              <w:rPr>
                <w:rFonts w:hint="default" w:ascii="Times New Roman" w:hAnsi="Times New Roman" w:eastAsia="仿宋_GB2312" w:cs="Times New Roman"/>
                <w:color w:val="auto"/>
                <w:sz w:val="21"/>
              </w:rPr>
              <w:t>.</w:t>
            </w:r>
            <w:r>
              <w:rPr>
                <w:rFonts w:hint="default" w:ascii="Times New Roman" w:hAnsi="Times New Roman" w:eastAsia="仿宋_GB2312" w:cs="Times New Roman"/>
                <w:color w:val="auto"/>
                <w:sz w:val="21"/>
                <w:lang w:eastAsia="zh-CN"/>
              </w:rPr>
              <w:t>水源卫生防护情况；</w:t>
            </w:r>
          </w:p>
          <w:p w14:paraId="589BA6B5">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4.</w:t>
            </w:r>
            <w:r>
              <w:rPr>
                <w:rFonts w:hint="default" w:ascii="Times New Roman" w:hAnsi="Times New Roman" w:eastAsia="仿宋_GB2312" w:cs="Times New Roman"/>
                <w:color w:val="auto"/>
                <w:sz w:val="21"/>
                <w:lang w:eastAsia="zh-CN"/>
              </w:rPr>
              <w:t>水质经净化、消毒处理情况。</w:t>
            </w:r>
          </w:p>
        </w:tc>
        <w:tc>
          <w:tcPr>
            <w:tcW w:w="1687" w:type="dxa"/>
            <w:vMerge w:val="continue"/>
            <w:tcBorders>
              <w:left w:val="single" w:color="auto" w:sz="4" w:space="0"/>
              <w:right w:val="single" w:color="auto" w:sz="4" w:space="0"/>
              <w:tl2br w:val="nil"/>
              <w:tr2bl w:val="nil"/>
            </w:tcBorders>
            <w:noWrap w:val="0"/>
            <w:vAlign w:val="center"/>
          </w:tcPr>
          <w:p w14:paraId="073BA3D9">
            <w:pPr>
              <w:spacing w:beforeLines="0" w:afterLines="0" w:line="300" w:lineRule="exact"/>
              <w:rPr>
                <w:rFonts w:hint="default" w:ascii="Times New Roman" w:hAnsi="Times New Roman" w:eastAsia="仿宋_GB2312" w:cs="Times New Roman"/>
                <w:color w:val="auto"/>
                <w:sz w:val="21"/>
              </w:rPr>
            </w:pPr>
          </w:p>
        </w:tc>
      </w:tr>
      <w:tr w14:paraId="19D1A14D">
        <w:trPr>
          <w:trHeight w:val="633" w:hRule="atLeast"/>
          <w:jc w:val="center"/>
        </w:trPr>
        <w:tc>
          <w:tcPr>
            <w:tcW w:w="2835" w:type="dxa"/>
            <w:vMerge w:val="continue"/>
            <w:tcBorders>
              <w:left w:val="single" w:color="auto" w:sz="4" w:space="0"/>
              <w:right w:val="single" w:color="auto" w:sz="4" w:space="0"/>
              <w:tl2br w:val="nil"/>
              <w:tr2bl w:val="nil"/>
            </w:tcBorders>
            <w:noWrap w:val="0"/>
            <w:vAlign w:val="center"/>
          </w:tcPr>
          <w:p w14:paraId="24FD695A">
            <w:pPr>
              <w:spacing w:beforeLines="0" w:afterLines="0" w:line="300" w:lineRule="exact"/>
              <w:jc w:val="center"/>
              <w:rPr>
                <w:rFonts w:hint="default" w:ascii="Times New Roman" w:hAnsi="Times New Roman" w:eastAsia="仿宋_GB2312" w:cs="Times New Roman"/>
                <w:color w:val="auto"/>
                <w:sz w:val="21"/>
                <w:lang w:eastAsia="zh-CN"/>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B57B9">
            <w:pPr>
              <w:rPr>
                <w:rFonts w:hint="default" w:ascii="Times New Roman" w:hAnsi="Times New Roman" w:eastAsia="仿宋_GB2312" w:cs="Times New Roman"/>
                <w:color w:val="auto"/>
                <w:sz w:val="21"/>
                <w:vertAlign w:val="superscript"/>
                <w:lang w:val="en-US" w:eastAsia="zh-CN"/>
              </w:rPr>
            </w:pPr>
            <w:r>
              <w:rPr>
                <w:rFonts w:hint="default" w:ascii="Times New Roman" w:hAnsi="Times New Roman" w:eastAsia="仿宋_GB2312" w:cs="Times New Roman"/>
                <w:color w:val="auto"/>
                <w:sz w:val="21"/>
                <w:lang w:eastAsia="zh-CN"/>
              </w:rPr>
              <w:t>辖区每个乡镇抽查</w:t>
            </w:r>
            <w:r>
              <w:rPr>
                <w:rFonts w:hint="default" w:ascii="Times New Roman" w:hAnsi="Times New Roman" w:eastAsia="仿宋_GB2312" w:cs="Times New Roman"/>
                <w:color w:val="auto"/>
                <w:sz w:val="21"/>
                <w:lang w:val="en-US" w:eastAsia="zh-CN"/>
              </w:rPr>
              <w:t>10%的设计日供水</w:t>
            </w:r>
            <w:r>
              <w:rPr>
                <w:rFonts w:hint="default" w:ascii="Times New Roman" w:hAnsi="Times New Roman" w:eastAsia="仿宋_GB2312" w:cs="Times New Roman"/>
                <w:color w:val="auto"/>
                <w:sz w:val="21"/>
              </w:rPr>
              <w:t>100m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sz w:val="21"/>
                <w:vertAlign w:val="baseline"/>
                <w:lang w:eastAsia="zh-CN"/>
              </w:rPr>
              <w:t>及</w:t>
            </w:r>
            <w:r>
              <w:rPr>
                <w:rFonts w:hint="default" w:ascii="Times New Roman" w:hAnsi="Times New Roman" w:eastAsia="仿宋_GB2312" w:cs="Times New Roman"/>
                <w:color w:val="auto"/>
                <w:sz w:val="21"/>
              </w:rPr>
              <w:t>以上</w:t>
            </w:r>
            <w:r>
              <w:rPr>
                <w:rFonts w:hint="default" w:ascii="Times New Roman" w:hAnsi="Times New Roman" w:eastAsia="仿宋_GB2312" w:cs="Times New Roman"/>
                <w:color w:val="auto"/>
                <w:sz w:val="21"/>
                <w:lang w:eastAsia="zh-CN"/>
              </w:rPr>
              <w:t>小型集中式供水</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4111" w:type="dxa"/>
            <w:vMerge w:val="continue"/>
            <w:tcBorders>
              <w:left w:val="single" w:color="auto" w:sz="4" w:space="0"/>
              <w:bottom w:val="single" w:color="auto" w:sz="4" w:space="0"/>
              <w:right w:val="single" w:color="auto" w:sz="4" w:space="0"/>
              <w:tl2br w:val="nil"/>
              <w:tr2bl w:val="nil"/>
            </w:tcBorders>
            <w:noWrap w:val="0"/>
            <w:vAlign w:val="center"/>
          </w:tcPr>
          <w:p w14:paraId="71894598">
            <w:pPr>
              <w:spacing w:beforeLines="0" w:afterLines="0" w:line="300" w:lineRule="exact"/>
              <w:jc w:val="left"/>
              <w:rPr>
                <w:rFonts w:hint="default" w:ascii="Times New Roman" w:hAnsi="Times New Roman" w:eastAsia="仿宋_GB2312" w:cs="Times New Roman"/>
                <w:color w:val="auto"/>
                <w:sz w:val="21"/>
              </w:rPr>
            </w:pPr>
          </w:p>
        </w:tc>
        <w:tc>
          <w:tcPr>
            <w:tcW w:w="1687" w:type="dxa"/>
            <w:vMerge w:val="continue"/>
            <w:tcBorders>
              <w:left w:val="single" w:color="auto" w:sz="4" w:space="0"/>
              <w:bottom w:val="single" w:color="auto" w:sz="4" w:space="0"/>
              <w:right w:val="single" w:color="auto" w:sz="4" w:space="0"/>
              <w:tl2br w:val="nil"/>
              <w:tr2bl w:val="nil"/>
            </w:tcBorders>
            <w:noWrap w:val="0"/>
            <w:vAlign w:val="center"/>
          </w:tcPr>
          <w:p w14:paraId="1A15D070">
            <w:pPr>
              <w:spacing w:beforeLines="0" w:afterLines="0" w:line="300" w:lineRule="exact"/>
              <w:rPr>
                <w:rFonts w:hint="default" w:ascii="Times New Roman" w:hAnsi="Times New Roman" w:eastAsia="仿宋_GB2312" w:cs="Times New Roman"/>
                <w:color w:val="auto"/>
                <w:sz w:val="21"/>
              </w:rPr>
            </w:pPr>
          </w:p>
        </w:tc>
      </w:tr>
      <w:tr w14:paraId="76E258D0">
        <w:trPr>
          <w:trHeight w:val="475" w:hRule="exact"/>
          <w:jc w:val="center"/>
        </w:trPr>
        <w:tc>
          <w:tcPr>
            <w:tcW w:w="2835" w:type="dxa"/>
            <w:vMerge w:val="continue"/>
            <w:tcBorders>
              <w:left w:val="single" w:color="auto" w:sz="4" w:space="0"/>
              <w:bottom w:val="single" w:color="auto" w:sz="4" w:space="0"/>
              <w:right w:val="single" w:color="auto" w:sz="4" w:space="0"/>
              <w:tl2br w:val="nil"/>
              <w:tr2bl w:val="nil"/>
            </w:tcBorders>
            <w:noWrap w:val="0"/>
            <w:vAlign w:val="center"/>
          </w:tcPr>
          <w:p w14:paraId="2B34C2A0">
            <w:pPr>
              <w:spacing w:beforeLines="0" w:afterLines="0" w:line="300" w:lineRule="exact"/>
              <w:jc w:val="center"/>
              <w:rPr>
                <w:rFonts w:hint="default" w:ascii="Times New Roman" w:hAnsi="Times New Roman" w:eastAsia="仿宋_GB2312" w:cs="Times New Roman"/>
                <w:color w:val="auto"/>
                <w:sz w:val="21"/>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17C6B">
            <w:pPr>
              <w:spacing w:beforeLines="0" w:afterLines="0" w:line="300" w:lineRule="exact"/>
              <w:jc w:val="left"/>
              <w:rPr>
                <w:rFonts w:hint="default" w:ascii="Times New Roman" w:hAnsi="Times New Roman" w:eastAsia="仿宋_GB2312" w:cs="Times New Roman"/>
                <w:color w:val="auto"/>
                <w:sz w:val="21"/>
                <w:lang w:val="en-US"/>
              </w:rPr>
            </w:pPr>
            <w:r>
              <w:rPr>
                <w:rFonts w:hint="default" w:ascii="Times New Roman" w:hAnsi="Times New Roman" w:eastAsia="仿宋_GB2312" w:cs="Times New Roman"/>
                <w:color w:val="auto"/>
                <w:sz w:val="21"/>
                <w:lang w:eastAsia="zh-CN"/>
              </w:rPr>
              <w:t>每个县（区）、县级市抽查</w:t>
            </w:r>
            <w:r>
              <w:rPr>
                <w:rFonts w:hint="default" w:ascii="Times New Roman" w:hAnsi="Times New Roman" w:eastAsia="仿宋_GB2312" w:cs="Times New Roman"/>
                <w:color w:val="auto"/>
                <w:sz w:val="21"/>
                <w:lang w:val="en-US" w:eastAsia="zh-CN"/>
              </w:rPr>
              <w:t>30%</w:t>
            </w:r>
            <w:r>
              <w:rPr>
                <w:rFonts w:hint="default" w:ascii="Times New Roman" w:hAnsi="Times New Roman" w:eastAsia="仿宋_GB2312" w:cs="Times New Roman"/>
                <w:color w:val="auto"/>
                <w:sz w:val="21"/>
                <w:lang w:eastAsia="zh-CN"/>
              </w:rPr>
              <w:t>在用集中式供水的乡镇</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7E4A58">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B49B54">
            <w:pPr>
              <w:spacing w:beforeLines="0" w:after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r>
      <w:tr w14:paraId="6F524B4C">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051623">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43F5B">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rPr>
              <w:t>每个县</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区）</w:t>
            </w:r>
            <w:r>
              <w:rPr>
                <w:rFonts w:hint="default" w:ascii="Times New Roman" w:hAnsi="Times New Roman" w:eastAsia="仿宋_GB2312" w:cs="Times New Roman"/>
                <w:color w:val="auto"/>
                <w:sz w:val="21"/>
                <w:lang w:eastAsia="zh-CN"/>
              </w:rPr>
              <w:t>抽查</w:t>
            </w:r>
            <w:r>
              <w:rPr>
                <w:rFonts w:hint="default" w:ascii="Times New Roman" w:hAnsi="Times New Roman" w:eastAsia="仿宋_GB2312" w:cs="Times New Roman"/>
                <w:color w:val="auto"/>
                <w:sz w:val="21"/>
              </w:rPr>
              <w:t>10个二次供水设施，不足10个的全部</w:t>
            </w:r>
            <w:r>
              <w:rPr>
                <w:rFonts w:hint="default" w:ascii="Times New Roman" w:hAnsi="Times New Roman" w:eastAsia="仿宋_GB2312" w:cs="Times New Roman"/>
                <w:color w:val="auto"/>
                <w:sz w:val="21"/>
                <w:lang w:eastAsia="zh-CN"/>
              </w:rPr>
              <w:t>抽</w:t>
            </w:r>
            <w:r>
              <w:rPr>
                <w:rFonts w:hint="default" w:ascii="Times New Roman" w:hAnsi="Times New Roman" w:eastAsia="仿宋_GB2312" w:cs="Times New Roman"/>
                <w:color w:val="auto"/>
                <w:sz w:val="21"/>
              </w:rPr>
              <w:t>查</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641A8">
            <w:pPr>
              <w:spacing w:beforeLines="0" w:afterLines="0" w:line="300" w:lineRule="exact"/>
              <w:jc w:val="lef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p w14:paraId="2BF23ACE">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rPr>
              <w:t>.供管水人员健康体检和培训情况；</w:t>
            </w:r>
          </w:p>
          <w:p w14:paraId="3FAD9665">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3</w:t>
            </w:r>
            <w:r>
              <w:rPr>
                <w:rFonts w:hint="default" w:ascii="Times New Roman" w:hAnsi="Times New Roman" w:eastAsia="仿宋_GB2312" w:cs="Times New Roman"/>
                <w:color w:val="auto"/>
                <w:sz w:val="21"/>
              </w:rPr>
              <w:t>.设施防护及周围环境情况；</w:t>
            </w:r>
          </w:p>
          <w:p w14:paraId="7672BA19">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val="en-US" w:eastAsia="zh-CN"/>
              </w:rPr>
              <w:t>4</w:t>
            </w:r>
            <w:r>
              <w:rPr>
                <w:rFonts w:hint="default" w:ascii="Times New Roman" w:hAnsi="Times New Roman" w:eastAsia="仿宋_GB2312" w:cs="Times New Roman"/>
                <w:color w:val="auto"/>
                <w:sz w:val="21"/>
              </w:rPr>
              <w:t>.储水设备定期清洗消毒情况</w:t>
            </w:r>
            <w:r>
              <w:rPr>
                <w:rFonts w:hint="default" w:ascii="Times New Roman" w:hAnsi="Times New Roman" w:eastAsia="仿宋_GB2312" w:cs="Times New Roman"/>
                <w:color w:val="auto"/>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C3C8B">
            <w:pPr>
              <w:spacing w:beforeLines="0" w:afterLines="0" w:line="300" w:lineRule="exac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出水色度、浑浊度、臭和味、肉眼可见物、pH和消毒剂余量</w:t>
            </w:r>
            <w:r>
              <w:rPr>
                <w:rFonts w:hint="default" w:ascii="Times New Roman" w:hAnsi="Times New Roman" w:eastAsia="仿宋_GB2312" w:cs="Times New Roman"/>
                <w:color w:val="auto"/>
                <w:sz w:val="21"/>
                <w:lang w:eastAsia="zh-CN"/>
              </w:rPr>
              <w:t>。</w:t>
            </w:r>
          </w:p>
        </w:tc>
      </w:tr>
    </w:tbl>
    <w:p w14:paraId="583B76B6">
      <w:pPr>
        <w:spacing w:before="0" w:beforeLines="0" w:afterLines="0" w:line="300" w:lineRule="exact"/>
        <w:jc w:val="left"/>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val="en-US" w:eastAsia="zh-CN"/>
        </w:rPr>
        <w:t>a.含小型集中式供水。</w:t>
      </w:r>
    </w:p>
    <w:p w14:paraId="77462724">
      <w:pPr>
        <w:spacing w:before="0" w:beforeLines="0" w:afterLines="0" w:line="300" w:lineRule="exact"/>
        <w:jc w:val="left"/>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b</w:t>
      </w:r>
      <w:r>
        <w:rPr>
          <w:rFonts w:hint="default" w:ascii="Times New Roman" w:hAnsi="Times New Roman" w:eastAsia="仿宋_GB2312" w:cs="Times New Roman"/>
          <w:color w:val="auto"/>
          <w:kern w:val="0"/>
          <w:sz w:val="21"/>
        </w:rPr>
        <w:t>.农村集中式供水为</w:t>
      </w:r>
      <w:r>
        <w:rPr>
          <w:rFonts w:hint="default" w:ascii="Times New Roman" w:hAnsi="Times New Roman" w:eastAsia="仿宋_GB2312" w:cs="Times New Roman"/>
          <w:color w:val="auto"/>
          <w:kern w:val="0"/>
          <w:sz w:val="21"/>
          <w:lang w:eastAsia="zh-CN"/>
        </w:rPr>
        <w:t>除城市城区和县城之外</w:t>
      </w:r>
      <w:r>
        <w:rPr>
          <w:rFonts w:hint="default" w:ascii="Times New Roman" w:hAnsi="Times New Roman" w:eastAsia="仿宋_GB2312" w:cs="Times New Roman"/>
          <w:color w:val="auto"/>
          <w:kern w:val="0"/>
          <w:sz w:val="21"/>
        </w:rPr>
        <w:t>的集中式供水。</w:t>
      </w:r>
    </w:p>
    <w:p w14:paraId="28131D54">
      <w:pPr>
        <w:spacing w:before="0" w:beforeLines="0" w:afterLines="0" w:line="300" w:lineRule="exact"/>
        <w:jc w:val="left"/>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c</w:t>
      </w:r>
      <w:r>
        <w:rPr>
          <w:rFonts w:hint="default" w:ascii="Times New Roman" w:hAnsi="Times New Roman" w:eastAsia="仿宋_GB2312" w:cs="Times New Roman"/>
          <w:color w:val="auto"/>
          <w:kern w:val="0"/>
          <w:sz w:val="21"/>
        </w:rPr>
        <w:t>.各</w:t>
      </w:r>
      <w:r>
        <w:rPr>
          <w:rFonts w:hint="eastAsia" w:eastAsia="仿宋_GB2312" w:cs="Times New Roman"/>
          <w:color w:val="auto"/>
          <w:kern w:val="0"/>
          <w:sz w:val="21"/>
          <w:lang w:eastAsia="zh-CN"/>
        </w:rPr>
        <w:t>区</w:t>
      </w:r>
      <w:r>
        <w:rPr>
          <w:rFonts w:hint="default" w:ascii="Times New Roman" w:hAnsi="Times New Roman" w:eastAsia="仿宋_GB2312" w:cs="Times New Roman"/>
          <w:color w:val="auto"/>
          <w:kern w:val="0"/>
          <w:sz w:val="21"/>
          <w:lang w:eastAsia="zh-CN"/>
        </w:rPr>
        <w:t>有关单位</w:t>
      </w:r>
      <w:r>
        <w:rPr>
          <w:rFonts w:hint="default" w:ascii="Times New Roman" w:hAnsi="Times New Roman" w:eastAsia="仿宋_GB2312" w:cs="Times New Roman"/>
          <w:color w:val="auto"/>
          <w:kern w:val="0"/>
          <w:sz w:val="21"/>
        </w:rPr>
        <w:t>在综合卫生监督档案、饮用水卫生安全巡查档案或记录以及相关调查资料等信息的基础上自行制定清单并实施双随机抽查。</w:t>
      </w:r>
    </w:p>
    <w:p w14:paraId="3B22B2B9">
      <w:pPr>
        <w:widowControl w:val="0"/>
        <w:spacing w:line="240" w:lineRule="auto"/>
        <w:jc w:val="both"/>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d.开展</w:t>
      </w:r>
      <w:r>
        <w:rPr>
          <w:rFonts w:hint="default" w:ascii="Times New Roman" w:hAnsi="Times New Roman" w:eastAsia="仿宋_GB2312" w:cs="Times New Roman"/>
          <w:color w:val="auto"/>
          <w:kern w:val="0"/>
          <w:sz w:val="21"/>
        </w:rPr>
        <w:t>水质自检包括委托检测。</w:t>
      </w:r>
    </w:p>
    <w:p w14:paraId="3B02B94A">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0"/>
          <w:szCs w:val="30"/>
          <w:lang w:val="en-US" w:eastAsia="zh-CN" w:bidi="ar-SA"/>
        </w:rPr>
        <w:sectPr>
          <w:headerReference r:id="rId9" w:type="default"/>
          <w:footerReference r:id="rId10" w:type="default"/>
          <w:pgSz w:w="16838" w:h="11906" w:orient="landscape"/>
          <w:pgMar w:top="1417" w:right="1417" w:bottom="1417" w:left="1417" w:header="851" w:footer="624" w:gutter="0"/>
          <w:pgNumType w:fmt="decimal"/>
          <w:cols w:space="720" w:num="1"/>
          <w:rtlGutter w:val="0"/>
          <w:docGrid w:linePitch="319" w:charSpace="0"/>
        </w:sectPr>
      </w:pPr>
    </w:p>
    <w:p w14:paraId="7BE8C3D6">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附表2</w:t>
      </w:r>
    </w:p>
    <w:p w14:paraId="3071587A">
      <w:pPr>
        <w:widowControl w:val="0"/>
        <w:spacing w:before="156" w:beforeLines="50" w:line="600" w:lineRule="exact"/>
        <w:jc w:val="center"/>
        <w:rPr>
          <w:rFonts w:hint="default" w:ascii="Times New Roman" w:hAnsi="Times New Roman" w:eastAsia="方正小标宋简体" w:cs="Times New Roman"/>
          <w:b w:val="0"/>
          <w:bCs/>
          <w:color w:val="auto"/>
          <w:kern w:val="2"/>
          <w:sz w:val="44"/>
          <w:szCs w:val="44"/>
          <w:lang w:val="en-US" w:eastAsia="zh-CN" w:bidi="ar-SA"/>
        </w:rPr>
      </w:pPr>
      <w:r>
        <w:rPr>
          <w:rFonts w:hint="default" w:ascii="Times New Roman" w:hAnsi="Times New Roman" w:eastAsia="方正小标宋简体" w:cs="Times New Roman"/>
          <w:b w:val="0"/>
          <w:bCs/>
          <w:color w:val="auto"/>
          <w:kern w:val="2"/>
          <w:sz w:val="44"/>
          <w:szCs w:val="44"/>
          <w:lang w:val="en-US" w:eastAsia="zh-CN" w:bidi="ar-SA"/>
        </w:rPr>
        <w:t>2025年涉水产品国家随机监督抽查工作计划表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4696"/>
        <w:gridCol w:w="3913"/>
        <w:gridCol w:w="3113"/>
      </w:tblGrid>
      <w:tr w14:paraId="587CF440">
        <w:trPr>
          <w:trHeight w:val="448"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EE58F">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产品类别</w:t>
            </w:r>
          </w:p>
        </w:tc>
        <w:tc>
          <w:tcPr>
            <w:tcW w:w="4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0C594">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范围和数量</w:t>
            </w:r>
          </w:p>
        </w:tc>
        <w:tc>
          <w:tcPr>
            <w:tcW w:w="39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01DAD">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检查内容</w:t>
            </w:r>
          </w:p>
        </w:tc>
        <w:tc>
          <w:tcPr>
            <w:tcW w:w="3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331DE1">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检测项目</w:t>
            </w:r>
            <w:r>
              <w:rPr>
                <w:rFonts w:hint="default" w:ascii="Times New Roman" w:hAnsi="Times New Roman" w:eastAsia="仿宋_GB2312" w:cs="Times New Roman"/>
                <w:color w:val="auto"/>
                <w:sz w:val="21"/>
                <w:vertAlign w:val="superscript"/>
              </w:rPr>
              <w:t>(a)</w:t>
            </w:r>
          </w:p>
        </w:tc>
      </w:tr>
      <w:tr w14:paraId="4E329353">
        <w:trPr>
          <w:trHeight w:val="933" w:hRule="atLeast"/>
          <w:jc w:val="center"/>
        </w:trPr>
        <w:tc>
          <w:tcPr>
            <w:tcW w:w="2218" w:type="dxa"/>
            <w:vMerge w:val="restart"/>
            <w:tcBorders>
              <w:top w:val="single" w:color="auto" w:sz="4" w:space="0"/>
              <w:left w:val="single" w:color="auto" w:sz="4" w:space="0"/>
              <w:right w:val="single" w:color="auto" w:sz="4" w:space="0"/>
              <w:tl2br w:val="nil"/>
              <w:tr2bl w:val="nil"/>
            </w:tcBorders>
            <w:noWrap w:val="0"/>
            <w:vAlign w:val="center"/>
          </w:tcPr>
          <w:p w14:paraId="0A8D5EB6">
            <w:pPr>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rPr>
              <w:t>输配水设备</w:t>
            </w:r>
          </w:p>
          <w:p w14:paraId="4448B16C">
            <w:pPr>
              <w:spacing w:before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水处理材料</w:t>
            </w:r>
          </w:p>
          <w:p w14:paraId="6A15FA54">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化学处理剂</w:t>
            </w:r>
          </w:p>
        </w:tc>
        <w:tc>
          <w:tcPr>
            <w:tcW w:w="4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24296">
            <w:pPr>
              <w:spacing w:beforeLines="0" w:line="300" w:lineRule="exact"/>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rPr>
              <w:t>辖区内共10个生产企业，不足的全部抽查，每个企业抽查1-3个产品</w:t>
            </w:r>
            <w:r>
              <w:rPr>
                <w:rFonts w:hint="default" w:ascii="Times New Roman" w:hAnsi="Times New Roman" w:eastAsia="仿宋_GB2312" w:cs="Times New Roman"/>
                <w:color w:val="auto"/>
                <w:kern w:val="0"/>
                <w:sz w:val="21"/>
                <w:lang w:eastAsia="zh-CN"/>
              </w:rPr>
              <w:t>。</w:t>
            </w:r>
          </w:p>
        </w:tc>
        <w:tc>
          <w:tcPr>
            <w:tcW w:w="39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7347C">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1.生产企业符合《涉及饮用水卫生安全产品</w:t>
            </w:r>
            <w:r>
              <w:rPr>
                <w:rFonts w:hint="default" w:ascii="Times New Roman" w:hAnsi="Times New Roman" w:eastAsia="仿宋_GB2312" w:cs="Times New Roman"/>
                <w:color w:val="auto"/>
                <w:sz w:val="21"/>
                <w:lang w:eastAsia="zh-CN"/>
              </w:rPr>
              <w:t>生产</w:t>
            </w:r>
            <w:r>
              <w:rPr>
                <w:rFonts w:hint="default" w:ascii="Times New Roman" w:hAnsi="Times New Roman" w:eastAsia="仿宋_GB2312" w:cs="Times New Roman"/>
                <w:color w:val="auto"/>
                <w:sz w:val="21"/>
              </w:rPr>
              <w:t>企业卫生规范》情况；</w:t>
            </w:r>
          </w:p>
          <w:p w14:paraId="233C9192">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2.产品卫生许可批件、标签、说明书。</w:t>
            </w:r>
          </w:p>
        </w:tc>
        <w:tc>
          <w:tcPr>
            <w:tcW w:w="3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D5479">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产品卫生安全性检测</w:t>
            </w:r>
          </w:p>
        </w:tc>
      </w:tr>
      <w:tr w14:paraId="6F4F13EC">
        <w:trPr>
          <w:trHeight w:val="685" w:hRule="atLeast"/>
          <w:jc w:val="center"/>
        </w:trPr>
        <w:tc>
          <w:tcPr>
            <w:tcW w:w="2218" w:type="dxa"/>
            <w:vMerge w:val="continue"/>
            <w:tcBorders>
              <w:left w:val="single" w:color="auto" w:sz="4" w:space="0"/>
              <w:bottom w:val="single" w:color="auto" w:sz="4" w:space="0"/>
              <w:right w:val="single" w:color="auto" w:sz="4" w:space="0"/>
              <w:tl2br w:val="nil"/>
              <w:tr2bl w:val="nil"/>
            </w:tcBorders>
            <w:noWrap w:val="0"/>
            <w:vAlign w:val="center"/>
          </w:tcPr>
          <w:p w14:paraId="32A3F667">
            <w:pPr>
              <w:spacing w:beforeLines="0" w:line="300" w:lineRule="exact"/>
              <w:jc w:val="center"/>
              <w:rPr>
                <w:rFonts w:hint="default" w:ascii="Times New Roman" w:hAnsi="Times New Roman" w:eastAsia="仿宋_GB2312" w:cs="Times New Roman"/>
                <w:color w:val="auto"/>
                <w:sz w:val="21"/>
              </w:rPr>
            </w:pPr>
          </w:p>
        </w:tc>
        <w:tc>
          <w:tcPr>
            <w:tcW w:w="4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C0311E">
            <w:pPr>
              <w:spacing w:beforeLines="0" w:line="300" w:lineRule="exact"/>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sz w:val="21"/>
              </w:rPr>
              <w:t>辖区内</w:t>
            </w:r>
            <w:r>
              <w:rPr>
                <w:rFonts w:hint="default" w:ascii="Times New Roman" w:hAnsi="Times New Roman" w:eastAsia="仿宋_GB2312" w:cs="Times New Roman"/>
                <w:color w:val="auto"/>
                <w:sz w:val="21"/>
                <w:lang w:eastAsia="zh-CN"/>
              </w:rPr>
              <w:t>共</w:t>
            </w:r>
            <w:r>
              <w:rPr>
                <w:rFonts w:hint="default" w:ascii="Times New Roman" w:hAnsi="Times New Roman" w:eastAsia="仿宋_GB2312" w:cs="Times New Roman"/>
                <w:color w:val="auto"/>
                <w:sz w:val="21"/>
                <w:lang w:val="en-US" w:eastAsia="zh-CN"/>
              </w:rPr>
              <w:t>10</w:t>
            </w:r>
            <w:r>
              <w:rPr>
                <w:rFonts w:hint="default" w:ascii="Times New Roman" w:hAnsi="Times New Roman" w:eastAsia="仿宋_GB2312" w:cs="Times New Roman"/>
                <w:color w:val="auto"/>
                <w:sz w:val="21"/>
              </w:rPr>
              <w:t>个实体经营单位</w:t>
            </w:r>
            <w:r>
              <w:rPr>
                <w:rFonts w:hint="default" w:ascii="Times New Roman" w:hAnsi="Times New Roman" w:eastAsia="仿宋_GB2312" w:cs="Times New Roman"/>
                <w:color w:val="auto"/>
                <w:sz w:val="21"/>
                <w:vertAlign w:val="superscript"/>
              </w:rPr>
              <w:t>(b)</w:t>
            </w:r>
            <w:r>
              <w:rPr>
                <w:rFonts w:hint="default" w:ascii="Times New Roman" w:hAnsi="Times New Roman" w:eastAsia="仿宋_GB2312" w:cs="Times New Roman"/>
                <w:color w:val="auto"/>
                <w:kern w:val="0"/>
                <w:sz w:val="21"/>
              </w:rPr>
              <w:t>，含</w:t>
            </w:r>
            <w:r>
              <w:rPr>
                <w:rFonts w:hint="default" w:ascii="Times New Roman" w:hAnsi="Times New Roman" w:eastAsia="仿宋_GB2312" w:cs="Times New Roman"/>
                <w:color w:val="auto"/>
                <w:kern w:val="0"/>
                <w:sz w:val="21"/>
                <w:lang w:val="en-US" w:eastAsia="zh-CN"/>
              </w:rPr>
              <w:t>6</w:t>
            </w:r>
            <w:r>
              <w:rPr>
                <w:rFonts w:hint="default" w:ascii="Times New Roman" w:hAnsi="Times New Roman" w:eastAsia="仿宋_GB2312" w:cs="Times New Roman"/>
                <w:color w:val="auto"/>
                <w:kern w:val="0"/>
                <w:sz w:val="21"/>
              </w:rPr>
              <w:t>个城市</w:t>
            </w:r>
            <w:r>
              <w:rPr>
                <w:rFonts w:hint="default" w:ascii="Times New Roman" w:hAnsi="Times New Roman" w:eastAsia="仿宋_GB2312" w:cs="Times New Roman"/>
                <w:color w:val="auto"/>
                <w:kern w:val="0"/>
                <w:sz w:val="21"/>
                <w:lang w:eastAsia="zh-CN"/>
              </w:rPr>
              <w:t>经营单位</w:t>
            </w:r>
            <w:r>
              <w:rPr>
                <w:rFonts w:hint="default" w:ascii="Times New Roman" w:hAnsi="Times New Roman" w:eastAsia="仿宋_GB2312" w:cs="Times New Roman"/>
                <w:color w:val="auto"/>
                <w:kern w:val="0"/>
                <w:sz w:val="21"/>
              </w:rPr>
              <w:t>、</w:t>
            </w:r>
            <w:r>
              <w:rPr>
                <w:rFonts w:hint="default" w:ascii="Times New Roman" w:hAnsi="Times New Roman" w:eastAsia="仿宋_GB2312" w:cs="Times New Roman"/>
                <w:color w:val="auto"/>
                <w:kern w:val="0"/>
                <w:sz w:val="21"/>
                <w:lang w:val="en-US" w:eastAsia="zh-CN"/>
              </w:rPr>
              <w:t>4</w:t>
            </w:r>
            <w:r>
              <w:rPr>
                <w:rFonts w:hint="default" w:ascii="Times New Roman" w:hAnsi="Times New Roman" w:eastAsia="仿宋_GB2312" w:cs="Times New Roman"/>
                <w:color w:val="auto"/>
                <w:kern w:val="0"/>
                <w:sz w:val="21"/>
              </w:rPr>
              <w:t>个乡镇</w:t>
            </w:r>
            <w:r>
              <w:rPr>
                <w:rFonts w:hint="default" w:ascii="Times New Roman" w:hAnsi="Times New Roman" w:eastAsia="仿宋_GB2312" w:cs="Times New Roman"/>
                <w:color w:val="auto"/>
                <w:kern w:val="0"/>
                <w:sz w:val="21"/>
                <w:lang w:eastAsia="zh-CN"/>
              </w:rPr>
              <w:t>经营单位</w:t>
            </w:r>
            <w:r>
              <w:rPr>
                <w:rFonts w:hint="default" w:ascii="Times New Roman" w:hAnsi="Times New Roman" w:eastAsia="仿宋_GB2312" w:cs="Times New Roman"/>
                <w:color w:val="auto"/>
                <w:kern w:val="0"/>
                <w:sz w:val="21"/>
              </w:rPr>
              <w:t>，不足的全部抽查。</w:t>
            </w:r>
          </w:p>
        </w:tc>
        <w:tc>
          <w:tcPr>
            <w:tcW w:w="39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2DAC4">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14:paraId="627F32C0">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w:t>
            </w:r>
          </w:p>
        </w:tc>
        <w:tc>
          <w:tcPr>
            <w:tcW w:w="3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53C6">
            <w:pPr>
              <w:spacing w:before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r>
      <w:tr w14:paraId="24381E4F">
        <w:trPr>
          <w:trHeight w:val="653" w:hRule="atLeast"/>
          <w:jc w:val="center"/>
        </w:trPr>
        <w:tc>
          <w:tcPr>
            <w:tcW w:w="22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D46FFDC">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水质处理器</w:t>
            </w:r>
          </w:p>
        </w:tc>
        <w:tc>
          <w:tcPr>
            <w:tcW w:w="4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2DE2E">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辖区内</w:t>
            </w:r>
            <w:r>
              <w:rPr>
                <w:rFonts w:hint="default" w:ascii="Times New Roman" w:hAnsi="Times New Roman" w:eastAsia="仿宋_GB2312" w:cs="Times New Roman"/>
                <w:color w:val="auto"/>
                <w:kern w:val="0"/>
                <w:sz w:val="21"/>
                <w:lang w:val="en-US"/>
              </w:rPr>
              <w:t>3</w:t>
            </w:r>
            <w:r>
              <w:rPr>
                <w:rFonts w:hint="default" w:ascii="Times New Roman" w:hAnsi="Times New Roman" w:eastAsia="仿宋_GB2312" w:cs="Times New Roman"/>
                <w:color w:val="auto"/>
                <w:kern w:val="0"/>
                <w:sz w:val="21"/>
              </w:rPr>
              <w:t>0%</w:t>
            </w:r>
            <w:r>
              <w:rPr>
                <w:rFonts w:hint="default" w:ascii="Times New Roman" w:hAnsi="Times New Roman" w:eastAsia="仿宋_GB2312" w:cs="Times New Roman"/>
                <w:color w:val="auto"/>
                <w:kern w:val="0"/>
                <w:sz w:val="21"/>
                <w:lang w:eastAsia="zh-CN"/>
              </w:rPr>
              <w:t>的</w:t>
            </w:r>
            <w:r>
              <w:rPr>
                <w:rFonts w:hint="default" w:ascii="Times New Roman" w:hAnsi="Times New Roman" w:eastAsia="仿宋_GB2312" w:cs="Times New Roman"/>
                <w:color w:val="auto"/>
                <w:kern w:val="0"/>
                <w:sz w:val="21"/>
              </w:rPr>
              <w:t>生产企业，每个企业抽查1-2个产品</w:t>
            </w:r>
          </w:p>
        </w:tc>
        <w:tc>
          <w:tcPr>
            <w:tcW w:w="39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1ED954">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1.生产企业符合《涉及饮用水卫生安全产品</w:t>
            </w:r>
            <w:r>
              <w:rPr>
                <w:rFonts w:hint="default" w:ascii="Times New Roman" w:hAnsi="Times New Roman" w:eastAsia="仿宋_GB2312" w:cs="Times New Roman"/>
                <w:color w:val="auto"/>
                <w:sz w:val="21"/>
                <w:lang w:eastAsia="zh-CN"/>
              </w:rPr>
              <w:t>生产</w:t>
            </w:r>
            <w:r>
              <w:rPr>
                <w:rFonts w:hint="default" w:ascii="Times New Roman" w:hAnsi="Times New Roman" w:eastAsia="仿宋_GB2312" w:cs="Times New Roman"/>
                <w:color w:val="auto"/>
                <w:sz w:val="21"/>
              </w:rPr>
              <w:t>企业卫生规范》情况；</w:t>
            </w:r>
          </w:p>
          <w:p w14:paraId="628F78D7">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2.产品卫生许可批件、标签、说明书。</w:t>
            </w:r>
          </w:p>
        </w:tc>
        <w:tc>
          <w:tcPr>
            <w:tcW w:w="3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5BB73">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产品卫生安全性检测</w:t>
            </w:r>
          </w:p>
        </w:tc>
      </w:tr>
      <w:tr w14:paraId="46CF3FDD">
        <w:trPr>
          <w:trHeight w:val="683"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5DA0F6">
            <w:pPr>
              <w:spacing w:beforeLines="0" w:line="300" w:lineRule="exact"/>
              <w:jc w:val="center"/>
              <w:rPr>
                <w:rFonts w:hint="default" w:ascii="Times New Roman" w:hAnsi="Times New Roman" w:eastAsia="仿宋_GB2312" w:cs="Times New Roman"/>
                <w:color w:val="auto"/>
                <w:kern w:val="0"/>
                <w:sz w:val="21"/>
              </w:rPr>
            </w:pPr>
          </w:p>
        </w:tc>
        <w:tc>
          <w:tcPr>
            <w:tcW w:w="4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381F5">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辖区内</w:t>
            </w:r>
            <w:r>
              <w:rPr>
                <w:rFonts w:hint="default" w:ascii="Times New Roman" w:hAnsi="Times New Roman" w:eastAsia="仿宋_GB2312" w:cs="Times New Roman"/>
                <w:color w:val="auto"/>
                <w:sz w:val="21"/>
                <w:lang w:val="en-US"/>
              </w:rPr>
              <w:t>10</w:t>
            </w:r>
            <w:r>
              <w:rPr>
                <w:rFonts w:hint="default" w:ascii="Times New Roman" w:hAnsi="Times New Roman" w:eastAsia="仿宋_GB2312" w:cs="Times New Roman"/>
                <w:color w:val="auto"/>
                <w:sz w:val="21"/>
              </w:rPr>
              <w:t>个实体经营单位</w:t>
            </w:r>
            <w:r>
              <w:rPr>
                <w:rFonts w:hint="default" w:ascii="Times New Roman" w:hAnsi="Times New Roman" w:eastAsia="仿宋_GB2312" w:cs="Times New Roman"/>
                <w:color w:val="auto"/>
                <w:sz w:val="21"/>
                <w:vertAlign w:val="superscript"/>
              </w:rPr>
              <w:t>(b)</w:t>
            </w:r>
            <w:r>
              <w:rPr>
                <w:rFonts w:hint="default" w:ascii="Times New Roman" w:hAnsi="Times New Roman" w:eastAsia="仿宋_GB2312" w:cs="Times New Roman"/>
                <w:color w:val="auto"/>
                <w:kern w:val="0"/>
                <w:sz w:val="21"/>
              </w:rPr>
              <w:t>，含</w:t>
            </w:r>
            <w:r>
              <w:rPr>
                <w:rFonts w:hint="default" w:ascii="Times New Roman" w:hAnsi="Times New Roman" w:eastAsia="仿宋_GB2312" w:cs="Times New Roman"/>
                <w:color w:val="auto"/>
                <w:kern w:val="0"/>
                <w:sz w:val="21"/>
                <w:lang w:val="en-US"/>
              </w:rPr>
              <w:t>6</w:t>
            </w:r>
            <w:r>
              <w:rPr>
                <w:rFonts w:hint="default" w:ascii="Times New Roman" w:hAnsi="Times New Roman" w:eastAsia="仿宋_GB2312" w:cs="Times New Roman"/>
                <w:color w:val="auto"/>
                <w:kern w:val="0"/>
                <w:sz w:val="21"/>
              </w:rPr>
              <w:t>个城市</w:t>
            </w:r>
            <w:r>
              <w:rPr>
                <w:rFonts w:hint="default" w:ascii="Times New Roman" w:hAnsi="Times New Roman" w:eastAsia="仿宋_GB2312" w:cs="Times New Roman"/>
                <w:color w:val="auto"/>
                <w:kern w:val="0"/>
                <w:sz w:val="21"/>
                <w:lang w:eastAsia="zh-CN"/>
              </w:rPr>
              <w:t>经营单位</w:t>
            </w:r>
            <w:r>
              <w:rPr>
                <w:rFonts w:hint="default" w:ascii="Times New Roman" w:hAnsi="Times New Roman" w:eastAsia="仿宋_GB2312" w:cs="Times New Roman"/>
                <w:color w:val="auto"/>
                <w:kern w:val="0"/>
                <w:sz w:val="21"/>
              </w:rPr>
              <w:t>、</w:t>
            </w:r>
            <w:r>
              <w:rPr>
                <w:rFonts w:hint="default" w:ascii="Times New Roman" w:hAnsi="Times New Roman" w:eastAsia="仿宋_GB2312" w:cs="Times New Roman"/>
                <w:color w:val="auto"/>
                <w:kern w:val="0"/>
                <w:sz w:val="21"/>
                <w:lang w:val="en-US"/>
              </w:rPr>
              <w:t>4</w:t>
            </w:r>
            <w:r>
              <w:rPr>
                <w:rFonts w:hint="default" w:ascii="Times New Roman" w:hAnsi="Times New Roman" w:eastAsia="仿宋_GB2312" w:cs="Times New Roman"/>
                <w:color w:val="auto"/>
                <w:kern w:val="0"/>
                <w:sz w:val="21"/>
              </w:rPr>
              <w:t>个乡镇</w:t>
            </w:r>
            <w:r>
              <w:rPr>
                <w:rFonts w:hint="default" w:ascii="Times New Roman" w:hAnsi="Times New Roman" w:eastAsia="仿宋_GB2312" w:cs="Times New Roman"/>
                <w:color w:val="auto"/>
                <w:kern w:val="0"/>
                <w:sz w:val="21"/>
                <w:lang w:eastAsia="zh-CN"/>
              </w:rPr>
              <w:t>经营单位</w:t>
            </w:r>
            <w:r>
              <w:rPr>
                <w:rFonts w:hint="default" w:ascii="Times New Roman" w:hAnsi="Times New Roman" w:eastAsia="仿宋_GB2312" w:cs="Times New Roman"/>
                <w:color w:val="auto"/>
                <w:kern w:val="0"/>
                <w:sz w:val="21"/>
              </w:rPr>
              <w:t>，不足的全部抽查。</w:t>
            </w:r>
          </w:p>
        </w:tc>
        <w:tc>
          <w:tcPr>
            <w:tcW w:w="39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A1CD2">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14:paraId="5FA0C56F">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w:t>
            </w:r>
          </w:p>
        </w:tc>
        <w:tc>
          <w:tcPr>
            <w:tcW w:w="31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0D856D">
            <w:pPr>
              <w:spacing w:before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r>
      <w:tr w14:paraId="6338E1E0">
        <w:trPr>
          <w:trHeight w:val="64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726978">
            <w:pPr>
              <w:spacing w:beforeLines="0" w:line="300" w:lineRule="exact"/>
              <w:jc w:val="center"/>
              <w:rPr>
                <w:rFonts w:hint="default" w:ascii="Times New Roman" w:hAnsi="Times New Roman" w:eastAsia="仿宋_GB2312" w:cs="Times New Roman"/>
                <w:color w:val="auto"/>
                <w:kern w:val="0"/>
                <w:sz w:val="21"/>
              </w:rPr>
            </w:pPr>
          </w:p>
        </w:tc>
        <w:tc>
          <w:tcPr>
            <w:tcW w:w="4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68977E">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辖区内50个在主要网络平台从事经销活动的网店，不足的全部抽查，检查网店所有产品。</w:t>
            </w:r>
          </w:p>
        </w:tc>
        <w:tc>
          <w:tcPr>
            <w:tcW w:w="39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99E3A">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产品卫生许可批件。</w:t>
            </w:r>
          </w:p>
        </w:tc>
        <w:tc>
          <w:tcPr>
            <w:tcW w:w="31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D4AC47">
            <w:pPr>
              <w:spacing w:beforeLines="0" w:line="300" w:lineRule="exact"/>
              <w:jc w:val="center"/>
              <w:rPr>
                <w:rFonts w:hint="default" w:ascii="Times New Roman" w:hAnsi="Times New Roman" w:eastAsia="仿宋_GB2312" w:cs="Times New Roman"/>
                <w:color w:val="auto"/>
                <w:sz w:val="21"/>
              </w:rPr>
            </w:pPr>
          </w:p>
        </w:tc>
      </w:tr>
      <w:tr w14:paraId="1E209E9F">
        <w:trPr>
          <w:trHeight w:val="687"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D9812">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进口涉水产品</w:t>
            </w:r>
          </w:p>
        </w:tc>
        <w:tc>
          <w:tcPr>
            <w:tcW w:w="4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639C76">
            <w:pPr>
              <w:spacing w:beforeLines="0" w:line="300" w:lineRule="exact"/>
              <w:rPr>
                <w:rFonts w:hint="default" w:ascii="Times New Roman" w:hAnsi="Times New Roman" w:eastAsia="仿宋_GB2312" w:cs="Times New Roman"/>
                <w:b/>
                <w:color w:val="auto"/>
                <w:sz w:val="21"/>
                <w:lang w:eastAsia="zh-CN"/>
              </w:rPr>
            </w:pPr>
            <w:r>
              <w:rPr>
                <w:rFonts w:hint="default" w:ascii="Times New Roman" w:hAnsi="Times New Roman" w:eastAsia="仿宋_GB2312" w:cs="Times New Roman"/>
                <w:color w:val="auto"/>
                <w:sz w:val="21"/>
              </w:rPr>
              <w:t>辖区内</w:t>
            </w:r>
            <w:r>
              <w:rPr>
                <w:rFonts w:hint="default" w:ascii="Times New Roman" w:hAnsi="Times New Roman" w:eastAsia="仿宋_GB2312" w:cs="Times New Roman"/>
                <w:color w:val="auto"/>
                <w:kern w:val="0"/>
                <w:sz w:val="21"/>
                <w:lang w:val="en-US"/>
              </w:rPr>
              <w:t>3</w:t>
            </w:r>
            <w:r>
              <w:rPr>
                <w:rFonts w:hint="default" w:ascii="Times New Roman" w:hAnsi="Times New Roman" w:eastAsia="仿宋_GB2312" w:cs="Times New Roman"/>
                <w:color w:val="auto"/>
                <w:kern w:val="0"/>
                <w:sz w:val="21"/>
              </w:rPr>
              <w:t>0%</w:t>
            </w:r>
            <w:r>
              <w:rPr>
                <w:rFonts w:hint="default" w:ascii="Times New Roman" w:hAnsi="Times New Roman" w:eastAsia="仿宋_GB2312" w:cs="Times New Roman"/>
                <w:color w:val="auto"/>
                <w:kern w:val="0"/>
                <w:sz w:val="21"/>
                <w:lang w:eastAsia="zh-CN"/>
              </w:rPr>
              <w:t>的</w:t>
            </w:r>
            <w:r>
              <w:rPr>
                <w:rFonts w:hint="default" w:ascii="Times New Roman" w:hAnsi="Times New Roman" w:eastAsia="仿宋_GB2312" w:cs="Times New Roman"/>
                <w:color w:val="auto"/>
                <w:kern w:val="0"/>
                <w:sz w:val="21"/>
              </w:rPr>
              <w:t>在</w:t>
            </w:r>
            <w:r>
              <w:rPr>
                <w:rFonts w:hint="default" w:ascii="Times New Roman" w:hAnsi="Times New Roman" w:eastAsia="仿宋_GB2312" w:cs="Times New Roman"/>
                <w:color w:val="auto"/>
                <w:sz w:val="21"/>
              </w:rPr>
              <w:t>华责任单位</w:t>
            </w:r>
            <w:r>
              <w:rPr>
                <w:rFonts w:hint="default" w:ascii="Times New Roman" w:hAnsi="Times New Roman" w:eastAsia="仿宋_GB2312" w:cs="Times New Roman"/>
                <w:color w:val="auto"/>
                <w:kern w:val="0"/>
                <w:sz w:val="21"/>
              </w:rPr>
              <w:t>，</w:t>
            </w:r>
            <w:r>
              <w:rPr>
                <w:rFonts w:hint="default" w:ascii="Times New Roman" w:hAnsi="Times New Roman" w:eastAsia="仿宋_GB2312" w:cs="Times New Roman"/>
                <w:color w:val="auto"/>
                <w:sz w:val="21"/>
              </w:rPr>
              <w:t>每个单位抽查1-3种产品</w:t>
            </w:r>
            <w:r>
              <w:rPr>
                <w:rFonts w:hint="default" w:ascii="Times New Roman" w:hAnsi="Times New Roman" w:eastAsia="仿宋_GB2312" w:cs="Times New Roman"/>
                <w:color w:val="auto"/>
                <w:sz w:val="21"/>
                <w:lang w:eastAsia="zh-CN"/>
              </w:rPr>
              <w:t>。</w:t>
            </w:r>
          </w:p>
        </w:tc>
        <w:tc>
          <w:tcPr>
            <w:tcW w:w="39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447E5B">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14:paraId="7D0940D5">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w:t>
            </w:r>
          </w:p>
        </w:tc>
        <w:tc>
          <w:tcPr>
            <w:tcW w:w="3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2696A">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产品卫生安全性检测</w:t>
            </w:r>
          </w:p>
        </w:tc>
      </w:tr>
      <w:tr w14:paraId="7EC9B59A">
        <w:trPr>
          <w:trHeight w:val="1016"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7A70E4">
            <w:pPr>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现制现售饮用水</w:t>
            </w:r>
          </w:p>
          <w:p w14:paraId="3F9E9504">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自动售水机</w:t>
            </w:r>
          </w:p>
        </w:tc>
        <w:tc>
          <w:tcPr>
            <w:tcW w:w="4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0AE56">
            <w:pPr>
              <w:spacing w:beforeLines="0" w:line="300" w:lineRule="exact"/>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rPr>
              <w:t>辖区内5个经营单位</w:t>
            </w:r>
            <w:r>
              <w:rPr>
                <w:rFonts w:hint="default" w:ascii="Times New Roman" w:hAnsi="Times New Roman" w:eastAsia="仿宋_GB2312" w:cs="Times New Roman"/>
                <w:color w:val="auto"/>
                <w:sz w:val="21"/>
                <w:vertAlign w:val="superscript"/>
              </w:rPr>
              <w:t>(b)</w:t>
            </w:r>
            <w:r>
              <w:rPr>
                <w:rFonts w:hint="default" w:ascii="Times New Roman" w:hAnsi="Times New Roman" w:eastAsia="仿宋_GB2312" w:cs="Times New Roman"/>
                <w:color w:val="auto"/>
                <w:sz w:val="21"/>
              </w:rPr>
              <w:t>，不足的全部抽查，每个单位抽查1-3个应用现场。</w:t>
            </w:r>
          </w:p>
        </w:tc>
        <w:tc>
          <w:tcPr>
            <w:tcW w:w="39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638EF6">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产品卫生许可批件。</w:t>
            </w:r>
          </w:p>
        </w:tc>
        <w:tc>
          <w:tcPr>
            <w:tcW w:w="3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611D1">
            <w:pPr>
              <w:snapToGrid w:val="0"/>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出水水质</w:t>
            </w:r>
            <w:r>
              <w:rPr>
                <w:rFonts w:hint="default" w:ascii="Times New Roman" w:hAnsi="Times New Roman" w:eastAsia="仿宋_GB2312" w:cs="Times New Roman"/>
                <w:color w:val="auto"/>
                <w:kern w:val="0"/>
                <w:sz w:val="21"/>
              </w:rPr>
              <w:t>菌落总数、总大肠菌群、色度、浑浊度、臭和味、肉眼可见物、pH、耗氧量等</w:t>
            </w:r>
          </w:p>
        </w:tc>
      </w:tr>
    </w:tbl>
    <w:p w14:paraId="05F3968A">
      <w:pPr>
        <w:snapToGrid w:val="0"/>
        <w:spacing w:before="157" w:beforeLines="50" w:line="300" w:lineRule="exact"/>
        <w:jc w:val="left"/>
        <w:rPr>
          <w:rFonts w:hint="default" w:ascii="Times New Roman" w:hAnsi="Times New Roman" w:eastAsia="仿宋_GB2312" w:cs="Times New Roman"/>
          <w:color w:val="auto"/>
          <w:sz w:val="21"/>
        </w:rPr>
      </w:pPr>
      <w:r>
        <w:rPr>
          <w:rFonts w:hint="default" w:ascii="Times New Roman" w:hAnsi="Times New Roman" w:eastAsia="宋体" w:cs="Times New Roman"/>
          <w:color w:val="auto"/>
          <w:kern w:val="2"/>
          <w:sz w:val="21"/>
          <w:szCs w:val="21"/>
          <w:lang w:val="en-US" w:eastAsia="zh-CN" w:bidi="ar-SA"/>
        </w:rPr>
        <w:t xml:space="preserve"> </w:t>
      </w:r>
      <w:r>
        <w:rPr>
          <w:rFonts w:hint="default" w:ascii="Times New Roman" w:hAnsi="Times New Roman" w:eastAsia="宋体" w:cs="Times New Roman"/>
          <w:color w:val="auto"/>
          <w:kern w:val="2"/>
          <w:sz w:val="21"/>
          <w:szCs w:val="21"/>
          <w:lang w:eastAsia="zh-CN" w:bidi="ar-SA"/>
        </w:rPr>
        <w:t xml:space="preserve"> </w:t>
      </w:r>
      <w:r>
        <w:rPr>
          <w:rFonts w:hint="default" w:ascii="Times New Roman" w:hAnsi="Times New Roman" w:eastAsia="宋体" w:cs="Times New Roman"/>
          <w:color w:val="auto"/>
          <w:kern w:val="2"/>
          <w:sz w:val="21"/>
          <w:szCs w:val="21"/>
          <w:lang w:val="en-US" w:eastAsia="zh-CN" w:bidi="ar-SA"/>
        </w:rPr>
        <w:t xml:space="preserve"> </w:t>
      </w:r>
      <w:r>
        <w:rPr>
          <w:rFonts w:hint="default" w:ascii="Times New Roman" w:hAnsi="Times New Roman" w:eastAsia="仿宋_GB2312" w:cs="Times New Roman"/>
          <w:color w:val="auto"/>
          <w:kern w:val="2"/>
          <w:sz w:val="21"/>
          <w:szCs w:val="21"/>
          <w:lang w:val="en-US" w:eastAsia="zh-CN" w:bidi="ar-SA"/>
        </w:rPr>
        <w:t xml:space="preserve"> </w:t>
      </w:r>
      <w:r>
        <w:rPr>
          <w:rFonts w:hint="default" w:ascii="Times New Roman" w:hAnsi="Times New Roman" w:eastAsia="仿宋_GB2312" w:cs="Times New Roman"/>
          <w:color w:val="auto"/>
          <w:sz w:val="21"/>
        </w:rPr>
        <w:t>a.无负压供水设备、饮用水消毒设备、大型水质处理器产品卫生安全性检测合理缺项。</w:t>
      </w:r>
    </w:p>
    <w:p w14:paraId="2034094A">
      <w:pPr>
        <w:snapToGrid w:val="0"/>
        <w:spacing w:before="0" w:before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 xml:space="preserve">    b.各</w:t>
      </w:r>
      <w:r>
        <w:rPr>
          <w:rFonts w:hint="eastAsia" w:eastAsia="仿宋_GB2312" w:cs="Times New Roman"/>
          <w:color w:val="auto"/>
          <w:sz w:val="21"/>
          <w:lang w:eastAsia="zh-CN"/>
        </w:rPr>
        <w:t>区</w:t>
      </w:r>
      <w:r>
        <w:rPr>
          <w:rFonts w:hint="default" w:ascii="Times New Roman" w:hAnsi="Times New Roman" w:eastAsia="仿宋_GB2312" w:cs="Times New Roman"/>
          <w:color w:val="auto"/>
          <w:sz w:val="21"/>
          <w:lang w:eastAsia="zh-CN"/>
        </w:rPr>
        <w:t>有关单位</w:t>
      </w:r>
      <w:r>
        <w:rPr>
          <w:rFonts w:hint="default" w:ascii="Times New Roman" w:hAnsi="Times New Roman" w:eastAsia="仿宋_GB2312" w:cs="Times New Roman"/>
          <w:color w:val="auto"/>
          <w:sz w:val="21"/>
        </w:rPr>
        <w:t>在综合卫生监督档案及相关调查资料等信息基础上</w:t>
      </w:r>
      <w:r>
        <w:rPr>
          <w:rFonts w:hint="default" w:ascii="Times New Roman" w:hAnsi="Times New Roman" w:eastAsia="仿宋_GB2312" w:cs="Times New Roman"/>
          <w:color w:val="auto"/>
          <w:kern w:val="0"/>
          <w:sz w:val="21"/>
        </w:rPr>
        <w:t>自行制定清单并实施双随机抽查</w:t>
      </w:r>
      <w:r>
        <w:rPr>
          <w:rFonts w:hint="default" w:ascii="Times New Roman" w:hAnsi="Times New Roman" w:eastAsia="仿宋_GB2312" w:cs="Times New Roman"/>
          <w:color w:val="auto"/>
          <w:sz w:val="21"/>
        </w:rPr>
        <w:t>。</w:t>
      </w:r>
    </w:p>
    <w:p w14:paraId="443A8A46">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2"/>
          <w:szCs w:val="32"/>
          <w:lang w:val="en-US" w:eastAsia="zh-CN" w:bidi="ar-SA"/>
        </w:rPr>
      </w:pPr>
    </w:p>
    <w:p w14:paraId="5DC6DFE3">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附表3</w:t>
      </w:r>
    </w:p>
    <w:p w14:paraId="79CEC06D">
      <w:pPr>
        <w:widowControl w:val="0"/>
        <w:snapToGrid w:val="0"/>
        <w:spacing w:before="156" w:beforeLines="50" w:line="600" w:lineRule="exact"/>
        <w:jc w:val="center"/>
        <w:rPr>
          <w:rFonts w:hint="default" w:ascii="Times New Roman" w:hAnsi="Times New Roman" w:eastAsia="宋体" w:cs="Times New Roman"/>
          <w:b/>
          <w:color w:val="auto"/>
          <w:kern w:val="2"/>
          <w:sz w:val="44"/>
          <w:szCs w:val="24"/>
          <w:lang w:val="en-US" w:eastAsia="zh-CN" w:bidi="ar-SA"/>
        </w:rPr>
      </w:pPr>
      <w:r>
        <w:rPr>
          <w:rFonts w:hint="default" w:ascii="Times New Roman" w:hAnsi="Times New Roman" w:eastAsia="方正小标宋简体" w:cs="Times New Roman"/>
          <w:b w:val="0"/>
          <w:bCs/>
          <w:color w:val="auto"/>
          <w:kern w:val="2"/>
          <w:sz w:val="44"/>
          <w:szCs w:val="24"/>
          <w:lang w:val="en-US" w:eastAsia="zh-CN" w:bidi="ar-SA"/>
        </w:rPr>
        <w:t>2025年供水单位及涉水产品国家随机监督抽查信息汇总表</w:t>
      </w:r>
    </w:p>
    <w:tbl>
      <w:tblPr>
        <w:tblStyle w:val="6"/>
        <w:tblW w:w="14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10"/>
        <w:gridCol w:w="1700"/>
        <w:gridCol w:w="1440"/>
        <w:gridCol w:w="1640"/>
        <w:gridCol w:w="1130"/>
        <w:gridCol w:w="1780"/>
        <w:gridCol w:w="1230"/>
        <w:gridCol w:w="1754"/>
        <w:gridCol w:w="1196"/>
      </w:tblGrid>
      <w:tr w14:paraId="585A38B3">
        <w:trPr>
          <w:trHeight w:val="1175" w:hRule="atLeast"/>
          <w:jc w:val="center"/>
        </w:trPr>
        <w:tc>
          <w:tcPr>
            <w:tcW w:w="25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925E2B">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辖区内城市集中式供水</w:t>
            </w:r>
          </w:p>
        </w:tc>
        <w:tc>
          <w:tcPr>
            <w:tcW w:w="31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D50FAD">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辖区内二次供水</w:t>
            </w:r>
          </w:p>
        </w:tc>
        <w:tc>
          <w:tcPr>
            <w:tcW w:w="27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F93F74D">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辖区内农村设计日供水</w:t>
            </w:r>
            <w:r>
              <w:rPr>
                <w:rFonts w:hint="default" w:ascii="Times New Roman" w:hAnsi="Times New Roman" w:eastAsia="仿宋_GB2312" w:cs="Times New Roman"/>
                <w:color w:val="auto"/>
                <w:kern w:val="0"/>
                <w:sz w:val="21"/>
                <w:lang w:val="en-US" w:eastAsia="zh-CN"/>
              </w:rPr>
              <w:t>1000</w:t>
            </w:r>
            <w:r>
              <w:rPr>
                <w:rFonts w:hint="default" w:ascii="Times New Roman" w:hAnsi="Times New Roman" w:eastAsia="仿宋_GB2312" w:cs="Times New Roman"/>
                <w:color w:val="auto"/>
                <w:sz w:val="21"/>
              </w:rPr>
              <w:t>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kern w:val="0"/>
                <w:sz w:val="21"/>
                <w:vertAlign w:val="baseline"/>
                <w:lang w:eastAsia="zh-CN"/>
              </w:rPr>
              <w:t>及</w:t>
            </w:r>
            <w:r>
              <w:rPr>
                <w:rFonts w:hint="default" w:ascii="Times New Roman" w:hAnsi="Times New Roman" w:eastAsia="仿宋_GB2312" w:cs="Times New Roman"/>
                <w:color w:val="auto"/>
                <w:kern w:val="0"/>
                <w:sz w:val="21"/>
                <w:lang w:val="en-US" w:eastAsia="zh-CN"/>
              </w:rPr>
              <w:t>以上集中式供水</w:t>
            </w:r>
          </w:p>
        </w:tc>
        <w:tc>
          <w:tcPr>
            <w:tcW w:w="30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86F682">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辖区内农村设计日供水</w:t>
            </w:r>
            <w:r>
              <w:rPr>
                <w:rFonts w:hint="default" w:ascii="Times New Roman" w:hAnsi="Times New Roman" w:eastAsia="仿宋_GB2312" w:cs="Times New Roman"/>
                <w:color w:val="auto"/>
                <w:kern w:val="0"/>
                <w:sz w:val="21"/>
                <w:lang w:val="en-US" w:eastAsia="zh-CN"/>
              </w:rPr>
              <w:t>100</w:t>
            </w:r>
            <w:r>
              <w:rPr>
                <w:rFonts w:hint="default" w:ascii="Times New Roman" w:hAnsi="Times New Roman" w:eastAsia="仿宋_GB2312" w:cs="Times New Roman"/>
                <w:color w:val="auto"/>
                <w:kern w:val="0"/>
                <w:sz w:val="21"/>
              </w:rPr>
              <w:t>m</w:t>
            </w:r>
            <w:r>
              <w:rPr>
                <w:rFonts w:hint="default" w:ascii="Times New Roman" w:hAnsi="Times New Roman" w:eastAsia="仿宋_GB2312" w:cs="Times New Roman"/>
                <w:color w:val="auto"/>
                <w:kern w:val="0"/>
                <w:sz w:val="21"/>
                <w:vertAlign w:val="superscript"/>
              </w:rPr>
              <w:t>3</w:t>
            </w:r>
            <w:r>
              <w:rPr>
                <w:rFonts w:hint="default" w:ascii="Times New Roman" w:hAnsi="Times New Roman" w:eastAsia="仿宋_GB2312" w:cs="Times New Roman"/>
                <w:color w:val="auto"/>
                <w:kern w:val="0"/>
                <w:sz w:val="21"/>
                <w:vertAlign w:val="baseline"/>
                <w:lang w:eastAsia="zh-CN"/>
              </w:rPr>
              <w:t>及</w:t>
            </w:r>
            <w:r>
              <w:rPr>
                <w:rFonts w:hint="default" w:ascii="Times New Roman" w:hAnsi="Times New Roman" w:eastAsia="仿宋_GB2312" w:cs="Times New Roman"/>
                <w:color w:val="auto"/>
                <w:kern w:val="0"/>
                <w:sz w:val="21"/>
                <w:lang w:val="en-US" w:eastAsia="zh-CN"/>
              </w:rPr>
              <w:t>以上</w:t>
            </w:r>
            <w:r>
              <w:rPr>
                <w:rFonts w:hint="default" w:ascii="Times New Roman" w:hAnsi="Times New Roman" w:eastAsia="仿宋_GB2312" w:cs="Times New Roman"/>
                <w:color w:val="auto"/>
                <w:kern w:val="0"/>
                <w:sz w:val="21"/>
              </w:rPr>
              <w:t>小型集中式供水</w:t>
            </w:r>
          </w:p>
        </w:tc>
        <w:tc>
          <w:tcPr>
            <w:tcW w:w="29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67C820">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辖区内涉水产品</w:t>
            </w:r>
          </w:p>
        </w:tc>
      </w:tr>
      <w:tr w14:paraId="2CA229D8">
        <w:trPr>
          <w:trHeight w:val="759" w:hRule="atLeast"/>
          <w:jc w:val="center"/>
        </w:trPr>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39B676">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水厂总数</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6BEDE">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default" w:ascii="Times New Roman" w:hAnsi="Times New Roman" w:eastAsia="仿宋_GB2312" w:cs="Times New Roman"/>
                <w:color w:val="auto"/>
                <w:kern w:val="0"/>
                <w:sz w:val="21"/>
                <w:vertAlign w:val="superscript"/>
                <w:lang w:eastAsia="zh-CN"/>
              </w:rPr>
              <w:t>(a)</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F3E5A">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单位</w:t>
            </w:r>
            <w:r>
              <w:rPr>
                <w:rFonts w:hint="default" w:ascii="Times New Roman" w:hAnsi="Times New Roman" w:eastAsia="仿宋_GB2312" w:cs="Times New Roman"/>
                <w:color w:val="auto"/>
                <w:kern w:val="0"/>
                <w:sz w:val="21"/>
                <w:lang w:val="en-US" w:eastAsia="zh-CN"/>
              </w:rPr>
              <w:t>/</w:t>
            </w:r>
            <w:r>
              <w:rPr>
                <w:rFonts w:hint="default" w:ascii="Times New Roman" w:hAnsi="Times New Roman" w:eastAsia="仿宋_GB2312" w:cs="Times New Roman"/>
                <w:color w:val="auto"/>
                <w:kern w:val="0"/>
                <w:sz w:val="21"/>
                <w:lang w:eastAsia="zh-CN"/>
              </w:rPr>
              <w:t>设施总数</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8DEF60">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default" w:ascii="Times New Roman" w:hAnsi="Times New Roman" w:eastAsia="仿宋_GB2312" w:cs="Times New Roman"/>
                <w:color w:val="auto"/>
                <w:kern w:val="0"/>
                <w:sz w:val="21"/>
                <w:vertAlign w:val="superscript"/>
                <w:lang w:eastAsia="zh-CN"/>
              </w:rPr>
              <w:t>(a)</w:t>
            </w:r>
            <w:r>
              <w:rPr>
                <w:rFonts w:hint="default" w:ascii="Times New Roman" w:hAnsi="Times New Roman" w:eastAsia="仿宋_GB2312" w:cs="Times New Roman"/>
                <w:color w:val="auto"/>
                <w:kern w:val="0"/>
                <w:sz w:val="21"/>
                <w:vertAlign w:val="superscript"/>
                <w:lang w:val="en-US" w:eastAsia="zh-CN"/>
              </w:rPr>
              <w:t>(b)</w:t>
            </w: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9D919">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水厂/设施总数</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D4E07">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default" w:ascii="Times New Roman" w:hAnsi="Times New Roman" w:eastAsia="仿宋_GB2312" w:cs="Times New Roman"/>
                <w:color w:val="auto"/>
                <w:kern w:val="0"/>
                <w:sz w:val="21"/>
                <w:vertAlign w:val="superscript"/>
                <w:lang w:eastAsia="zh-CN"/>
              </w:rPr>
              <w:t>(a)</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C026A">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val="en-US" w:eastAsia="zh-CN"/>
              </w:rPr>
              <w:t>/</w:t>
            </w:r>
            <w:r>
              <w:rPr>
                <w:rFonts w:hint="default" w:ascii="Times New Roman" w:hAnsi="Times New Roman" w:eastAsia="仿宋_GB2312" w:cs="Times New Roman"/>
                <w:color w:val="auto"/>
                <w:kern w:val="0"/>
                <w:sz w:val="21"/>
                <w:lang w:eastAsia="zh-CN"/>
              </w:rPr>
              <w:t>设施总</w:t>
            </w:r>
            <w:r>
              <w:rPr>
                <w:rFonts w:hint="default" w:ascii="Times New Roman" w:hAnsi="Times New Roman" w:eastAsia="仿宋_GB2312" w:cs="Times New Roman"/>
                <w:color w:val="auto"/>
                <w:kern w:val="0"/>
                <w:sz w:val="21"/>
              </w:rPr>
              <w:t>数</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8CD131">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lang w:eastAsia="zh-CN"/>
              </w:rPr>
              <w:t>建档数</w:t>
            </w:r>
            <w:r>
              <w:rPr>
                <w:rFonts w:hint="default" w:ascii="Times New Roman" w:hAnsi="Times New Roman" w:eastAsia="仿宋_GB2312" w:cs="Times New Roman"/>
                <w:color w:val="auto"/>
                <w:kern w:val="0"/>
                <w:sz w:val="21"/>
                <w:vertAlign w:val="superscript"/>
                <w:lang w:eastAsia="zh-CN"/>
              </w:rPr>
              <w:t>(a)</w:t>
            </w: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4F1F3">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lang w:val="en-US" w:eastAsia="zh-CN"/>
              </w:rPr>
              <w:t>取得批件产品数</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C6EC4C">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lang w:val="en-US" w:eastAsia="zh-CN"/>
              </w:rPr>
              <w:t>建档数</w:t>
            </w:r>
            <w:r>
              <w:rPr>
                <w:rFonts w:hint="default" w:ascii="Times New Roman" w:hAnsi="Times New Roman" w:eastAsia="仿宋_GB2312" w:cs="Times New Roman"/>
                <w:color w:val="auto"/>
                <w:kern w:val="0"/>
                <w:sz w:val="21"/>
                <w:vertAlign w:val="superscript"/>
                <w:lang w:val="en-US" w:eastAsia="zh-CN"/>
              </w:rPr>
              <w:t>(a)(c)</w:t>
            </w:r>
          </w:p>
        </w:tc>
      </w:tr>
      <w:tr w14:paraId="6865E3F5">
        <w:trPr>
          <w:trHeight w:val="759" w:hRule="atLeast"/>
          <w:jc w:val="center"/>
        </w:trPr>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47568">
            <w:pPr>
              <w:widowControl/>
              <w:spacing w:beforeLines="0" w:line="300" w:lineRule="exact"/>
              <w:jc w:val="center"/>
              <w:rPr>
                <w:rFonts w:hint="default" w:ascii="Times New Roman" w:hAnsi="Times New Roman" w:eastAsia="仿宋_GB2312" w:cs="Times New Roman"/>
                <w:color w:val="auto"/>
                <w:kern w:val="0"/>
                <w:sz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15796">
            <w:pPr>
              <w:widowControl/>
              <w:spacing w:beforeLines="0" w:line="300" w:lineRule="exact"/>
              <w:jc w:val="center"/>
              <w:rPr>
                <w:rFonts w:hint="default" w:ascii="Times New Roman" w:hAnsi="Times New Roman" w:eastAsia="仿宋_GB2312" w:cs="Times New Roman"/>
                <w:color w:val="auto"/>
                <w:kern w:val="0"/>
                <w:sz w:val="21"/>
              </w:rPr>
            </w:pP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225E5">
            <w:pPr>
              <w:widowControl/>
              <w:spacing w:beforeLines="0" w:line="300" w:lineRule="exact"/>
              <w:jc w:val="center"/>
              <w:rPr>
                <w:rFonts w:hint="default" w:ascii="Times New Roman" w:hAnsi="Times New Roman" w:eastAsia="仿宋_GB2312" w:cs="Times New Roman"/>
                <w:color w:val="auto"/>
                <w:kern w:val="0"/>
                <w:sz w:val="21"/>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5516B">
            <w:pPr>
              <w:widowControl/>
              <w:spacing w:beforeLines="0" w:line="300" w:lineRule="exact"/>
              <w:jc w:val="center"/>
              <w:rPr>
                <w:rFonts w:hint="default" w:ascii="Times New Roman" w:hAnsi="Times New Roman" w:eastAsia="仿宋_GB2312" w:cs="Times New Roman"/>
                <w:color w:val="auto"/>
                <w:kern w:val="0"/>
                <w:sz w:val="21"/>
              </w:rPr>
            </w:pP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6039F">
            <w:pPr>
              <w:widowControl/>
              <w:spacing w:beforeLines="0" w:line="300" w:lineRule="exact"/>
              <w:jc w:val="center"/>
              <w:rPr>
                <w:rFonts w:hint="default" w:ascii="Times New Roman" w:hAnsi="Times New Roman" w:eastAsia="仿宋_GB2312" w:cs="Times New Roman"/>
                <w:color w:val="auto"/>
                <w:kern w:val="0"/>
                <w:sz w:val="21"/>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DE5D7">
            <w:pPr>
              <w:widowControl/>
              <w:spacing w:beforeLines="0" w:line="300" w:lineRule="exact"/>
              <w:jc w:val="center"/>
              <w:rPr>
                <w:rFonts w:hint="default" w:ascii="Times New Roman" w:hAnsi="Times New Roman" w:eastAsia="仿宋_GB2312" w:cs="Times New Roman"/>
                <w:color w:val="auto"/>
                <w:kern w:val="0"/>
                <w:sz w:val="21"/>
              </w:rPr>
            </w:pP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0F091">
            <w:pPr>
              <w:widowControl/>
              <w:spacing w:beforeLines="0" w:line="300" w:lineRule="exact"/>
              <w:jc w:val="center"/>
              <w:rPr>
                <w:rFonts w:hint="default" w:ascii="Times New Roman" w:hAnsi="Times New Roman" w:eastAsia="仿宋_GB2312" w:cs="Times New Roman"/>
                <w:color w:val="auto"/>
                <w:kern w:val="0"/>
                <w:sz w:val="21"/>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973C9">
            <w:pPr>
              <w:widowControl/>
              <w:spacing w:beforeLines="0" w:line="300" w:lineRule="exact"/>
              <w:jc w:val="center"/>
              <w:rPr>
                <w:rFonts w:hint="default" w:ascii="Times New Roman" w:hAnsi="Times New Roman" w:eastAsia="仿宋_GB2312" w:cs="Times New Roman"/>
                <w:color w:val="auto"/>
                <w:kern w:val="0"/>
                <w:sz w:val="21"/>
              </w:rPr>
            </w:pP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6EF6C">
            <w:pPr>
              <w:widowControl/>
              <w:spacing w:beforeLines="0" w:line="300" w:lineRule="exact"/>
              <w:jc w:val="center"/>
              <w:rPr>
                <w:rFonts w:hint="default" w:ascii="Times New Roman" w:hAnsi="Times New Roman" w:eastAsia="仿宋_GB2312" w:cs="Times New Roman"/>
                <w:color w:val="auto"/>
                <w:kern w:val="0"/>
                <w:sz w:val="21"/>
              </w:rPr>
            </w:pP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B951A">
            <w:pPr>
              <w:widowControl/>
              <w:spacing w:beforeLines="0" w:line="300" w:lineRule="exact"/>
              <w:jc w:val="center"/>
              <w:rPr>
                <w:rFonts w:hint="default" w:ascii="Times New Roman" w:hAnsi="Times New Roman" w:eastAsia="仿宋_GB2312" w:cs="Times New Roman"/>
                <w:color w:val="auto"/>
                <w:kern w:val="0"/>
                <w:sz w:val="21"/>
              </w:rPr>
            </w:pPr>
          </w:p>
        </w:tc>
      </w:tr>
    </w:tbl>
    <w:p w14:paraId="0F075B39">
      <w:pPr>
        <w:widowControl/>
        <w:numPr>
          <w:ilvl w:val="0"/>
          <w:numId w:val="0"/>
        </w:numPr>
        <w:snapToGrid w:val="0"/>
        <w:spacing w:before="0" w:beforeLines="0" w:line="300" w:lineRule="exact"/>
        <w:ind w:left="0" w:firstLine="0" w:firstLineChars="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a.指按照</w:t>
      </w:r>
      <w:r>
        <w:rPr>
          <w:rFonts w:hint="default" w:ascii="Times New Roman" w:hAnsi="Times New Roman" w:eastAsia="仿宋_GB2312" w:cs="Times New Roman"/>
          <w:color w:val="auto"/>
          <w:sz w:val="21"/>
        </w:rPr>
        <w:t>监督信息报告卡要求</w:t>
      </w:r>
      <w:r>
        <w:rPr>
          <w:rFonts w:hint="default" w:ascii="Times New Roman" w:hAnsi="Times New Roman" w:eastAsia="仿宋_GB2312" w:cs="Times New Roman"/>
          <w:color w:val="auto"/>
          <w:sz w:val="21"/>
          <w:lang w:val="en-US" w:eastAsia="zh-CN"/>
        </w:rPr>
        <w:t>填报卫生监督信息并可通过国家卫生健康监督信息报告系统查阅的档案数</w:t>
      </w:r>
      <w:r>
        <w:rPr>
          <w:rFonts w:hint="default" w:ascii="Times New Roman" w:hAnsi="Times New Roman" w:eastAsia="仿宋_GB2312" w:cs="Times New Roman"/>
          <w:color w:val="auto"/>
          <w:sz w:val="21"/>
        </w:rPr>
        <w:t>。</w:t>
      </w:r>
    </w:p>
    <w:p w14:paraId="1AF5CC40">
      <w:pPr>
        <w:widowControl/>
        <w:numPr>
          <w:ilvl w:val="0"/>
          <w:numId w:val="0"/>
        </w:numPr>
        <w:snapToGrid w:val="0"/>
        <w:spacing w:before="0" w:beforeLines="0" w:line="300" w:lineRule="exact"/>
        <w:ind w:left="0" w:firstLine="0" w:firstLineChars="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w:t>
      </w:r>
      <w:r>
        <w:rPr>
          <w:rFonts w:hint="default" w:ascii="Times New Roman" w:hAnsi="Times New Roman" w:eastAsia="仿宋_GB2312" w:cs="Times New Roman"/>
          <w:color w:val="auto"/>
          <w:sz w:val="21"/>
          <w:lang w:eastAsia="zh-CN"/>
        </w:rPr>
        <w:t>指以单位数或者设施数对应统计的档案数</w:t>
      </w:r>
      <w:r>
        <w:rPr>
          <w:rFonts w:hint="default" w:ascii="Times New Roman" w:hAnsi="Times New Roman" w:eastAsia="仿宋_GB2312" w:cs="Times New Roman"/>
          <w:color w:val="auto"/>
          <w:sz w:val="21"/>
        </w:rPr>
        <w:t>。</w:t>
      </w:r>
    </w:p>
    <w:p w14:paraId="1E68C363">
      <w:pPr>
        <w:widowControl w:val="0"/>
        <w:numPr>
          <w:ilvl w:val="0"/>
          <w:numId w:val="0"/>
        </w:numPr>
        <w:spacing w:before="0" w:beforeLines="0" w:line="300" w:lineRule="exact"/>
        <w:ind w:left="0" w:leftChars="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lang w:val="en-US" w:eastAsia="zh-CN"/>
        </w:rPr>
        <w:t>c.</w:t>
      </w:r>
      <w:r>
        <w:rPr>
          <w:rFonts w:hint="default" w:ascii="Times New Roman" w:hAnsi="Times New Roman" w:eastAsia="仿宋_GB2312" w:cs="Times New Roman"/>
          <w:color w:val="auto"/>
          <w:sz w:val="21"/>
          <w:lang w:eastAsia="zh-CN"/>
        </w:rPr>
        <w:t>多个产品填报在一个被监督单位档案中，将该档案填报的产品数统计为档案数。</w:t>
      </w:r>
    </w:p>
    <w:p w14:paraId="3A797C2D">
      <w:pPr>
        <w:pStyle w:val="5"/>
        <w:rPr>
          <w:rFonts w:hint="default" w:ascii="Times New Roman" w:hAnsi="Times New Roman" w:cs="Times New Roman"/>
          <w:color w:val="auto"/>
          <w:lang w:val="en-US" w:eastAsia="zh-CN"/>
        </w:rPr>
      </w:pPr>
    </w:p>
    <w:p w14:paraId="5DC852F8">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14:paraId="4FEE4F9F">
      <w:pPr>
        <w:pStyle w:val="5"/>
        <w:rPr>
          <w:rFonts w:hint="default" w:ascii="Times New Roman" w:hAnsi="Times New Roman" w:cs="Times New Roman"/>
          <w:color w:val="auto"/>
          <w:lang w:val="en-US" w:eastAsia="zh-CN"/>
        </w:rPr>
      </w:pPr>
    </w:p>
    <w:p w14:paraId="528165D2">
      <w:pPr>
        <w:rPr>
          <w:rFonts w:hint="default" w:ascii="Times New Roman" w:hAnsi="Times New Roman" w:cs="Times New Roman"/>
          <w:color w:val="auto"/>
          <w:lang w:val="en-US" w:eastAsia="zh-CN"/>
        </w:rPr>
      </w:pPr>
    </w:p>
    <w:p w14:paraId="21594EB9">
      <w:pPr>
        <w:pStyle w:val="5"/>
        <w:rPr>
          <w:rFonts w:hint="default" w:ascii="Times New Roman" w:hAnsi="Times New Roman" w:cs="Times New Roman"/>
          <w:color w:val="auto"/>
          <w:lang w:val="en-US" w:eastAsia="zh-CN"/>
        </w:rPr>
      </w:pPr>
    </w:p>
    <w:p w14:paraId="4E4474DA">
      <w:pPr>
        <w:widowControl w:val="0"/>
        <w:snapToGrid w:val="0"/>
        <w:spacing w:before="156" w:beforeLines="50" w:line="600" w:lineRule="exact"/>
        <w:jc w:val="left"/>
        <w:rPr>
          <w:rFonts w:hint="default" w:ascii="Times New Roman" w:hAnsi="Times New Roman" w:eastAsia="黑体" w:cs="Times New Roman"/>
          <w:color w:val="auto"/>
          <w:kern w:val="2"/>
          <w:sz w:val="32"/>
          <w:szCs w:val="32"/>
          <w:lang w:val="en-US" w:eastAsia="zh-CN" w:bidi="ar-SA"/>
        </w:rPr>
      </w:pPr>
    </w:p>
    <w:p w14:paraId="1877333F">
      <w:pPr>
        <w:widowControl w:val="0"/>
        <w:snapToGrid w:val="0"/>
        <w:spacing w:before="156" w:beforeLines="50" w:line="600" w:lineRule="exact"/>
        <w:jc w:val="left"/>
        <w:rPr>
          <w:rFonts w:hint="default" w:ascii="Times New Roman" w:hAnsi="Times New Roman" w:eastAsia="黑体" w:cs="Times New Roman"/>
          <w:color w:val="auto"/>
          <w:kern w:val="2"/>
          <w:sz w:val="32"/>
          <w:szCs w:val="32"/>
          <w:lang w:val="en-US" w:eastAsia="zh-CN" w:bidi="ar-SA"/>
        </w:rPr>
      </w:pPr>
    </w:p>
    <w:p w14:paraId="793205F5">
      <w:pPr>
        <w:widowControl w:val="0"/>
        <w:snapToGrid w:val="0"/>
        <w:spacing w:before="156" w:beforeLines="50" w:line="600" w:lineRule="exact"/>
        <w:jc w:val="left"/>
        <w:rPr>
          <w:rFonts w:hint="default" w:ascii="Times New Roman" w:hAnsi="Times New Roman" w:eastAsia="宋体" w:cs="Times New Roman"/>
          <w:b/>
          <w:color w:val="auto"/>
          <w:sz w:val="32"/>
          <w:szCs w:val="32"/>
        </w:rPr>
      </w:pPr>
      <w:r>
        <w:rPr>
          <w:rFonts w:hint="default" w:ascii="Times New Roman" w:hAnsi="Times New Roman" w:eastAsia="黑体" w:cs="Times New Roman"/>
          <w:color w:val="auto"/>
          <w:kern w:val="2"/>
          <w:sz w:val="32"/>
          <w:szCs w:val="32"/>
          <w:lang w:val="en-US" w:eastAsia="zh-CN" w:bidi="ar-SA"/>
        </w:rPr>
        <w:t>附表4</w:t>
      </w:r>
    </w:p>
    <w:p w14:paraId="5FE9E830">
      <w:pPr>
        <w:widowControl w:val="0"/>
        <w:snapToGrid w:val="0"/>
        <w:spacing w:before="156" w:beforeLines="50" w:line="600" w:lineRule="exact"/>
        <w:jc w:val="center"/>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default" w:ascii="Times New Roman" w:hAnsi="Times New Roman" w:eastAsia="方正小标宋简体" w:cs="Times New Roman"/>
          <w:b w:val="0"/>
          <w:bCs/>
          <w:color w:val="auto"/>
          <w:sz w:val="44"/>
        </w:rPr>
        <w:t>年</w:t>
      </w:r>
      <w:r>
        <w:rPr>
          <w:rFonts w:hint="default" w:ascii="Times New Roman" w:hAnsi="Times New Roman" w:eastAsia="方正小标宋简体" w:cs="Times New Roman"/>
          <w:b w:val="0"/>
          <w:bCs/>
          <w:color w:val="auto"/>
          <w:sz w:val="44"/>
          <w:lang w:eastAsia="zh-CN"/>
        </w:rPr>
        <w:t>农村</w:t>
      </w:r>
      <w:r>
        <w:rPr>
          <w:rFonts w:hint="default" w:ascii="Times New Roman" w:hAnsi="Times New Roman" w:eastAsia="方正小标宋简体" w:cs="Times New Roman"/>
          <w:b w:val="0"/>
          <w:bCs/>
          <w:color w:val="auto"/>
          <w:sz w:val="44"/>
        </w:rPr>
        <w:t>集中式供水</w:t>
      </w:r>
      <w:r>
        <w:rPr>
          <w:rFonts w:hint="default" w:ascii="Times New Roman" w:hAnsi="Times New Roman" w:eastAsia="方正小标宋简体" w:cs="Times New Roman"/>
          <w:b w:val="0"/>
          <w:bCs/>
          <w:color w:val="auto"/>
          <w:sz w:val="44"/>
          <w:lang w:eastAsia="zh-CN"/>
        </w:rPr>
        <w:t>国家随机监督抽查信息</w:t>
      </w:r>
      <w:r>
        <w:rPr>
          <w:rFonts w:hint="default" w:ascii="Times New Roman" w:hAnsi="Times New Roman" w:eastAsia="方正小标宋简体" w:cs="Times New Roman"/>
          <w:b w:val="0"/>
          <w:bCs/>
          <w:color w:val="auto"/>
          <w:sz w:val="44"/>
        </w:rPr>
        <w:t>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00"/>
        <w:gridCol w:w="1100"/>
        <w:gridCol w:w="801"/>
        <w:gridCol w:w="801"/>
        <w:gridCol w:w="1"/>
        <w:gridCol w:w="800"/>
        <w:gridCol w:w="801"/>
        <w:gridCol w:w="2"/>
        <w:gridCol w:w="799"/>
        <w:gridCol w:w="801"/>
        <w:gridCol w:w="3"/>
        <w:gridCol w:w="798"/>
        <w:gridCol w:w="801"/>
        <w:gridCol w:w="4"/>
        <w:gridCol w:w="797"/>
        <w:gridCol w:w="801"/>
        <w:gridCol w:w="5"/>
        <w:gridCol w:w="796"/>
        <w:gridCol w:w="812"/>
      </w:tblGrid>
      <w:tr w14:paraId="55111417">
        <w:trPr>
          <w:trHeight w:val="759" w:hRule="atLeast"/>
          <w:jc w:val="center"/>
        </w:trPr>
        <w:tc>
          <w:tcPr>
            <w:tcW w:w="338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A912978">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卫生安全巡查服务</w:t>
            </w:r>
          </w:p>
        </w:tc>
        <w:tc>
          <w:tcPr>
            <w:tcW w:w="9623"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14:paraId="1630681E">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卫生监督管理</w:t>
            </w:r>
          </w:p>
        </w:tc>
      </w:tr>
      <w:tr w14:paraId="4F4D1EDB">
        <w:trPr>
          <w:trHeight w:val="759" w:hRule="atLeast"/>
          <w:jc w:val="center"/>
        </w:trPr>
        <w:tc>
          <w:tcPr>
            <w:tcW w:w="1188" w:type="dxa"/>
            <w:vMerge w:val="restart"/>
            <w:tcBorders>
              <w:top w:val="single" w:color="auto" w:sz="4" w:space="0"/>
              <w:left w:val="single" w:color="auto" w:sz="4" w:space="0"/>
              <w:right w:val="single" w:color="auto" w:sz="4" w:space="0"/>
              <w:tl2br w:val="nil"/>
              <w:tr2bl w:val="nil"/>
            </w:tcBorders>
            <w:noWrap w:val="0"/>
            <w:vAlign w:val="center"/>
          </w:tcPr>
          <w:p w14:paraId="267F2CC4">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在用集中式供水的乡镇总数</w:t>
            </w:r>
          </w:p>
        </w:tc>
        <w:tc>
          <w:tcPr>
            <w:tcW w:w="1100" w:type="dxa"/>
            <w:vMerge w:val="restart"/>
            <w:tcBorders>
              <w:top w:val="single" w:color="auto" w:sz="4" w:space="0"/>
              <w:left w:val="single" w:color="auto" w:sz="4" w:space="0"/>
              <w:right w:val="single" w:color="auto" w:sz="4" w:space="0"/>
              <w:tl2br w:val="nil"/>
              <w:tr2bl w:val="nil"/>
            </w:tcBorders>
            <w:noWrap w:val="0"/>
            <w:vAlign w:val="center"/>
          </w:tcPr>
          <w:p w14:paraId="7597A7BF">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w:t>
            </w:r>
            <w:r>
              <w:rPr>
                <w:rFonts w:hint="default" w:ascii="Times New Roman" w:hAnsi="Times New Roman" w:eastAsia="仿宋_GB2312" w:cs="Times New Roman"/>
                <w:color w:val="auto"/>
                <w:kern w:val="0"/>
                <w:sz w:val="21"/>
              </w:rPr>
              <w:t>查乡镇数</w:t>
            </w:r>
          </w:p>
        </w:tc>
        <w:tc>
          <w:tcPr>
            <w:tcW w:w="1100" w:type="dxa"/>
            <w:vMerge w:val="restart"/>
            <w:tcBorders>
              <w:top w:val="single" w:color="auto" w:sz="4" w:space="0"/>
              <w:left w:val="single" w:color="auto" w:sz="4" w:space="0"/>
              <w:right w:val="single" w:color="auto" w:sz="4" w:space="0"/>
              <w:tl2br w:val="nil"/>
              <w:tr2bl w:val="nil"/>
            </w:tcBorders>
            <w:noWrap w:val="0"/>
            <w:vAlign w:val="center"/>
          </w:tcPr>
          <w:p w14:paraId="5E463DED">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w:t>
            </w:r>
            <w:r>
              <w:rPr>
                <w:rFonts w:hint="default" w:ascii="Times New Roman" w:hAnsi="Times New Roman" w:eastAsia="仿宋_GB2312" w:cs="Times New Roman"/>
                <w:color w:val="auto"/>
                <w:kern w:val="0"/>
                <w:sz w:val="21"/>
              </w:rPr>
              <w:t>查乡镇中</w:t>
            </w:r>
            <w:r>
              <w:rPr>
                <w:rFonts w:hint="default" w:ascii="Times New Roman" w:hAnsi="Times New Roman" w:eastAsia="仿宋_GB2312" w:cs="Times New Roman"/>
                <w:color w:val="auto"/>
                <w:kern w:val="0"/>
                <w:sz w:val="21"/>
                <w:lang w:eastAsia="zh-CN"/>
              </w:rPr>
              <w:t>开展</w:t>
            </w:r>
            <w:r>
              <w:rPr>
                <w:rFonts w:hint="default" w:ascii="Times New Roman" w:hAnsi="Times New Roman" w:eastAsia="仿宋_GB2312" w:cs="Times New Roman"/>
                <w:color w:val="auto"/>
                <w:kern w:val="0"/>
                <w:sz w:val="21"/>
              </w:rPr>
              <w:t>巡查</w:t>
            </w:r>
            <w:r>
              <w:rPr>
                <w:rFonts w:hint="default" w:ascii="Times New Roman" w:hAnsi="Times New Roman" w:eastAsia="仿宋_GB2312" w:cs="Times New Roman"/>
                <w:color w:val="auto"/>
                <w:kern w:val="0"/>
                <w:sz w:val="21"/>
                <w:lang w:eastAsia="zh-CN"/>
              </w:rPr>
              <w:t>服务</w:t>
            </w:r>
            <w:r>
              <w:rPr>
                <w:rFonts w:hint="default" w:ascii="Times New Roman" w:hAnsi="Times New Roman" w:eastAsia="仿宋_GB2312" w:cs="Times New Roman"/>
                <w:color w:val="auto"/>
                <w:kern w:val="0"/>
                <w:sz w:val="21"/>
              </w:rPr>
              <w:t>乡镇数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9BEB4ED">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抽查</w:t>
            </w: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eastAsia="zh-CN"/>
              </w:rPr>
              <w:t>或设施</w:t>
            </w:r>
            <w:r>
              <w:rPr>
                <w:rFonts w:hint="default" w:ascii="Times New Roman" w:hAnsi="Times New Roman" w:eastAsia="仿宋_GB2312" w:cs="Times New Roman"/>
                <w:color w:val="auto"/>
                <w:kern w:val="0"/>
                <w:sz w:val="21"/>
              </w:rPr>
              <w:t>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0FA8D7C">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落实</w:t>
            </w:r>
            <w:r>
              <w:rPr>
                <w:rFonts w:hint="default" w:ascii="Times New Roman" w:hAnsi="Times New Roman" w:eastAsia="仿宋_GB2312" w:cs="Times New Roman"/>
                <w:color w:val="auto"/>
                <w:kern w:val="0"/>
                <w:sz w:val="21"/>
              </w:rPr>
              <w:t>巡查</w:t>
            </w:r>
            <w:r>
              <w:rPr>
                <w:rFonts w:hint="default" w:ascii="Times New Roman" w:hAnsi="Times New Roman" w:eastAsia="仿宋_GB2312" w:cs="Times New Roman"/>
                <w:color w:val="auto"/>
                <w:kern w:val="0"/>
                <w:sz w:val="21"/>
                <w:lang w:eastAsia="zh-CN"/>
              </w:rPr>
              <w:t>服务</w:t>
            </w: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eastAsia="zh-CN"/>
              </w:rPr>
              <w:t>或设施</w:t>
            </w:r>
            <w:r>
              <w:rPr>
                <w:rFonts w:hint="default" w:ascii="Times New Roman" w:hAnsi="Times New Roman" w:eastAsia="仿宋_GB2312" w:cs="Times New Roman"/>
                <w:color w:val="auto"/>
                <w:kern w:val="0"/>
                <w:sz w:val="21"/>
              </w:rPr>
              <w:t>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7BBFD75">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持供水单位卫生许可证数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1ED2A3">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水源卫生防护符合要求水厂或设施数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9FC289A">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水质经净化处理水厂或设施数</w:t>
            </w:r>
          </w:p>
        </w:tc>
        <w:tc>
          <w:tcPr>
            <w:tcW w:w="16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02F463">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水质经消毒处理水厂或设施数</w:t>
            </w:r>
          </w:p>
        </w:tc>
      </w:tr>
      <w:tr w14:paraId="19C4CB4D">
        <w:trPr>
          <w:trHeight w:val="759" w:hRule="atLeast"/>
          <w:jc w:val="center"/>
        </w:trPr>
        <w:tc>
          <w:tcPr>
            <w:tcW w:w="1188" w:type="dxa"/>
            <w:vMerge w:val="continue"/>
            <w:tcBorders>
              <w:left w:val="single" w:color="auto" w:sz="4" w:space="0"/>
              <w:bottom w:val="single" w:color="auto" w:sz="4" w:space="0"/>
              <w:right w:val="single" w:color="auto" w:sz="4" w:space="0"/>
              <w:tl2br w:val="nil"/>
              <w:tr2bl w:val="nil"/>
            </w:tcBorders>
            <w:noWrap w:val="0"/>
            <w:vAlign w:val="center"/>
          </w:tcPr>
          <w:p w14:paraId="6F1C3DB8">
            <w:pPr>
              <w:widowControl/>
              <w:spacing w:beforeLines="0" w:line="300" w:lineRule="exact"/>
              <w:jc w:val="center"/>
              <w:rPr>
                <w:rFonts w:hint="default" w:ascii="Times New Roman" w:hAnsi="Times New Roman" w:eastAsia="仿宋_GB2312" w:cs="Times New Roman"/>
                <w:color w:val="auto"/>
                <w:kern w:val="0"/>
                <w:sz w:val="21"/>
              </w:rPr>
            </w:pPr>
          </w:p>
        </w:tc>
        <w:tc>
          <w:tcPr>
            <w:tcW w:w="1100" w:type="dxa"/>
            <w:vMerge w:val="continue"/>
            <w:tcBorders>
              <w:left w:val="single" w:color="auto" w:sz="4" w:space="0"/>
              <w:bottom w:val="single" w:color="auto" w:sz="4" w:space="0"/>
              <w:right w:val="single" w:color="auto" w:sz="4" w:space="0"/>
              <w:tl2br w:val="nil"/>
              <w:tr2bl w:val="nil"/>
            </w:tcBorders>
            <w:noWrap w:val="0"/>
            <w:vAlign w:val="center"/>
          </w:tcPr>
          <w:p w14:paraId="42509F20">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1100" w:type="dxa"/>
            <w:vMerge w:val="continue"/>
            <w:tcBorders>
              <w:left w:val="single" w:color="auto" w:sz="4" w:space="0"/>
              <w:bottom w:val="single" w:color="auto" w:sz="4" w:space="0"/>
              <w:right w:val="single" w:color="auto" w:sz="4" w:space="0"/>
              <w:tl2br w:val="nil"/>
              <w:tr2bl w:val="nil"/>
            </w:tcBorders>
            <w:noWrap w:val="0"/>
            <w:vAlign w:val="center"/>
          </w:tcPr>
          <w:p w14:paraId="7BB06395">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780AF">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15870D">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78172F3">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3C7C7">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D5967D">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A88F9">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4861E33">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FAAA70">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BE3993">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CC0D6">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96E588">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(a)</w:t>
            </w:r>
          </w:p>
        </w:tc>
        <w:tc>
          <w:tcPr>
            <w:tcW w:w="8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1E11E">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val="en-US" w:eastAsia="zh-CN"/>
              </w:rPr>
              <w:t>(b)</w:t>
            </w:r>
          </w:p>
        </w:tc>
      </w:tr>
      <w:tr w14:paraId="2070E77D">
        <w:trPr>
          <w:trHeight w:val="759" w:hRule="atLeast"/>
          <w:jc w:val="center"/>
        </w:trPr>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77C4AE">
            <w:pPr>
              <w:widowControl/>
              <w:spacing w:beforeLines="0" w:line="300" w:lineRule="exact"/>
              <w:jc w:val="center"/>
              <w:rPr>
                <w:rFonts w:hint="default" w:ascii="Times New Roman" w:hAnsi="Times New Roman" w:eastAsia="仿宋_GB2312" w:cs="Times New Roman"/>
                <w:color w:val="auto"/>
                <w:kern w:val="0"/>
                <w:sz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97AF6">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10E6F">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D6401">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FB84A">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9E3E911">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B6387">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7E2497">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65C1F">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0D1644">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F36F0">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9B69D1">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7CDA5">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477788D">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D1FC07">
            <w:pPr>
              <w:widowControl/>
              <w:spacing w:beforeLines="0" w:line="300" w:lineRule="exact"/>
              <w:jc w:val="center"/>
              <w:rPr>
                <w:rFonts w:hint="default" w:ascii="Times New Roman" w:hAnsi="Times New Roman" w:eastAsia="仿宋_GB2312" w:cs="Times New Roman"/>
                <w:color w:val="auto"/>
                <w:kern w:val="0"/>
                <w:sz w:val="21"/>
                <w:lang w:eastAsia="zh-CN"/>
              </w:rPr>
            </w:pPr>
          </w:p>
        </w:tc>
      </w:tr>
    </w:tbl>
    <w:p w14:paraId="39FADB26">
      <w:pPr>
        <w:widowControl/>
        <w:numPr>
          <w:ilvl w:val="0"/>
          <w:numId w:val="0"/>
        </w:numPr>
        <w:snapToGrid w:val="0"/>
        <w:spacing w:before="219" w:beforeLines="50" w:line="300" w:lineRule="exact"/>
        <w:ind w:left="108" w:firstLine="210" w:firstLineChars="100"/>
        <w:jc w:val="left"/>
        <w:rPr>
          <w:rFonts w:hint="default" w:ascii="Times New Roman" w:hAnsi="Times New Roman" w:eastAsia="仿宋_GB2312" w:cs="Times New Roman"/>
          <w:color w:val="auto"/>
          <w:sz w:val="21"/>
        </w:rPr>
      </w:pPr>
      <w:r>
        <w:rPr>
          <w:rFonts w:hint="default" w:ascii="Times New Roman" w:hAnsi="Times New Roman" w:cs="Times New Roman"/>
          <w:color w:val="auto"/>
          <w:sz w:val="21"/>
          <w:lang w:val="en-US" w:eastAsia="zh-CN"/>
        </w:rPr>
        <w:t xml:space="preserve">  </w:t>
      </w:r>
      <w:r>
        <w:rPr>
          <w:rFonts w:hint="default" w:ascii="Times New Roman" w:hAnsi="Times New Roman" w:eastAsia="仿宋_GB2312" w:cs="Times New Roman"/>
          <w:color w:val="auto"/>
          <w:sz w:val="21"/>
          <w:lang w:val="en-US" w:eastAsia="zh-CN"/>
        </w:rPr>
        <w:t xml:space="preserve">  a.指设计日供水为1000m</w:t>
      </w:r>
      <w:r>
        <w:rPr>
          <w:rFonts w:hint="default" w:ascii="Times New Roman" w:hAnsi="Times New Roman" w:eastAsia="仿宋_GB2312" w:cs="Times New Roman"/>
          <w:color w:val="auto"/>
          <w:sz w:val="21"/>
          <w:vertAlign w:val="superscript"/>
          <w:lang w:val="en-US" w:eastAsia="zh-CN"/>
        </w:rPr>
        <w:t>3</w:t>
      </w:r>
      <w:r>
        <w:rPr>
          <w:rFonts w:hint="default" w:ascii="Times New Roman" w:hAnsi="Times New Roman" w:eastAsia="仿宋_GB2312" w:cs="Times New Roman"/>
          <w:color w:val="auto"/>
          <w:sz w:val="21"/>
          <w:lang w:val="en-US" w:eastAsia="zh-CN"/>
        </w:rPr>
        <w:t>及以上的集中式供水</w:t>
      </w:r>
      <w:r>
        <w:rPr>
          <w:rFonts w:hint="default" w:ascii="Times New Roman" w:hAnsi="Times New Roman" w:eastAsia="仿宋_GB2312" w:cs="Times New Roman"/>
          <w:color w:val="auto"/>
          <w:sz w:val="21"/>
        </w:rPr>
        <w:t>。</w:t>
      </w:r>
    </w:p>
    <w:p w14:paraId="6F48CF5A">
      <w:pPr>
        <w:widowControl/>
        <w:numPr>
          <w:ilvl w:val="0"/>
          <w:numId w:val="0"/>
        </w:numPr>
        <w:snapToGrid w:val="0"/>
        <w:spacing w:before="0" w:beforeLines="0" w:line="300" w:lineRule="exact"/>
        <w:ind w:left="105" w:firstLine="210" w:firstLineChars="100"/>
        <w:jc w:val="left"/>
        <w:rPr>
          <w:rFonts w:hint="default" w:ascii="Times New Roman" w:hAnsi="Times New Roman" w:eastAsia="仿宋_GB2312" w:cs="Times New Roman"/>
          <w:color w:val="auto"/>
          <w:sz w:val="21"/>
          <w:highlight w:val="yellow"/>
        </w:rPr>
      </w:pPr>
      <w:r>
        <w:rPr>
          <w:rFonts w:hint="default" w:ascii="Times New Roman" w:hAnsi="Times New Roman" w:eastAsia="仿宋_GB2312" w:cs="Times New Roman"/>
          <w:color w:val="auto"/>
          <w:sz w:val="21"/>
          <w:lang w:val="en-US" w:eastAsia="zh-CN"/>
        </w:rPr>
        <w:t xml:space="preserve">    </w:t>
      </w:r>
      <w:r>
        <w:rPr>
          <w:rFonts w:hint="default" w:ascii="Times New Roman" w:hAnsi="Times New Roman" w:eastAsia="仿宋_GB2312" w:cs="Times New Roman"/>
          <w:color w:val="auto"/>
          <w:sz w:val="21"/>
        </w:rPr>
        <w:t>b.</w:t>
      </w:r>
      <w:r>
        <w:rPr>
          <w:rFonts w:hint="default" w:ascii="Times New Roman" w:hAnsi="Times New Roman" w:eastAsia="仿宋_GB2312" w:cs="Times New Roman"/>
          <w:color w:val="auto"/>
          <w:sz w:val="21"/>
          <w:lang w:eastAsia="zh-CN"/>
        </w:rPr>
        <w:t>指设计日供水为</w:t>
      </w:r>
      <w:r>
        <w:rPr>
          <w:rFonts w:hint="default" w:ascii="Times New Roman" w:hAnsi="Times New Roman" w:eastAsia="仿宋_GB2312" w:cs="Times New Roman"/>
          <w:color w:val="auto"/>
          <w:sz w:val="21"/>
          <w:lang w:val="en-US" w:eastAsia="zh-CN"/>
        </w:rPr>
        <w:t>100m</w:t>
      </w:r>
      <w:r>
        <w:rPr>
          <w:rFonts w:hint="default" w:ascii="Times New Roman" w:hAnsi="Times New Roman" w:eastAsia="仿宋_GB2312" w:cs="Times New Roman"/>
          <w:color w:val="auto"/>
          <w:sz w:val="21"/>
          <w:vertAlign w:val="superscript"/>
          <w:lang w:val="en-US" w:eastAsia="zh-CN"/>
        </w:rPr>
        <w:t>3</w:t>
      </w:r>
      <w:r>
        <w:rPr>
          <w:rFonts w:hint="default" w:ascii="Times New Roman" w:hAnsi="Times New Roman" w:eastAsia="仿宋_GB2312" w:cs="Times New Roman"/>
          <w:color w:val="auto"/>
          <w:sz w:val="21"/>
          <w:vertAlign w:val="baseline"/>
          <w:lang w:val="en-US" w:eastAsia="zh-CN"/>
        </w:rPr>
        <w:t>及</w:t>
      </w:r>
      <w:r>
        <w:rPr>
          <w:rFonts w:hint="default" w:ascii="Times New Roman" w:hAnsi="Times New Roman" w:eastAsia="仿宋_GB2312" w:cs="Times New Roman"/>
          <w:color w:val="auto"/>
          <w:sz w:val="21"/>
          <w:lang w:val="en-US" w:eastAsia="zh-CN"/>
        </w:rPr>
        <w:t>以上的小型集中式供水</w:t>
      </w:r>
      <w:r>
        <w:rPr>
          <w:rFonts w:hint="default" w:ascii="Times New Roman" w:hAnsi="Times New Roman" w:eastAsia="仿宋_GB2312" w:cs="Times New Roman"/>
          <w:color w:val="auto"/>
          <w:sz w:val="21"/>
        </w:rPr>
        <w:t>。</w:t>
      </w:r>
    </w:p>
    <w:p w14:paraId="0531CE15">
      <w:pPr>
        <w:pStyle w:val="5"/>
        <w:rPr>
          <w:rFonts w:hint="default" w:ascii="Times New Roman" w:hAnsi="Times New Roman" w:eastAsia="宋体" w:cs="Times New Roman"/>
          <w:color w:val="auto"/>
          <w:sz w:val="21"/>
        </w:rPr>
      </w:pPr>
    </w:p>
    <w:p w14:paraId="2F5DF7B9">
      <w:pPr>
        <w:rPr>
          <w:rFonts w:hint="default" w:ascii="Times New Roman" w:hAnsi="Times New Roman" w:eastAsia="宋体" w:cs="Times New Roman"/>
          <w:color w:val="auto"/>
          <w:sz w:val="21"/>
        </w:rPr>
      </w:pPr>
    </w:p>
    <w:p w14:paraId="77B23E98">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775E2E40">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2D73B958">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2"/>
          <w:szCs w:val="32"/>
          <w:lang w:val="en-US" w:eastAsia="zh-CN" w:bidi="ar-SA"/>
        </w:rPr>
      </w:pPr>
    </w:p>
    <w:p w14:paraId="51A33F67">
      <w:pPr>
        <w:pStyle w:val="5"/>
        <w:rPr>
          <w:rFonts w:hint="default" w:ascii="Times New Roman" w:hAnsi="Times New Roman" w:cs="Times New Roman"/>
          <w:color w:val="auto"/>
          <w:lang w:val="en-US" w:eastAsia="zh-CN"/>
        </w:rPr>
      </w:pPr>
    </w:p>
    <w:p w14:paraId="20A041C4">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color w:val="auto"/>
          <w:kern w:val="2"/>
          <w:sz w:val="32"/>
          <w:szCs w:val="32"/>
          <w:lang w:val="en-US" w:eastAsia="zh-CN" w:bidi="ar-SA"/>
        </w:rPr>
        <w:t>附表5</w:t>
      </w:r>
      <w:r>
        <w:rPr>
          <w:rFonts w:hint="default" w:ascii="Times New Roman" w:hAnsi="Times New Roman" w:eastAsia="黑体" w:cs="Times New Roman"/>
          <w:color w:val="auto"/>
          <w:kern w:val="2"/>
          <w:sz w:val="30"/>
          <w:szCs w:val="30"/>
          <w:lang w:val="en-US" w:eastAsia="zh-CN" w:bidi="ar-SA"/>
        </w:rPr>
        <w:t xml:space="preserve">                   </w:t>
      </w:r>
    </w:p>
    <w:p w14:paraId="1619836D">
      <w:pPr>
        <w:widowControl w:val="0"/>
        <w:snapToGrid w:val="0"/>
        <w:spacing w:before="156" w:beforeLines="50" w:line="600" w:lineRule="exact"/>
        <w:jc w:val="center"/>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default" w:ascii="Times New Roman" w:hAnsi="Times New Roman" w:eastAsia="方正小标宋简体" w:cs="Times New Roman"/>
          <w:b w:val="0"/>
          <w:bCs/>
          <w:color w:val="auto"/>
          <w:sz w:val="44"/>
        </w:rPr>
        <w:t>年供水</w:t>
      </w:r>
      <w:r>
        <w:rPr>
          <w:rFonts w:hint="default" w:ascii="Times New Roman" w:hAnsi="Times New Roman" w:eastAsia="方正小标宋简体" w:cs="Times New Roman"/>
          <w:b w:val="0"/>
          <w:bCs/>
          <w:color w:val="auto"/>
          <w:sz w:val="44"/>
          <w:lang w:eastAsia="zh-CN"/>
        </w:rPr>
        <w:t>单位</w:t>
      </w:r>
      <w:r>
        <w:rPr>
          <w:rFonts w:hint="default" w:ascii="Times New Roman" w:hAnsi="Times New Roman" w:eastAsia="方正小标宋简体" w:cs="Times New Roman"/>
          <w:b w:val="0"/>
          <w:bCs/>
          <w:color w:val="auto"/>
          <w:sz w:val="44"/>
        </w:rPr>
        <w:t>水质</w:t>
      </w:r>
      <w:r>
        <w:rPr>
          <w:rFonts w:hint="default" w:ascii="Times New Roman" w:hAnsi="Times New Roman" w:eastAsia="方正小标宋简体" w:cs="Times New Roman"/>
          <w:b w:val="0"/>
          <w:bCs/>
          <w:color w:val="auto"/>
          <w:sz w:val="44"/>
          <w:lang w:eastAsia="zh-CN"/>
        </w:rPr>
        <w:t>国家随机</w:t>
      </w:r>
      <w:r>
        <w:rPr>
          <w:rFonts w:hint="default" w:ascii="Times New Roman" w:hAnsi="Times New Roman" w:eastAsia="方正小标宋简体" w:cs="Times New Roman"/>
          <w:b w:val="0"/>
          <w:bCs/>
          <w:color w:val="auto"/>
          <w:sz w:val="44"/>
        </w:rPr>
        <w:t>监督抽查信息汇总表</w:t>
      </w:r>
    </w:p>
    <w:tbl>
      <w:tblPr>
        <w:tblStyle w:val="6"/>
        <w:tblW w:w="13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tblGrid>
      <w:tr w14:paraId="7F2A410F">
        <w:trPr>
          <w:trHeight w:val="429" w:hRule="exact"/>
          <w:jc w:val="center"/>
        </w:trPr>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4300B1">
            <w:pPr>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单位类别</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C59C887">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lang w:val="en-US" w:eastAsia="zh-CN"/>
              </w:rPr>
              <w:t>6项水质指标</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2B58AD">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色度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9B27FD">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浑浊度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D352961">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臭和味</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8658EEC">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肉眼可见物</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9C0CC9">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pH</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E5DB91">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消毒剂余量</w:t>
            </w:r>
          </w:p>
        </w:tc>
      </w:tr>
      <w:tr w14:paraId="41FD714B">
        <w:trPr>
          <w:trHeight w:val="687" w:hRule="exac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932D27">
            <w:pPr>
              <w:spacing w:beforeLines="0" w:afterLines="0" w:line="300" w:lineRule="exact"/>
              <w:jc w:val="left"/>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3F9BEA5A">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r>
              <w:rPr>
                <w:rFonts w:hint="default" w:ascii="Times New Roman" w:hAnsi="Times New Roman" w:eastAsia="仿宋_GB2312" w:cs="Times New Roman"/>
                <w:color w:val="auto"/>
                <w:sz w:val="21"/>
                <w:vertAlign w:val="superscript"/>
                <w:lang w:eastAsia="zh-CN"/>
              </w:rPr>
              <w:t>(a)</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25097268">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r>
              <w:rPr>
                <w:rFonts w:hint="default" w:ascii="Times New Roman" w:hAnsi="Times New Roman" w:eastAsia="仿宋_GB2312" w:cs="Times New Roman"/>
                <w:color w:val="auto"/>
                <w:sz w:val="21"/>
                <w:vertAlign w:val="superscript"/>
                <w:lang w:val="en-US" w:eastAsia="zh-CN"/>
              </w:rPr>
              <w:t>(b)</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2366D6">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2F062884">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4435077C">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5EE4BF38">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40863217">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701BD6CA">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116B1373">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3FF7116B">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6BDBD71B">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49651C86">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1E25C82A">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77FDBBF7">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r>
      <w:tr w14:paraId="7C943C5C">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795163">
            <w:pPr>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城市集中式供水</w:t>
            </w:r>
            <w:r>
              <w:rPr>
                <w:rFonts w:hint="default" w:ascii="Times New Roman" w:hAnsi="Times New Roman" w:eastAsia="仿宋_GB2312" w:cs="Times New Roman"/>
                <w:color w:val="auto"/>
                <w:kern w:val="0"/>
                <w:sz w:val="21"/>
                <w:vertAlign w:val="superscript"/>
                <w:lang w:val="en-US" w:eastAsia="zh-CN"/>
              </w:rPr>
              <w:t>(c</w:t>
            </w:r>
            <w:r>
              <w:rPr>
                <w:rFonts w:hint="default" w:ascii="Times New Roman" w:hAnsi="Times New Roman"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D9C81">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219AA">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19DC2">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ACF59">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159611">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43B02">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F5C7B">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221DCF">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B4D95">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CB1248">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37C10">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FEFA9">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8AEF84">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40720">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r>
      <w:tr w14:paraId="7282E518">
        <w:trPr>
          <w:trHeight w:val="611"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84F618">
            <w:pPr>
              <w:spacing w:beforeLines="0" w:afterLines="0" w:line="300" w:lineRule="exact"/>
              <w:jc w:val="both"/>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val="en-US" w:eastAsia="zh-CN"/>
              </w:rPr>
              <w:t>城市小型集中式供水</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d</w:t>
            </w:r>
            <w:r>
              <w:rPr>
                <w:rFonts w:hint="default" w:ascii="Times New Roman" w:hAnsi="Times New Roman"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33025">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6606C">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DEBBF">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81576">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A753AF">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91B8A9">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F9A66">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E10E6">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724D9">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11FCF">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AD919">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A90752">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20C595">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F011A">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r>
      <w:tr w14:paraId="39D3843D">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A9D271">
            <w:pPr>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二次供水</w:t>
            </w:r>
          </w:p>
        </w:tc>
        <w:tc>
          <w:tcPr>
            <w:tcW w:w="860" w:type="dxa"/>
            <w:tcBorders>
              <w:top w:val="single" w:color="auto" w:sz="4" w:space="0"/>
              <w:left w:val="single" w:color="auto" w:sz="4" w:space="0"/>
              <w:right w:val="single" w:color="auto" w:sz="4" w:space="0"/>
              <w:tl2br w:val="nil"/>
              <w:tr2bl w:val="nil"/>
            </w:tcBorders>
            <w:noWrap w:val="0"/>
            <w:vAlign w:val="top"/>
          </w:tcPr>
          <w:p w14:paraId="0DE34C20">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top"/>
          </w:tcPr>
          <w:p w14:paraId="1B588287">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61DE8389">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06B888DF">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53ABBEBE">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111E57C7">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7A65EC58">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4746C1C">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55D87A42">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7D2A3EC7">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4405EDBA">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41A6CF16">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0B4F4">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8D1EF">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r>
      <w:tr w14:paraId="19E4A008">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6447E">
            <w:pPr>
              <w:spacing w:beforeLines="0" w:after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农村</w:t>
            </w:r>
            <w:r>
              <w:rPr>
                <w:rFonts w:hint="default" w:ascii="Times New Roman" w:hAnsi="Times New Roman" w:eastAsia="仿宋_GB2312" w:cs="Times New Roman"/>
                <w:color w:val="auto"/>
                <w:kern w:val="0"/>
                <w:sz w:val="21"/>
              </w:rPr>
              <w:t>集中式供水</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e</w:t>
            </w:r>
            <w:r>
              <w:rPr>
                <w:rFonts w:hint="default" w:ascii="Times New Roman" w:hAnsi="Times New Roman"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ADC98">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CD183">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66581">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5C969">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D3E50">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BABB46">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D9262">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567F6">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8AEF7">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00C977">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55933">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7BDE7">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FF2F1">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CCB30">
            <w:pPr>
              <w:spacing w:beforeLines="0" w:afterLines="0" w:line="300" w:lineRule="exact"/>
              <w:jc w:val="center"/>
              <w:rPr>
                <w:rFonts w:hint="default" w:ascii="Times New Roman" w:hAnsi="Times New Roman" w:eastAsia="仿宋_GB2312" w:cs="Times New Roman"/>
                <w:color w:val="auto"/>
                <w:sz w:val="21"/>
              </w:rPr>
            </w:pPr>
          </w:p>
        </w:tc>
      </w:tr>
      <w:tr w14:paraId="2472C1F4">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89885">
            <w:pPr>
              <w:spacing w:beforeLines="0" w:after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农村</w:t>
            </w:r>
            <w:r>
              <w:rPr>
                <w:rFonts w:hint="default" w:ascii="Times New Roman" w:hAnsi="Times New Roman" w:eastAsia="仿宋_GB2312" w:cs="Times New Roman"/>
                <w:color w:val="auto"/>
                <w:kern w:val="0"/>
                <w:sz w:val="21"/>
              </w:rPr>
              <w:t>小型集中式供水</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f</w:t>
            </w:r>
            <w:r>
              <w:rPr>
                <w:rFonts w:hint="default" w:ascii="Times New Roman" w:hAnsi="Times New Roman"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104FD">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87C18">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EF64CE">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ED0EC">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126CB">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58E60">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451E7C">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8EE8E">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050722">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CAF91">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13E16">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43964">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A1A8CB">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A32">
            <w:pPr>
              <w:spacing w:beforeLines="0" w:afterLines="0" w:line="300" w:lineRule="exact"/>
              <w:jc w:val="center"/>
              <w:rPr>
                <w:rFonts w:hint="default" w:ascii="Times New Roman" w:hAnsi="Times New Roman" w:eastAsia="仿宋_GB2312" w:cs="Times New Roman"/>
                <w:color w:val="auto"/>
                <w:sz w:val="21"/>
              </w:rPr>
            </w:pPr>
          </w:p>
        </w:tc>
      </w:tr>
    </w:tbl>
    <w:p w14:paraId="632A9D3B">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a.二次供水指检测设施数。</w:t>
      </w:r>
    </w:p>
    <w:p w14:paraId="48A1F0BF">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b.为表中色度、浑浊度、臭和味、肉眼可见物、pH、消毒剂余量等6项检测项目均合格的供水单位或二次供水设施数，有1项不合格即判定为不合格单位或设施。</w:t>
      </w:r>
    </w:p>
    <w:p w14:paraId="688C2974">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c.为</w:t>
      </w:r>
      <w:r>
        <w:rPr>
          <w:rFonts w:hint="default" w:ascii="Times New Roman" w:hAnsi="Times New Roman" w:eastAsia="仿宋_GB2312" w:cs="Times New Roman"/>
          <w:color w:val="auto"/>
          <w:sz w:val="21"/>
        </w:rPr>
        <w:t>城市城区和县城的</w:t>
      </w:r>
      <w:r>
        <w:rPr>
          <w:rFonts w:hint="default" w:ascii="Times New Roman" w:hAnsi="Times New Roman" w:eastAsia="仿宋_GB2312" w:cs="Times New Roman"/>
          <w:color w:val="auto"/>
          <w:kern w:val="2"/>
          <w:sz w:val="21"/>
          <w:szCs w:val="21"/>
          <w:lang w:val="en-US" w:eastAsia="zh-CN" w:bidi="ar-SA"/>
        </w:rPr>
        <w:t>设计日供水1000m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lang w:val="en-US" w:eastAsia="zh-CN" w:bidi="ar-SA"/>
        </w:rPr>
        <w:t>及以上集中式供水。</w:t>
      </w:r>
    </w:p>
    <w:p w14:paraId="59240E30">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d.为</w:t>
      </w:r>
      <w:r>
        <w:rPr>
          <w:rFonts w:hint="default" w:ascii="Times New Roman" w:hAnsi="Times New Roman" w:eastAsia="仿宋_GB2312" w:cs="Times New Roman"/>
          <w:color w:val="auto"/>
          <w:sz w:val="21"/>
        </w:rPr>
        <w:t>城市城区和县城的</w:t>
      </w:r>
      <w:r>
        <w:rPr>
          <w:rFonts w:hint="default" w:ascii="Times New Roman" w:hAnsi="Times New Roman" w:eastAsia="仿宋_GB2312" w:cs="Times New Roman"/>
          <w:color w:val="auto"/>
          <w:sz w:val="21"/>
          <w:lang w:eastAsia="zh-CN"/>
        </w:rPr>
        <w:t>设计日供水</w:t>
      </w:r>
      <w:r>
        <w:rPr>
          <w:rFonts w:hint="default" w:ascii="Times New Roman" w:hAnsi="Times New Roman" w:eastAsia="仿宋_GB2312" w:cs="Times New Roman"/>
          <w:color w:val="auto"/>
          <w:kern w:val="2"/>
          <w:sz w:val="21"/>
          <w:szCs w:val="21"/>
          <w:lang w:val="en-US" w:eastAsia="zh-CN" w:bidi="ar-SA"/>
        </w:rPr>
        <w:t>100m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及</w:t>
      </w:r>
      <w:r>
        <w:rPr>
          <w:rFonts w:hint="default" w:ascii="Times New Roman" w:hAnsi="Times New Roman" w:eastAsia="仿宋_GB2312" w:cs="Times New Roman"/>
          <w:color w:val="auto"/>
          <w:kern w:val="2"/>
          <w:sz w:val="21"/>
          <w:szCs w:val="21"/>
          <w:lang w:val="en-US" w:eastAsia="zh-CN" w:bidi="ar-SA"/>
        </w:rPr>
        <w:t>以上小型集中式供水。</w:t>
      </w:r>
    </w:p>
    <w:p w14:paraId="5DF8E73F">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e.为农村设计日供水1000m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lang w:val="en-US" w:eastAsia="zh-CN" w:bidi="ar-SA"/>
        </w:rPr>
        <w:t>及以上集中式供水。</w:t>
      </w:r>
    </w:p>
    <w:p w14:paraId="38DEFE6F">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f.为农村设计日供水100m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及</w:t>
      </w:r>
      <w:r>
        <w:rPr>
          <w:rFonts w:hint="default" w:ascii="Times New Roman" w:hAnsi="Times New Roman" w:eastAsia="仿宋_GB2312" w:cs="Times New Roman"/>
          <w:color w:val="auto"/>
          <w:kern w:val="2"/>
          <w:sz w:val="21"/>
          <w:szCs w:val="21"/>
          <w:lang w:val="en-US" w:eastAsia="zh-CN" w:bidi="ar-SA"/>
        </w:rPr>
        <w:t>以上小型集中式供水。</w:t>
      </w:r>
    </w:p>
    <w:p w14:paraId="66476B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default" w:ascii="Times New Roman" w:hAnsi="Times New Roman" w:eastAsia="仿宋_GB2312" w:cs="Times New Roman"/>
          <w:color w:val="auto"/>
          <w:kern w:val="2"/>
          <w:sz w:val="21"/>
          <w:szCs w:val="21"/>
          <w:lang w:val="en-US" w:eastAsia="zh-CN" w:bidi="ar-SA"/>
        </w:rPr>
      </w:pPr>
    </w:p>
    <w:p w14:paraId="540C9434">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黑体" w:cs="Times New Roman"/>
          <w:color w:val="auto"/>
          <w:kern w:val="2"/>
          <w:sz w:val="32"/>
          <w:szCs w:val="32"/>
          <w:lang w:val="en-US" w:eastAsia="zh-CN" w:bidi="ar-SA"/>
        </w:rPr>
      </w:pPr>
    </w:p>
    <w:p w14:paraId="05156DA3">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黑体" w:cs="Times New Roman"/>
          <w:color w:val="auto"/>
          <w:kern w:val="2"/>
          <w:sz w:val="32"/>
          <w:szCs w:val="32"/>
          <w:lang w:val="en-US" w:eastAsia="zh-CN" w:bidi="ar-SA"/>
        </w:rPr>
      </w:pPr>
    </w:p>
    <w:p w14:paraId="64369B2D">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附表6</w:t>
      </w:r>
    </w:p>
    <w:p w14:paraId="0206917C">
      <w:pPr>
        <w:widowControl w:val="0"/>
        <w:snapToGrid w:val="0"/>
        <w:spacing w:before="156" w:beforeLines="50" w:line="600" w:lineRule="exact"/>
        <w:jc w:val="center"/>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default" w:ascii="Times New Roman" w:hAnsi="Times New Roman" w:eastAsia="方正小标宋简体" w:cs="Times New Roman"/>
          <w:b w:val="0"/>
          <w:bCs/>
          <w:color w:val="auto"/>
          <w:sz w:val="44"/>
          <w:szCs w:val="44"/>
        </w:rPr>
        <w:t>年二次供水卫生管理</w:t>
      </w:r>
      <w:r>
        <w:rPr>
          <w:rFonts w:hint="default" w:ascii="Times New Roman" w:hAnsi="Times New Roman" w:eastAsia="方正小标宋简体" w:cs="Times New Roman"/>
          <w:b w:val="0"/>
          <w:bCs/>
          <w:color w:val="auto"/>
          <w:sz w:val="44"/>
          <w:szCs w:val="44"/>
          <w:lang w:eastAsia="zh-CN"/>
        </w:rPr>
        <w:t>国家随机</w:t>
      </w:r>
      <w:r>
        <w:rPr>
          <w:rFonts w:hint="default" w:ascii="Times New Roman" w:hAnsi="Times New Roman" w:eastAsia="方正小标宋简体" w:cs="Times New Roman"/>
          <w:b w:val="0"/>
          <w:bCs/>
          <w:color w:val="auto"/>
          <w:sz w:val="44"/>
          <w:szCs w:val="44"/>
        </w:rPr>
        <w:t>监督抽查信息汇总表</w:t>
      </w:r>
    </w:p>
    <w:tbl>
      <w:tblPr>
        <w:tblStyle w:val="6"/>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14:paraId="1DC20E2A">
        <w:trPr>
          <w:trHeight w:val="695" w:hRule="atLeast"/>
          <w:jc w:val="center"/>
        </w:trPr>
        <w:tc>
          <w:tcPr>
            <w:tcW w:w="2187" w:type="dxa"/>
            <w:vMerge w:val="restart"/>
            <w:tcBorders>
              <w:top w:val="single" w:color="auto" w:sz="4" w:space="0"/>
              <w:left w:val="single" w:color="auto" w:sz="4" w:space="0"/>
              <w:right w:val="single" w:color="auto" w:sz="4" w:space="0"/>
              <w:tl2br w:val="nil"/>
              <w:tr2bl w:val="nil"/>
            </w:tcBorders>
            <w:noWrap w:val="0"/>
            <w:vAlign w:val="center"/>
          </w:tcPr>
          <w:p w14:paraId="2262D3E1">
            <w:pPr>
              <w:widowControl/>
              <w:spacing w:beforeLines="0" w:afterLines="0" w:line="300" w:lineRule="exact"/>
              <w:jc w:val="center"/>
              <w:rPr>
                <w:rFonts w:hint="default" w:ascii="Times New Roman" w:hAnsi="Times New Roman" w:eastAsia="仿宋_GB2312" w:cs="Times New Roman"/>
                <w:color w:val="auto"/>
                <w:kern w:val="0"/>
                <w:sz w:val="21"/>
              </w:rPr>
            </w:pPr>
          </w:p>
          <w:p w14:paraId="366EE651">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检查设施数</w:t>
            </w:r>
          </w:p>
        </w:tc>
        <w:tc>
          <w:tcPr>
            <w:tcW w:w="63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877DD15">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047D092">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DE1127">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案件数</w:t>
            </w:r>
          </w:p>
        </w:tc>
        <w:tc>
          <w:tcPr>
            <w:tcW w:w="15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7ED8839">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罚款金额</w:t>
            </w:r>
          </w:p>
          <w:p w14:paraId="6C2B07F7">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w:t>
            </w:r>
            <w:r>
              <w:rPr>
                <w:rFonts w:hint="default" w:ascii="Times New Roman" w:hAnsi="Times New Roman" w:eastAsia="仿宋_GB2312" w:cs="Times New Roman"/>
                <w:color w:val="auto"/>
                <w:kern w:val="0"/>
                <w:sz w:val="21"/>
              </w:rPr>
              <w:t>万元）</w:t>
            </w:r>
          </w:p>
        </w:tc>
      </w:tr>
      <w:tr w14:paraId="14CE001B">
        <w:trPr>
          <w:trHeight w:val="935" w:hRule="atLeast"/>
          <w:jc w:val="center"/>
        </w:trPr>
        <w:tc>
          <w:tcPr>
            <w:tcW w:w="2187" w:type="dxa"/>
            <w:vMerge w:val="continue"/>
            <w:tcBorders>
              <w:left w:val="single" w:color="auto" w:sz="4" w:space="0"/>
              <w:bottom w:val="single" w:color="auto" w:sz="4" w:space="0"/>
              <w:right w:val="single" w:color="auto" w:sz="4" w:space="0"/>
              <w:tl2br w:val="nil"/>
              <w:tr2bl w:val="nil"/>
            </w:tcBorders>
            <w:noWrap w:val="0"/>
            <w:vAlign w:val="center"/>
          </w:tcPr>
          <w:p w14:paraId="552AB760">
            <w:pPr>
              <w:widowControl/>
              <w:spacing w:beforeLines="0" w:afterLines="0" w:line="300" w:lineRule="exact"/>
              <w:jc w:val="center"/>
              <w:rPr>
                <w:rFonts w:hint="default" w:ascii="Times New Roman" w:hAnsi="Times New Roman" w:eastAsia="仿宋_GB2312" w:cs="Times New Roman"/>
                <w:color w:val="auto"/>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D04AEC">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供管水人员健康</w:t>
            </w:r>
          </w:p>
          <w:p w14:paraId="7E1431BF">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体检和培训</w:t>
            </w: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7465B8">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设施卫生防护及</w:t>
            </w:r>
          </w:p>
          <w:p w14:paraId="4148597E">
            <w:pPr>
              <w:widowControl/>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周围环境</w:t>
            </w: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A3572">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储水设备定期</w:t>
            </w:r>
          </w:p>
          <w:p w14:paraId="1B7E0F77">
            <w:pPr>
              <w:widowControl/>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清洗消毒</w:t>
            </w:r>
          </w:p>
        </w:tc>
        <w:tc>
          <w:tcPr>
            <w:tcW w:w="23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F9F83C">
            <w:pPr>
              <w:widowControl/>
              <w:spacing w:beforeLines="0" w:afterLines="0" w:line="300" w:lineRule="exact"/>
              <w:jc w:val="center"/>
              <w:rPr>
                <w:rFonts w:hint="default" w:ascii="Times New Roman" w:hAnsi="Times New Roman" w:eastAsia="仿宋_GB2312" w:cs="Times New Roman"/>
                <w:color w:val="auto"/>
                <w:sz w:val="21"/>
              </w:rPr>
            </w:pPr>
          </w:p>
        </w:tc>
        <w:tc>
          <w:tcPr>
            <w:tcW w:w="15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09735F">
            <w:pPr>
              <w:widowControl/>
              <w:spacing w:beforeLines="0" w:afterLines="0" w:line="300" w:lineRule="exact"/>
              <w:jc w:val="center"/>
              <w:rPr>
                <w:rFonts w:hint="default" w:ascii="Times New Roman" w:hAnsi="Times New Roman" w:eastAsia="仿宋_GB2312" w:cs="Times New Roman"/>
                <w:color w:val="auto"/>
                <w:sz w:val="21"/>
              </w:rPr>
            </w:pPr>
          </w:p>
        </w:tc>
        <w:tc>
          <w:tcPr>
            <w:tcW w:w="15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461F6D">
            <w:pPr>
              <w:widowControl/>
              <w:spacing w:beforeLines="0" w:afterLines="0" w:line="300" w:lineRule="exact"/>
              <w:jc w:val="center"/>
              <w:rPr>
                <w:rFonts w:hint="default" w:ascii="Times New Roman" w:hAnsi="Times New Roman" w:eastAsia="仿宋_GB2312" w:cs="Times New Roman"/>
                <w:color w:val="auto"/>
                <w:sz w:val="21"/>
              </w:rPr>
            </w:pPr>
          </w:p>
        </w:tc>
      </w:tr>
      <w:tr w14:paraId="12D1F308">
        <w:trPr>
          <w:trHeight w:val="785" w:hRule="atLeast"/>
          <w:jc w:val="center"/>
        </w:trPr>
        <w:tc>
          <w:tcPr>
            <w:tcW w:w="21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73721">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DA161">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475D1">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25F8D">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277C5">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1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9E8212">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060E1">
            <w:pPr>
              <w:widowControl/>
              <w:spacing w:beforeLines="0" w:afterLines="0" w:line="300" w:lineRule="exact"/>
              <w:jc w:val="center"/>
              <w:rPr>
                <w:rFonts w:hint="default" w:ascii="Times New Roman" w:hAnsi="Times New Roman" w:eastAsia="仿宋_GB2312" w:cs="Times New Roman"/>
                <w:color w:val="auto"/>
                <w:kern w:val="0"/>
                <w:sz w:val="21"/>
              </w:rPr>
            </w:pPr>
          </w:p>
        </w:tc>
      </w:tr>
    </w:tbl>
    <w:p w14:paraId="02D8198F">
      <w:pPr>
        <w:widowControl w:val="0"/>
        <w:snapToGrid w:val="0"/>
        <w:spacing w:line="600" w:lineRule="exact"/>
        <w:jc w:val="both"/>
        <w:rPr>
          <w:rFonts w:hint="default" w:ascii="Times New Roman" w:hAnsi="Times New Roman" w:eastAsia="黑体" w:cs="Times New Roman"/>
          <w:color w:val="auto"/>
          <w:kern w:val="2"/>
          <w:sz w:val="30"/>
          <w:szCs w:val="30"/>
          <w:lang w:val="en-US" w:eastAsia="zh-CN" w:bidi="ar-SA"/>
        </w:rPr>
      </w:pPr>
    </w:p>
    <w:p w14:paraId="42105DFB">
      <w:pPr>
        <w:widowControl w:val="0"/>
        <w:snapToGrid w:val="0"/>
        <w:spacing w:line="600" w:lineRule="exact"/>
        <w:jc w:val="both"/>
        <w:rPr>
          <w:rFonts w:hint="default" w:ascii="Times New Roman" w:hAnsi="Times New Roman" w:eastAsia="黑体" w:cs="Times New Roman"/>
          <w:color w:val="auto"/>
          <w:kern w:val="2"/>
          <w:sz w:val="30"/>
          <w:szCs w:val="30"/>
          <w:lang w:val="en-US" w:eastAsia="zh-CN" w:bidi="ar-SA"/>
        </w:rPr>
      </w:pPr>
    </w:p>
    <w:p w14:paraId="4283D5C0">
      <w:pPr>
        <w:widowControl w:val="0"/>
        <w:snapToGrid w:val="0"/>
        <w:spacing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50EE6326">
      <w:pPr>
        <w:widowControl w:val="0"/>
        <w:snapToGrid w:val="0"/>
        <w:spacing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036C54A9">
      <w:pPr>
        <w:widowControl w:val="0"/>
        <w:snapToGrid w:val="0"/>
        <w:spacing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02BB0FEA">
      <w:pPr>
        <w:pStyle w:val="5"/>
        <w:rPr>
          <w:rFonts w:hint="default" w:ascii="Times New Roman" w:hAnsi="Times New Roman" w:eastAsia="黑体" w:cs="Times New Roman"/>
          <w:color w:val="auto"/>
          <w:kern w:val="2"/>
          <w:sz w:val="30"/>
          <w:szCs w:val="30"/>
          <w:lang w:val="en-US" w:eastAsia="zh-CN" w:bidi="ar-SA"/>
        </w:rPr>
      </w:pPr>
    </w:p>
    <w:p w14:paraId="14FB7573">
      <w:pPr>
        <w:rPr>
          <w:rFonts w:hint="default" w:ascii="Times New Roman" w:hAnsi="Times New Roman" w:cs="Times New Roman"/>
          <w:color w:val="auto"/>
          <w:lang w:val="en-US" w:eastAsia="zh-CN"/>
        </w:rPr>
      </w:pPr>
    </w:p>
    <w:p w14:paraId="5C701E81">
      <w:pPr>
        <w:widowControl w:val="0"/>
        <w:spacing w:before="156" w:beforeLines="50" w:line="600" w:lineRule="exact"/>
        <w:jc w:val="left"/>
        <w:rPr>
          <w:rFonts w:hint="default" w:ascii="Times New Roman" w:hAnsi="Times New Roman" w:eastAsia="黑体" w:cs="Times New Roman"/>
          <w:color w:val="auto"/>
          <w:kern w:val="2"/>
          <w:sz w:val="32"/>
          <w:szCs w:val="32"/>
          <w:lang w:val="en-US" w:eastAsia="zh-CN" w:bidi="ar-SA"/>
        </w:rPr>
      </w:pPr>
    </w:p>
    <w:p w14:paraId="4FE57A83">
      <w:pPr>
        <w:widowControl w:val="0"/>
        <w:spacing w:before="156" w:beforeLines="50" w:line="600" w:lineRule="exact"/>
        <w:jc w:val="left"/>
        <w:rPr>
          <w:rFonts w:hint="default" w:ascii="Times New Roman" w:hAnsi="Times New Roman" w:eastAsia="宋体" w:cs="Times New Roman"/>
          <w:b/>
          <w:color w:val="auto"/>
          <w:sz w:val="32"/>
          <w:szCs w:val="32"/>
          <w:lang w:val="en-US"/>
        </w:rPr>
      </w:pPr>
      <w:r>
        <w:rPr>
          <w:rFonts w:hint="default" w:ascii="Times New Roman" w:hAnsi="Times New Roman" w:eastAsia="黑体" w:cs="Times New Roman"/>
          <w:color w:val="auto"/>
          <w:kern w:val="2"/>
          <w:sz w:val="32"/>
          <w:szCs w:val="32"/>
          <w:lang w:val="en-US" w:eastAsia="zh-CN" w:bidi="ar-SA"/>
        </w:rPr>
        <w:t>附表7</w:t>
      </w:r>
    </w:p>
    <w:p w14:paraId="6E44DE8B">
      <w:pPr>
        <w:widowControl w:val="0"/>
        <w:spacing w:before="156" w:beforeLines="50" w:line="600" w:lineRule="exact"/>
        <w:jc w:val="center"/>
        <w:rPr>
          <w:rFonts w:hint="default" w:ascii="Times New Roman" w:hAnsi="Times New Roman" w:eastAsia="宋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default" w:ascii="Times New Roman" w:hAnsi="Times New Roman" w:eastAsia="方正小标宋简体" w:cs="Times New Roman"/>
          <w:b w:val="0"/>
          <w:bCs/>
          <w:color w:val="auto"/>
          <w:sz w:val="44"/>
        </w:rPr>
        <w:t>年涉水产品经营单位国家随机监督抽查信息汇总表</w:t>
      </w:r>
    </w:p>
    <w:p w14:paraId="4DDE46E6">
      <w:pPr>
        <w:spacing w:line="240" w:lineRule="exact"/>
        <w:ind w:right="-643" w:rightChars="-306"/>
        <w:rPr>
          <w:rFonts w:hint="default" w:ascii="Times New Roman" w:hAnsi="Times New Roman" w:eastAsia="华文仿宋" w:cs="Times New Roman"/>
          <w:color w:val="auto"/>
          <w:sz w:val="21"/>
          <w:szCs w:val="21"/>
        </w:rPr>
      </w:pPr>
    </w:p>
    <w:tbl>
      <w:tblPr>
        <w:tblStyle w:val="6"/>
        <w:tblW w:w="15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1134"/>
        <w:gridCol w:w="993"/>
        <w:gridCol w:w="1134"/>
        <w:gridCol w:w="1275"/>
        <w:gridCol w:w="993"/>
        <w:gridCol w:w="1096"/>
      </w:tblGrid>
      <w:tr w14:paraId="12978064">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01493">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9B656">
            <w:pPr>
              <w:spacing w:before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eastAsia="zh-CN"/>
              </w:rPr>
              <w:t>辖区内</w:t>
            </w:r>
          </w:p>
          <w:p w14:paraId="2B8FCDB5">
            <w:pPr>
              <w:spacing w:before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eastAsia="zh-CN"/>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98529">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w:t>
            </w:r>
          </w:p>
          <w:p w14:paraId="2296C570">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6F05F">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w:t>
            </w:r>
          </w:p>
          <w:p w14:paraId="6B2B32CB">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合格数</w:t>
            </w:r>
            <w:r>
              <w:rPr>
                <w:rFonts w:hint="default" w:ascii="Times New Roman" w:hAnsi="Times New Roman" w:eastAsia="仿宋_GB2312" w:cs="Times New Roman"/>
                <w:color w:val="auto"/>
                <w:sz w:val="21"/>
                <w:vertAlign w:val="superscript"/>
              </w:rPr>
              <w:t>(a)</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C14BA">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w:t>
            </w:r>
          </w:p>
          <w:p w14:paraId="44CE8771">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B3D5F">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产品检查合格数</w:t>
            </w:r>
            <w:r>
              <w:rPr>
                <w:rFonts w:hint="default" w:ascii="Times New Roman" w:hAnsi="Times New Roman" w:eastAsia="仿宋_GB2312" w:cs="Times New Roman"/>
                <w:color w:val="auto"/>
                <w:sz w:val="21"/>
                <w:vertAlign w:val="superscript"/>
              </w:rPr>
              <w:t>(b)</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F435D">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793C3E">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检测</w:t>
            </w:r>
          </w:p>
          <w:p w14:paraId="392B179B">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F7729">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3CA27">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C7A51">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FE0C9">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罚款金额</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万元）</w:t>
            </w:r>
          </w:p>
        </w:tc>
      </w:tr>
      <w:tr w14:paraId="0AFC9978">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608D9">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F2086">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72530">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1BC0D">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C2DED">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21AB3">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4555C">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16FBD9">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5CA6D">
            <w:pPr>
              <w:spacing w:beforeLines="0" w:line="300" w:lineRule="exact"/>
              <w:jc w:val="center"/>
              <w:rPr>
                <w:rFonts w:hint="default" w:ascii="Times New Roman" w:hAnsi="Times New Roman" w:eastAsia="仿宋_GB2312" w:cs="Times New Roman"/>
                <w:color w:val="auto"/>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DA060">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5EC9F">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548B72">
            <w:pPr>
              <w:spacing w:beforeLines="0" w:line="300" w:lineRule="exact"/>
              <w:jc w:val="center"/>
              <w:rPr>
                <w:rFonts w:hint="default" w:ascii="Times New Roman" w:hAnsi="Times New Roman" w:eastAsia="仿宋_GB2312" w:cs="Times New Roman"/>
                <w:color w:val="auto"/>
                <w:sz w:val="21"/>
              </w:rPr>
            </w:pPr>
          </w:p>
        </w:tc>
      </w:tr>
      <w:tr w14:paraId="72EEA5BD">
        <w:trPr>
          <w:trHeight w:val="341"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ABC572">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6D197">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1E7FD">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7695D6">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796D5">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7596F">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199718">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81EF27">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047642">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F6DD7D">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DC49B9">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583A9">
            <w:pPr>
              <w:spacing w:beforeLines="0" w:line="300" w:lineRule="exact"/>
              <w:jc w:val="center"/>
              <w:rPr>
                <w:rFonts w:hint="default" w:ascii="Times New Roman" w:hAnsi="Times New Roman" w:eastAsia="仿宋_GB2312" w:cs="Times New Roman"/>
                <w:color w:val="auto"/>
                <w:sz w:val="21"/>
              </w:rPr>
            </w:pPr>
          </w:p>
        </w:tc>
      </w:tr>
      <w:tr w14:paraId="00CB38DD">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F4EF5">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01EED">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B843E">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75FCA">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55DCB">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D12B2B">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9B440">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08BB6">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14B72">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252EB0">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69CC0">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38313">
            <w:pPr>
              <w:spacing w:beforeLines="0" w:line="300" w:lineRule="exact"/>
              <w:jc w:val="center"/>
              <w:rPr>
                <w:rFonts w:hint="default" w:ascii="Times New Roman" w:hAnsi="Times New Roman" w:eastAsia="仿宋_GB2312" w:cs="Times New Roman"/>
                <w:color w:val="auto"/>
                <w:sz w:val="21"/>
              </w:rPr>
            </w:pPr>
          </w:p>
        </w:tc>
      </w:tr>
      <w:tr w14:paraId="0D31293C">
        <w:trPr>
          <w:trHeight w:val="345"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D532E4">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网店</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FCEA9">
            <w:pPr>
              <w:spacing w:before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18505">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2CCE5">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170677">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E417C">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C772E">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6AE6B">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5F2E6">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67DEF">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F2E36">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2307F">
            <w:pPr>
              <w:spacing w:beforeLines="0" w:line="300" w:lineRule="exact"/>
              <w:jc w:val="center"/>
              <w:rPr>
                <w:rFonts w:hint="default" w:ascii="Times New Roman" w:hAnsi="Times New Roman" w:eastAsia="仿宋_GB2312" w:cs="Times New Roman"/>
                <w:color w:val="auto"/>
                <w:sz w:val="21"/>
              </w:rPr>
            </w:pPr>
          </w:p>
        </w:tc>
      </w:tr>
      <w:tr w14:paraId="33A31DC7">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6FA04">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现制现售饮用水经营单位</w:t>
            </w:r>
            <w:r>
              <w:rPr>
                <w:rFonts w:hint="default" w:ascii="Times New Roman" w:hAnsi="Times New Roman" w:eastAsia="仿宋_GB2312" w:cs="Times New Roman"/>
                <w:color w:val="auto"/>
                <w:sz w:val="21"/>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30AE82">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3EAAE">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9AF1E">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C1D90">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9FEDA">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351DA">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E198C3">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2A885">
            <w:pPr>
              <w:spacing w:beforeLines="0" w:line="300" w:lineRule="exact"/>
              <w:jc w:val="center"/>
              <w:rPr>
                <w:rFonts w:hint="default" w:ascii="Times New Roman" w:hAnsi="Times New Roman" w:eastAsia="仿宋_GB2312" w:cs="Times New Roman"/>
                <w:color w:val="auto"/>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E2069C">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B9188">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4E94A2">
            <w:pPr>
              <w:spacing w:beforeLines="0" w:line="300" w:lineRule="exact"/>
              <w:jc w:val="center"/>
              <w:rPr>
                <w:rFonts w:hint="default" w:ascii="Times New Roman" w:hAnsi="Times New Roman" w:eastAsia="仿宋_GB2312" w:cs="Times New Roman"/>
                <w:color w:val="auto"/>
                <w:sz w:val="21"/>
              </w:rPr>
            </w:pPr>
          </w:p>
        </w:tc>
      </w:tr>
    </w:tbl>
    <w:p w14:paraId="140C69D6">
      <w:pPr>
        <w:numPr>
          <w:ilvl w:val="0"/>
          <w:numId w:val="0"/>
        </w:numPr>
        <w:snapToGrid w:val="0"/>
        <w:spacing w:before="157" w:beforeLines="50" w:line="300" w:lineRule="exact"/>
        <w:ind w:left="42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a.产品取得卫生许可批件，产品检查和检测均合格的单位数。</w:t>
      </w:r>
    </w:p>
    <w:p w14:paraId="01B0A807">
      <w:pPr>
        <w:numPr>
          <w:ilvl w:val="0"/>
          <w:numId w:val="0"/>
        </w:numPr>
        <w:snapToGrid w:val="0"/>
        <w:spacing w:beforeLines="0" w:line="300" w:lineRule="exact"/>
        <w:ind w:left="42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b.产品取得卫生许可批件及标签、说明书均合格的产品数。</w:t>
      </w:r>
    </w:p>
    <w:p w14:paraId="5A226701">
      <w:pPr>
        <w:snapToGrid w:val="0"/>
        <w:spacing w:beforeLines="0" w:line="300" w:lineRule="exact"/>
        <w:ind w:firstLine="42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c.产品数指应用现场数。</w:t>
      </w:r>
    </w:p>
    <w:p w14:paraId="7F5CF945">
      <w:pPr>
        <w:snapToGrid w:val="0"/>
        <w:rPr>
          <w:rFonts w:hint="default" w:ascii="Times New Roman" w:hAnsi="Times New Roman" w:eastAsia="宋体" w:cs="Times New Roman"/>
          <w:bCs/>
          <w:color w:val="auto"/>
          <w:sz w:val="28"/>
          <w:szCs w:val="28"/>
          <w:lang w:eastAsia="zh-CN"/>
        </w:rPr>
        <w:sectPr>
          <w:footerReference r:id="rId11" w:type="default"/>
          <w:pgSz w:w="16838" w:h="11906" w:orient="landscape"/>
          <w:pgMar w:top="1417" w:right="1417" w:bottom="1417" w:left="1417" w:header="850" w:footer="624" w:gutter="0"/>
          <w:pgNumType w:fmt="decimal"/>
          <w:cols w:space="720" w:num="1"/>
          <w:rtlGutter w:val="0"/>
          <w:docGrid w:linePitch="334" w:charSpace="0"/>
        </w:sectPr>
      </w:pPr>
    </w:p>
    <w:p w14:paraId="3780C0B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00"/>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altName w:val="汉仪书宋二KW"/>
    <w:panose1 w:val="02000000000000000000"/>
    <w:charset w:val="00"/>
    <w:family w:val="script"/>
    <w:pitch w:val="default"/>
    <w:sig w:usb0="00000000" w:usb1="00000000" w:usb2="00000012" w:usb3="00000000" w:csb0="00040001" w:csb1="00000000"/>
  </w:font>
  <w:font w:name="楷体_GB2312">
    <w:altName w:val="汉仪楷体简"/>
    <w:panose1 w:val="02010609030101010101"/>
    <w:charset w:val="00"/>
    <w:family w:val="auto"/>
    <w:pitch w:val="default"/>
    <w:sig w:usb0="00000000" w:usb1="0000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0D0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-110490</wp:posOffset>
              </wp:positionV>
              <wp:extent cx="65278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52780" cy="1828800"/>
                      </a:xfrm>
                      <a:prstGeom prst="rect">
                        <a:avLst/>
                      </a:prstGeom>
                      <a:noFill/>
                      <a:ln>
                        <a:noFill/>
                      </a:ln>
                    </wps:spPr>
                    <wps:txbx>
                      <w:txbxContent>
                        <w:p w14:paraId="6E0324D9">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cs="Times New Roman"/>
                              <w:spacing w:val="20"/>
                              <w:sz w:val="28"/>
                              <w:szCs w:val="28"/>
                              <w:lang w:val="en-US" w:eastAsia="zh-CN"/>
                            </w:rPr>
                            <w:t xml:space="preserve"> </w:t>
                          </w:r>
                          <w:r>
                            <w:rPr>
                              <w:rFonts w:hint="default" w:ascii="Times New Roman" w:hAnsi="Times New Roman" w:cs="Times New Roman"/>
                              <w:sz w:val="28"/>
                              <w:szCs w:val="28"/>
                              <w:lang w:val="en-US" w:eastAsia="zh-CN"/>
                            </w:rPr>
                            <w:t>—</w:t>
                          </w:r>
                        </w:p>
                      </w:txbxContent>
                    </wps:txbx>
                    <wps:bodyPr lIns="0" tIns="0" rIns="0" bIns="0" upright="0">
                      <a:spAutoFit/>
                    </wps:bodyPr>
                  </wps:wsp>
                </a:graphicData>
              </a:graphic>
            </wp:anchor>
          </w:drawing>
        </mc:Choice>
        <mc:Fallback>
          <w:pict>
            <v:shape id="_x0000_s1026" o:spid="_x0000_s1026" o:spt="202" type="#_x0000_t202" style="position:absolute;left:0pt;margin-top:-8.7pt;height:144pt;width:51.4pt;mso-position-horizontal:outside;mso-position-horizontal-relative:margin;z-index:251659264;mso-width-relative:page;mso-height-relative:page;" filled="f" stroked="f" coordsize="21600,21600" o:gfxdata="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40CFXVAAAACAEAAA8AAAAAAAAAAQAgAAAAIgAAAGRycy9kb3ducmV2&#10;LnhtbFBLAQIUABQAAAAIAIdO4kCI8k7zxgEAAIwDAAAOAAAAAAAAAAEAIAAAACQBAABkcnMvZTJv&#10;RG9jLnhtbFBLBQYAAAAABgAGAFkBAABcBQAAAAA=&#10;">
              <v:path/>
              <v:fill on="f" focussize="0,0"/>
              <v:stroke on="f"/>
              <v:imagedata o:title=""/>
              <o:lock v:ext="edit" aspectratio="f"/>
              <v:textbox inset="0mm,0mm,0mm,0mm" style="mso-fit-shape-to-text:t;">
                <w:txbxContent>
                  <w:p w14:paraId="6E0324D9">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cs="Times New Roman"/>
                        <w:spacing w:val="20"/>
                        <w:sz w:val="28"/>
                        <w:szCs w:val="28"/>
                        <w:lang w:val="en-US" w:eastAsia="zh-CN"/>
                      </w:rPr>
                      <w:t xml:space="preserve"> </w:t>
                    </w:r>
                    <w:r>
                      <w:rPr>
                        <w:rFonts w:hint="default" w:ascii="Times New Roman" w:hAnsi="Times New Roman" w:cs="Times New Roman"/>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64E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-110490</wp:posOffset>
              </wp:positionV>
              <wp:extent cx="636270" cy="2266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6270" cy="226695"/>
                      </a:xfrm>
                      <a:prstGeom prst="rect">
                        <a:avLst/>
                      </a:prstGeom>
                      <a:noFill/>
                      <a:ln>
                        <a:noFill/>
                      </a:ln>
                    </wps:spPr>
                    <wps:txbx>
                      <w:txbxContent>
                        <w:p w14:paraId="58A5AF35">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8.7pt;height:17.85pt;width:50.1pt;mso-position-horizontal:outside;mso-position-horizontal-relative:margin;z-index:251660288;mso-width-relative:page;mso-height-relative:page;" filled="f" stroked="f" coordsize="21600,21600" o:gfxdata="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SyRvWAAAABwEAAA8AAAAAAAAAAQAgAAAAIgAAAGRycy9kb3ducmV2LnhtbFBLAQIUABQA&#10;AAAIAIdO4kDk5n8buQEAAHEDAAAOAAAAAAAAAAEAIAAAACUBAABkcnMvZTJvRG9jLnhtbFBLBQYA&#10;AAAABgAGAFkBAABQBQAAAAA=&#10;">
              <v:path/>
              <v:fill on="f" focussize="0,0"/>
              <v:stroke on="f"/>
              <v:imagedata o:title=""/>
              <o:lock v:ext="edit" aspectratio="f"/>
              <v:textbox inset="0mm,0mm,0mm,0mm">
                <w:txbxContent>
                  <w:p w14:paraId="58A5AF35">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CFC5D">
    <w:pPr>
      <w:pStyle w:val="2"/>
      <w:ind w:right="360" w:firstLine="360"/>
      <w:jc w:val="center"/>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-110490</wp:posOffset>
              </wp:positionV>
              <wp:extent cx="638175" cy="234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8175" cy="234950"/>
                      </a:xfrm>
                      <a:prstGeom prst="rect">
                        <a:avLst/>
                      </a:prstGeom>
                      <a:noFill/>
                      <a:ln>
                        <a:noFill/>
                      </a:ln>
                    </wps:spPr>
                    <wps:txbx>
                      <w:txbxContent>
                        <w:p w14:paraId="6BDF24E3">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8.7pt;height:18.5pt;width:50.25pt;mso-position-horizontal:outside;mso-position-horizontal-relative:margin;z-index:251661312;mso-width-relative:page;mso-height-relative:page;" filled="f" stroked="f" coordsize="21600,21600" o:gfxdata="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i8ZLWAAAABwEAAA8AAAAAAAAAAQAgAAAAIgAAAGRycy9kb3ducmV2LnhtbFBLAQIU&#10;ABQAAAAIAIdO4kAaG+dKvAEAAHEDAAAOAAAAAAAAAAEAIAAAACUBAABkcnMvZTJvRG9jLnhtbFBL&#10;BQYAAAAABgAGAFkBAABTBQAAAAA=&#10;">
              <v:path/>
              <v:fill on="f" focussize="0,0"/>
              <v:stroke on="f"/>
              <v:imagedata o:title=""/>
              <o:lock v:ext="edit" aspectratio="f"/>
              <v:textbox inset="0mm,0mm,0mm,0mm">
                <w:txbxContent>
                  <w:p w14:paraId="6BDF24E3">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7A12">
    <w:pPr>
      <w:pStyle w:val="2"/>
      <w:jc w:val="center"/>
      <w:rPr>
        <w:rFonts w:ascii="Times New Roman" w:hAnsi="Times New Roman"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-110490</wp:posOffset>
              </wp:positionV>
              <wp:extent cx="731520" cy="2260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31520" cy="226060"/>
                      </a:xfrm>
                      <a:prstGeom prst="rect">
                        <a:avLst/>
                      </a:prstGeom>
                      <a:noFill/>
                      <a:ln>
                        <a:noFill/>
                      </a:ln>
                    </wps:spPr>
                    <wps:txbx>
                      <w:txbxContent>
                        <w:p w14:paraId="749A1995">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8.7pt;height:17.8pt;width:57.6pt;mso-position-horizontal:outside;mso-position-horizontal-relative:margin;z-index:251662336;mso-width-relative:page;mso-height-relative:page;" filled="f" stroked="f" coordsize="21600,21600" o:gfxdata="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AJOqNcAAAAHAQAADwAAAAAAAAABACAAAAAiAAAAZHJzL2Rvd25yZXYueG1sUEsBAhQA&#10;FAAAAAgAh07iQDvPsCi6AQAAcQMAAA4AAAAAAAAAAQAgAAAAJgEAAGRycy9lMm9Eb2MueG1sUEsF&#10;BgAAAAAGAAYAWQEAAFIFAAAAAA==&#10;">
              <v:path/>
              <v:fill on="f" focussize="0,0"/>
              <v:stroke on="f"/>
              <v:imagedata o:title=""/>
              <o:lock v:ext="edit" aspectratio="f"/>
              <v:textbox inset="0mm,0mm,0mm,0mm">
                <w:txbxContent>
                  <w:p w14:paraId="749A1995">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382B6784">
    <w:pPr>
      <w:pStyle w:val="2"/>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09899">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B67F5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3360;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AkOSMRyQEAAJkDAAAOAAAAZHJzL2Uyb0RvYy54bWytU82O0zAQ&#10;viPxDpbv1NlKi6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eD3+9QAAAAIAQAADwAAAAAAAAABACAAAAAiAAAAZHJzL2Rvd25y&#10;ZXYueG1sUEsBAhQAFAAAAAgAh07iQCQ5IxHJAQAAmQMAAA4AAAAAAAAAAQAgAAAAIwEAAGRycy9l&#10;Mm9Eb2MueG1sUEsFBgAAAAAGAAYAWQEAAF4FAAAAAA==&#10;">
              <v:path/>
              <v:fill on="f" focussize="0,0"/>
              <v:stroke on="f"/>
              <v:imagedata o:title=""/>
              <o:lock v:ext="edit" aspectratio="f"/>
              <v:textbox inset="0mm,0mm,0mm,0mm" style="mso-fit-shape-to-text:t;">
                <w:txbxContent>
                  <w:p w14:paraId="29B67F5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p w14:paraId="7C96086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BB55">
    <w:pPr>
      <w:pStyle w:val="4"/>
      <w:pBdr>
        <w:bottom w:val="none" w:color="auto" w:sz="0" w:space="0"/>
      </w:pBd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32A7">
    <w:pPr>
      <w:pStyle w:val="4"/>
      <w:pBdr>
        <w:bottom w:val="none" w:color="auto" w:sz="0" w:space="0"/>
      </w:pBd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2F2C">
    <w:pPr>
      <w:pStyle w:val="4"/>
      <w:pBdr>
        <w:bottom w:val="none" w:color="auto" w:sz="0" w:space="0"/>
      </w:pBdr>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EEC7">
    <w:pPr>
      <w:pStyle w:val="4"/>
      <w:pBdr>
        <w:bottom w:val="none" w:color="auto" w:sz="0" w:space="0"/>
      </w:pBd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1C9C6"/>
    <w:rsid w:val="32A1C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next w:val="4"/>
    <w:unhideWhenUsed/>
    <w:qFormat/>
    <w:uiPriority w:val="99"/>
    <w:pPr>
      <w:spacing w:after="12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b/>
      <w:bCs/>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2025-05-21T21:40:00Z</dcterms:created>
  <dc:creator>雨熹 Cisia</dc:creator>
  <cp:lastModifiedBy>雨熹 Cisia</cp:lastModifiedBy>
  <dcterms:modified xsi:type="dcterms:W3CDTF">2025-05-21T21:41:28Z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C5F9C2071B19AE4AD8D72D685360D4B5_41</vt:lpwstr>
  </property>
</Properties>
</file>