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rPr>
          <w:rFonts w:ascii="黑体" w:eastAsia="黑体" w:cs="黑体" w:hint="eastAsia"/>
          <w:sz w:val="32"/>
          <w:szCs w:val="32"/>
          <w:lang w:val="en-US" w:eastAsia="zh-CN" w:bidi="ar-SA"/>
        </w:rPr>
      </w:pPr>
      <w:r>
        <w:rPr>
          <w:rFonts w:ascii="黑体" w:eastAsia="黑体" w:cs="黑体" w:hint="eastAsia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jc w:val="center"/>
        <w:rPr>
          <w:rFonts w:ascii="方正小标宋简体" w:eastAsia="方正小标宋简体" w:cs="方正小标宋简体" w:hint="eastAsia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 w:bidi="ar-SA"/>
        </w:rPr>
        <w:t>省级产前筛查</w:t>
      </w:r>
      <w:r>
        <w:rPr>
          <w:rFonts w:ascii="方正小标宋简体" w:eastAsia="方正小标宋简体" w:cs="方正小标宋简体" w:hint="eastAsia"/>
          <w:sz w:val="44"/>
          <w:szCs w:val="44"/>
          <w:lang w:val="en-US" w:eastAsia="zh-CN" w:bidi="ar-SA"/>
        </w:rPr>
        <w:t>与</w:t>
      </w:r>
      <w:r>
        <w:rPr>
          <w:rFonts w:ascii="方正小标宋简体" w:eastAsia="方正小标宋简体" w:cs="方正小标宋简体" w:hint="eastAsia"/>
          <w:sz w:val="44"/>
          <w:szCs w:val="44"/>
          <w:lang w:val="en-US" w:eastAsia="zh-CN" w:bidi="ar-SA"/>
        </w:rPr>
        <w:t>产前诊断技术人员培训基地名单</w:t>
      </w:r>
    </w:p>
    <w:tbl>
      <w:tblPr>
        <w:jc w:val="center"/>
        <w:tblW w:w="13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8"/>
        <w:gridCol w:w="5014"/>
        <w:gridCol w:w="4437"/>
      </w:tblGrid>
      <w:tr>
        <w:trPr>
          <w:trHeight w:val="659"/>
        </w:trPr>
        <w:tc>
          <w:tcPr>
            <w:tcW w:w="43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cs="仿宋" w:hint="eastAsia"/>
                <w:b/>
                <w:bCs/>
                <w:sz w:val="28"/>
                <w:szCs w:val="28"/>
                <w:lang w:val="en-US" w:eastAsia="zh-CN" w:bidi="ar-SA"/>
              </w:rPr>
              <w:t>培训基地名称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cs="仿宋" w:hint="eastAsia"/>
                <w:b/>
                <w:bCs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44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cs="仿宋" w:hint="eastAsia"/>
                <w:b/>
                <w:bCs/>
                <w:sz w:val="28"/>
                <w:szCs w:val="28"/>
                <w:lang w:val="en-US" w:eastAsia="zh-CN" w:bidi="ar-SA"/>
              </w:rPr>
              <w:t>报名联系电话</w:t>
            </w:r>
          </w:p>
        </w:tc>
      </w:tr>
      <w:tr>
        <w:trPr>
          <w:trHeight w:val="659"/>
        </w:trPr>
        <w:tc>
          <w:tcPr>
            <w:tcW w:w="43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中国医科大学附属盛京医院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（</w:t>
            </w: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01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）</w:t>
            </w:r>
          </w:p>
        </w:tc>
        <w:tc>
          <w:tcPr>
            <w:tcW w:w="5014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沈阳市和平区三好街36号</w:t>
            </w:r>
          </w:p>
        </w:tc>
        <w:tc>
          <w:tcPr>
            <w:tcW w:w="443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96615-1-10333/10320（医务部）</w:t>
            </w:r>
          </w:p>
        </w:tc>
      </w:tr>
      <w:tr>
        <w:trPr>
          <w:trHeight w:val="662"/>
        </w:trPr>
        <w:tc>
          <w:tcPr>
            <w:tcW w:w="43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辽宁省妇幼保健院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（</w:t>
            </w: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02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）</w:t>
            </w:r>
          </w:p>
        </w:tc>
        <w:tc>
          <w:tcPr>
            <w:tcW w:w="5014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沈阳市和平区砂阳路246号</w:t>
            </w:r>
          </w:p>
        </w:tc>
        <w:tc>
          <w:tcPr>
            <w:tcW w:w="443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024-31456000（医院咨询电话）</w:t>
            </w:r>
          </w:p>
        </w:tc>
      </w:tr>
      <w:tr>
        <w:trPr>
          <w:trHeight w:val="662"/>
        </w:trPr>
        <w:tc>
          <w:tcPr>
            <w:tcW w:w="43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沈阳市妇幼保健院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（</w:t>
            </w: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03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）</w:t>
            </w:r>
          </w:p>
        </w:tc>
        <w:tc>
          <w:tcPr>
            <w:tcW w:w="5014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沈阳市沈河区沈州路41号</w:t>
            </w:r>
          </w:p>
        </w:tc>
        <w:tc>
          <w:tcPr>
            <w:tcW w:w="443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024-86906168-2411（科教科）</w:t>
            </w:r>
          </w:p>
        </w:tc>
      </w:tr>
      <w:tr>
        <w:trPr>
          <w:trHeight w:val="752"/>
        </w:trPr>
        <w:tc>
          <w:tcPr>
            <w:tcW w:w="43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沈阳市妇婴医院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（</w:t>
            </w: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04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）</w:t>
            </w:r>
          </w:p>
        </w:tc>
        <w:tc>
          <w:tcPr>
            <w:tcW w:w="5014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沈阳市沈河区大南街87号</w:t>
            </w:r>
          </w:p>
        </w:tc>
        <w:tc>
          <w:tcPr>
            <w:tcW w:w="443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024-24168032（科教科）</w:t>
            </w:r>
          </w:p>
        </w:tc>
      </w:tr>
      <w:tr>
        <w:trPr>
          <w:trHeight w:val="927"/>
        </w:trPr>
        <w:tc>
          <w:tcPr>
            <w:tcW w:w="43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jc w:val="center"/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大连市妇女儿童医疗中心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（</w:t>
            </w: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集团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）（大连市妇幼保健院）（</w:t>
            </w: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0</w:t>
            </w: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）</w:t>
            </w:r>
          </w:p>
        </w:tc>
        <w:tc>
          <w:tcPr>
            <w:tcW w:w="5014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大连市沙河口区敦煌路1号；甘井子区体育新城规划路一号1、3号</w:t>
            </w:r>
          </w:p>
        </w:tc>
        <w:tc>
          <w:tcPr>
            <w:tcW w:w="443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0411-3906-2087（综合保健科）</w:t>
            </w:r>
          </w:p>
        </w:tc>
      </w:tr>
      <w:tr>
        <w:trPr>
          <w:trHeight w:val="961"/>
        </w:trPr>
        <w:tc>
          <w:tcPr>
            <w:tcW w:w="43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jc w:val="center"/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锦州市妇婴医院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（锦州市妇幼保健院）（</w:t>
            </w:r>
            <w:r>
              <w:rPr>
                <w:rFonts w:ascii="仿宋" w:eastAsia="仿宋" w:cs="仿宋" w:hint="eastAsia"/>
                <w:sz w:val="28"/>
                <w:szCs w:val="28"/>
                <w:lang w:bidi="ar-SA"/>
              </w:rPr>
              <w:t>0</w:t>
            </w: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ascii="仿宋" w:eastAsia="仿宋" w:cs="仿宋" w:hint="eastAsia"/>
                <w:sz w:val="28"/>
                <w:szCs w:val="28"/>
                <w:lang w:eastAsia="zh-CN" w:bidi="ar-SA"/>
              </w:rPr>
              <w:t>）</w:t>
            </w:r>
          </w:p>
        </w:tc>
        <w:tc>
          <w:tcPr>
            <w:tcW w:w="5014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锦州市古塔区解放路三段2号</w:t>
            </w:r>
          </w:p>
        </w:tc>
        <w:tc>
          <w:tcPr>
            <w:tcW w:w="443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bidi="ar-SA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 w:bidi="ar-SA"/>
              </w:rPr>
              <w:t>0416-3856966（医务科）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rPr>
          <w:rFonts w:ascii="仿宋_GB2312" w:eastAsia="仿宋_GB2312" w:cs="仿宋_GB2312" w:hint="eastAsia"/>
          <w:sz w:val="32"/>
          <w:szCs w:val="32"/>
          <w:lang w:val="en-US" w:eastAsia="zh-CN" w:bidi="ar-SA"/>
        </w:rPr>
      </w:pPr>
    </w:p>
    <w:p/>
    <w:p>
      <w:bookmarkStart w:id="0" w:name="_GoBack"/>
      <w:bookmarkEnd w:id="0"/>
    </w:p>
    <w:sectPr>
      <w:pgSz w:w="16839" w:h="11906" w:orient="landscape"/>
      <w:pgMar w:top="1797" w:right="1440" w:bottom="1797" w:left="144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仿宋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EEB412C4-BC5F-4519-B111-FED37CD4D34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Yozo_Office9.0.5233.191ZH.S1</Application>
  <Pages>1</Pages>
  <Words>0</Words>
  <Characters>288</Characters>
  <Lines>0</Lines>
  <Paragraphs>6</Paragraphs>
  <CharactersWithSpaces>384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thtf</dc:creator>
  <cp:lastModifiedBy>thtf</cp:lastModifiedBy>
  <cp:revision>1</cp:revision>
  <dcterms:created xsi:type="dcterms:W3CDTF">2025-01-02T08:44:49Z</dcterms:created>
  <dcterms:modified xsi:type="dcterms:W3CDTF">2025-01-02T08:47:22Z</dcterms:modified>
</cp:coreProperties>
</file>