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2</w:t>
      </w:r>
    </w:p>
    <w:p>
      <w:pPr>
        <w:pStyle w:val="6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失能老年人健康服务内容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试行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</w:p>
    <w:bookmarkEnd w:id="0"/>
    <w:tbl>
      <w:tblPr>
        <w:tblStyle w:val="8"/>
        <w:tblW w:w="8854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354"/>
        <w:gridCol w:w="63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tblHeader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  <w:t>分类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7"/>
                <w:sz w:val="24"/>
                <w:szCs w:val="24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7"/>
                <w:sz w:val="24"/>
                <w:szCs w:val="24"/>
              </w:rPr>
              <w:t>项目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  <w:jc w:val="center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健康管理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生活方式和健康状况评估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9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通过问诊及老年人护理需求评估，了解其基本健康状况、饮食、</w:t>
            </w: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吸烟、饮酒、慢性疾病常见症状、既往所患疾病、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治疗及目前用药和生活自理能力等情况。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体格检查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包括体温、脉搏、呼吸、血压、身高、体重、腰围、皮肤、浅表</w:t>
            </w: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淋巴结、肺部、心脏、腹部等常规体格检查，并对口腔、视力、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听力和运动功能等进行粗测判断。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中医药健康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中医体质辨识及保健指导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对失能老年人开展中医体质辨识，根据不同体质从情志调摄、饮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食调养、起居调摄、运动保健等方面进行中医养生保健指导。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血压测量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血压值测量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对失能老年人进行左侧和右侧的血压测量，对确诊的原发性高血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压老年人提供高血压患者健康管理服务。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末梢血血糖检测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空腹血糖值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测量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对失能老年人进行空腹血糖值测量，对诊断为2型糖尿病的老年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人提供糖尿病患者健康管理服务。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康复指导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坐起训练指导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根据老年人健康状况，指导老年人坐起训练，逐步离床，减少卧床时间。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偏瘫肢体综合训练指导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指导主动或被动活动患者肢体，避免肢体功能萎缩，加快肢体功能恢复的速度，改善偏瘫肢体功能恢复的程度，预防偏瘫肢体的畸形和挛缩。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辅助器具指导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根据老年人健康状况，指导老年人及照护者选择使用适宜的辅助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器具，如助行架、轮椅、坐便椅等。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  <w:jc w:val="center"/>
        </w:trPr>
        <w:tc>
          <w:tcPr>
            <w:tcW w:w="114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护理技能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指导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压力性损伤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预防指导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1.指导照护者掌握老年人皮肤清洁干燥的方法，如出汗、大小便失禁的老年人应及时更换潮湿被服及尿不湿或护理垫，避免局部潮湿。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9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2.指导照护者掌握翻身方法、翻身时间、翻身辅具使用，避免拖、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拉、拽、扯等动作，防止局部受压。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3.指导照护者观察老年人受压处皮肤情况，发现问题及时处</w:t>
            </w: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压力性损伤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护理指导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1.指导照护者掌握压力性损伤常规护理要点</w:t>
            </w:r>
            <w:r>
              <w:rPr>
                <w:rFonts w:hint="eastAsia" w:ascii="Times New Roman" w:hAnsi="Times New Roman" w:cs="Times New Roman"/>
                <w:spacing w:val="1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2.指导照护者观察老年人受压处皮肤情况，发现问题及时处理。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3"/>
                <w:sz w:val="21"/>
                <w:szCs w:val="21"/>
              </w:rPr>
              <w:t>3.指导照护者压力性损伤换药方法，保持皮肤清洁于燥、预防感染。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口腔护理指导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指导照护者掌握老年人口腔护理要点，确保老年人口腔清洁。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14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用药指导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21"/>
                <w:szCs w:val="21"/>
              </w:rPr>
              <w:t>指导老年人及照护者掌握用药注意事项、禁忌证、服药适宜时间、</w:t>
            </w: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潜在的不良反应等。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  <w:t>营养改善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  <w:lang w:eastAsia="zh-CN"/>
              </w:rPr>
              <w:t>指导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营养指导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针对老年人营养状况、疾病状况，提供营养食谱建议，开展饮食类别指导。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心理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支持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心理健康指导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1.对老年人进行心理健康知识宣讲，鼓励老年人保持积极乐观的</w:t>
            </w: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心态</w:t>
            </w:r>
            <w:r>
              <w:rPr>
                <w:rFonts w:hint="eastAsia" w:ascii="Times New Roman" w:hAnsi="Times New Roman" w:cs="Times New Roman"/>
                <w:spacing w:val="6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2.为有忧虑、恐惧、焦虑等问题的老年人提供心理疏导、情绪纾解等心理支持服务。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1863"/>
    <w:rsid w:val="643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2024-11-04T07:32:00Z</dcterms:created>
  <dc:creator>chenjia</dc:creator>
  <cp:lastModifiedBy>chenjia</cp:lastModifiedBy>
  <dcterms:modified xsi:type="dcterms:W3CDTF">2024-11-04T07:32:19Z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