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A6E" w:rsidRDefault="00F05A6E" w:rsidP="00F05A6E">
      <w:pPr>
        <w:pStyle w:val="a0"/>
        <w:spacing w:after="0" w:line="560" w:lineRule="exact"/>
        <w:rPr>
          <w:rFonts w:ascii="黑体" w:eastAsia="黑体" w:hAnsi="黑体" w:cs="黑体"/>
          <w:sz w:val="32"/>
          <w:szCs w:val="32"/>
        </w:rPr>
      </w:pPr>
      <w:r>
        <w:rPr>
          <w:rFonts w:ascii="黑体" w:eastAsia="黑体" w:hAnsi="黑体" w:cs="黑体" w:hint="eastAsia"/>
          <w:sz w:val="32"/>
          <w:szCs w:val="32"/>
        </w:rPr>
        <w:t>附件1</w:t>
      </w:r>
    </w:p>
    <w:p w:rsidR="00F05A6E" w:rsidRDefault="00F05A6E" w:rsidP="00F05A6E">
      <w:pPr>
        <w:pStyle w:val="9"/>
        <w:spacing w:line="560" w:lineRule="exact"/>
        <w:ind w:leftChars="0" w:left="0"/>
        <w:jc w:val="center"/>
      </w:pPr>
    </w:p>
    <w:p w:rsidR="00F05A6E" w:rsidRDefault="00F05A6E" w:rsidP="00F05A6E">
      <w:pPr>
        <w:adjustRightInd w:val="0"/>
        <w:snapToGrid w:val="0"/>
        <w:spacing w:line="560" w:lineRule="exact"/>
        <w:jc w:val="center"/>
        <w:rPr>
          <w:rFonts w:ascii="楷体_GB2312" w:eastAsia="楷体_GB2312" w:hAnsi="楷体_GB2312" w:cs="楷体_GB2312"/>
          <w:sz w:val="32"/>
          <w:szCs w:val="32"/>
        </w:rPr>
      </w:pPr>
      <w:r>
        <w:rPr>
          <w:rFonts w:ascii="方正小标宋简体" w:eastAsia="方正小标宋简体" w:hint="eastAsia"/>
          <w:sz w:val="44"/>
          <w:szCs w:val="44"/>
        </w:rPr>
        <w:t>中药生产监督管理专门规定</w:t>
      </w:r>
    </w:p>
    <w:p w:rsidR="00F05A6E" w:rsidRDefault="00F05A6E" w:rsidP="00F05A6E">
      <w:pPr>
        <w:pStyle w:val="a6"/>
        <w:adjustRightInd w:val="0"/>
        <w:snapToGrid w:val="0"/>
        <w:spacing w:line="560" w:lineRule="exact"/>
        <w:ind w:firstLineChars="0" w:firstLine="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（征求意见稿）</w:t>
      </w:r>
    </w:p>
    <w:p w:rsidR="00F05A6E" w:rsidRDefault="00F05A6E" w:rsidP="00F05A6E">
      <w:pPr>
        <w:pStyle w:val="a6"/>
        <w:adjustRightInd w:val="0"/>
        <w:snapToGrid w:val="0"/>
        <w:spacing w:line="560" w:lineRule="exact"/>
        <w:ind w:firstLineChars="0" w:firstLine="0"/>
        <w:jc w:val="center"/>
        <w:rPr>
          <w:rFonts w:ascii="楷体" w:eastAsia="楷体" w:hAnsi="楷体" w:cs="楷体"/>
          <w:sz w:val="32"/>
          <w:szCs w:val="32"/>
        </w:rPr>
      </w:pPr>
    </w:p>
    <w:p w:rsidR="00F05A6E" w:rsidRDefault="00F05A6E" w:rsidP="00F05A6E">
      <w:pPr>
        <w:pStyle w:val="a6"/>
        <w:adjustRightInd w:val="0"/>
        <w:snapToGrid w:val="0"/>
        <w:spacing w:line="560" w:lineRule="exact"/>
        <w:ind w:firstLineChars="0" w:firstLine="0"/>
        <w:jc w:val="center"/>
        <w:rPr>
          <w:rFonts w:eastAsia="方正小标宋简体"/>
          <w:color w:val="000000"/>
          <w:sz w:val="32"/>
          <w:szCs w:val="32"/>
        </w:rPr>
      </w:pPr>
      <w:r>
        <w:rPr>
          <w:rFonts w:eastAsia="方正小标宋简体"/>
          <w:color w:val="000000"/>
          <w:sz w:val="32"/>
          <w:szCs w:val="32"/>
        </w:rPr>
        <w:t>第一章</w:t>
      </w:r>
      <w:r>
        <w:rPr>
          <w:rFonts w:eastAsia="方正小标宋简体"/>
          <w:color w:val="000000"/>
          <w:sz w:val="32"/>
          <w:szCs w:val="32"/>
        </w:rPr>
        <w:t xml:space="preserve">  </w:t>
      </w:r>
      <w:r>
        <w:rPr>
          <w:rFonts w:eastAsia="方正小标宋简体"/>
          <w:color w:val="000000"/>
          <w:sz w:val="32"/>
          <w:szCs w:val="32"/>
        </w:rPr>
        <w:t>总</w:t>
      </w:r>
      <w:r>
        <w:rPr>
          <w:rFonts w:eastAsia="方正小标宋简体"/>
          <w:color w:val="000000"/>
          <w:sz w:val="32"/>
          <w:szCs w:val="32"/>
        </w:rPr>
        <w:t xml:space="preserve">  </w:t>
      </w:r>
      <w:r>
        <w:rPr>
          <w:rFonts w:eastAsia="方正小标宋简体"/>
          <w:color w:val="000000"/>
          <w:sz w:val="32"/>
          <w:szCs w:val="32"/>
        </w:rPr>
        <w:t>则</w:t>
      </w:r>
    </w:p>
    <w:p w:rsidR="00F05A6E" w:rsidRDefault="00F05A6E" w:rsidP="00F05A6E">
      <w:pPr>
        <w:adjustRightInd w:val="0"/>
        <w:snapToGrid w:val="0"/>
        <w:spacing w:line="560" w:lineRule="exact"/>
        <w:ind w:firstLineChars="200" w:firstLine="640"/>
        <w:rPr>
          <w:rFonts w:eastAsia="仿宋_GB2312"/>
          <w:color w:val="000000"/>
          <w:sz w:val="32"/>
          <w:szCs w:val="32"/>
        </w:rPr>
      </w:pPr>
      <w:r>
        <w:rPr>
          <w:rFonts w:eastAsia="黑体"/>
          <w:color w:val="000000"/>
          <w:sz w:val="32"/>
          <w:szCs w:val="32"/>
        </w:rPr>
        <w:t>第一条【目的依据】</w:t>
      </w:r>
      <w:r>
        <w:rPr>
          <w:rFonts w:eastAsia="黑体"/>
          <w:color w:val="000000"/>
          <w:sz w:val="32"/>
          <w:szCs w:val="32"/>
        </w:rPr>
        <w:t xml:space="preserve">  </w:t>
      </w:r>
      <w:r>
        <w:rPr>
          <w:rFonts w:eastAsia="仿宋_GB2312"/>
          <w:color w:val="000000"/>
          <w:sz w:val="32"/>
          <w:szCs w:val="32"/>
        </w:rPr>
        <w:t>为</w:t>
      </w:r>
      <w:r>
        <w:rPr>
          <w:rFonts w:eastAsia="仿宋_GB2312" w:hint="eastAsia"/>
          <w:color w:val="000000"/>
          <w:sz w:val="32"/>
          <w:szCs w:val="32"/>
        </w:rPr>
        <w:t>加强和完善</w:t>
      </w:r>
      <w:r>
        <w:rPr>
          <w:rFonts w:eastAsia="仿宋_GB2312"/>
          <w:color w:val="000000"/>
          <w:sz w:val="32"/>
          <w:szCs w:val="32"/>
        </w:rPr>
        <w:t>中药生产及监督管理，促进中医药传承创新发展，根据《中华人民共和国药品管理法》《中华人民共和国中医药法》《中华人民共和国药品管理法实施条例》《药品注册管理办法》《药品生产监督管理办法》等法律、法规和规章，制定本规定。</w:t>
      </w:r>
    </w:p>
    <w:p w:rsidR="00F05A6E" w:rsidRDefault="00F05A6E" w:rsidP="00F05A6E">
      <w:pPr>
        <w:adjustRightInd w:val="0"/>
        <w:snapToGrid w:val="0"/>
        <w:spacing w:line="560" w:lineRule="exact"/>
        <w:ind w:firstLineChars="200" w:firstLine="640"/>
        <w:rPr>
          <w:rFonts w:eastAsia="仿宋_GB2312"/>
          <w:color w:val="000000"/>
          <w:sz w:val="32"/>
          <w:szCs w:val="32"/>
        </w:rPr>
      </w:pPr>
      <w:r>
        <w:rPr>
          <w:rFonts w:eastAsia="黑体"/>
          <w:color w:val="000000"/>
          <w:sz w:val="32"/>
          <w:szCs w:val="32"/>
        </w:rPr>
        <w:t>第二条【适用范围】</w:t>
      </w:r>
      <w:r>
        <w:rPr>
          <w:rFonts w:eastAsia="黑体"/>
          <w:color w:val="000000"/>
          <w:sz w:val="32"/>
          <w:szCs w:val="32"/>
        </w:rPr>
        <w:t xml:space="preserve">  </w:t>
      </w:r>
      <w:r>
        <w:rPr>
          <w:rFonts w:eastAsia="仿宋_GB2312"/>
          <w:color w:val="000000"/>
          <w:sz w:val="32"/>
          <w:szCs w:val="32"/>
        </w:rPr>
        <w:t>本规定适用于在中华人民共和国境内上市的中药饮片（含中药配方颗粒）、中成药及实施审批管理的中药材等生产及监督管理。按照备案管理的中药提取物参照本规定实施。</w:t>
      </w:r>
    </w:p>
    <w:p w:rsidR="00F05A6E" w:rsidRDefault="00F05A6E" w:rsidP="00F05A6E">
      <w:pPr>
        <w:adjustRightInd w:val="0"/>
        <w:snapToGrid w:val="0"/>
        <w:spacing w:line="560" w:lineRule="exact"/>
        <w:ind w:firstLineChars="200" w:firstLine="640"/>
        <w:rPr>
          <w:rFonts w:eastAsia="仿宋_GB2312"/>
          <w:color w:val="000000"/>
          <w:sz w:val="32"/>
          <w:szCs w:val="32"/>
        </w:rPr>
      </w:pPr>
      <w:r>
        <w:rPr>
          <w:rFonts w:eastAsia="黑体"/>
          <w:color w:val="000000"/>
          <w:sz w:val="32"/>
          <w:szCs w:val="32"/>
        </w:rPr>
        <w:t>第三条【坚持中医药理论和传统经验】</w:t>
      </w:r>
      <w:r>
        <w:rPr>
          <w:rFonts w:eastAsia="黑体"/>
          <w:color w:val="000000"/>
          <w:sz w:val="32"/>
          <w:szCs w:val="32"/>
        </w:rPr>
        <w:t xml:space="preserve">  </w:t>
      </w:r>
      <w:r>
        <w:rPr>
          <w:rFonts w:eastAsia="仿宋_GB2312"/>
          <w:color w:val="000000"/>
          <w:sz w:val="32"/>
          <w:szCs w:val="32"/>
        </w:rPr>
        <w:t>中药生产及监督管理应当遵循中医药理论，符合中医药特点，切实贯彻药品安全、有效和质量可控的要求，确保中药生产全链条、全过程持续符合法定要求。</w:t>
      </w:r>
    </w:p>
    <w:p w:rsidR="00F05A6E" w:rsidRDefault="00F05A6E" w:rsidP="00F05A6E">
      <w:pPr>
        <w:pStyle w:val="a0"/>
        <w:spacing w:after="0" w:line="56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pacing w:val="-6"/>
          <w:sz w:val="32"/>
          <w:szCs w:val="32"/>
        </w:rPr>
        <w:t>四</w:t>
      </w:r>
      <w:r>
        <w:rPr>
          <w:rFonts w:eastAsia="黑体"/>
          <w:color w:val="000000"/>
          <w:spacing w:val="-6"/>
          <w:sz w:val="32"/>
          <w:szCs w:val="32"/>
        </w:rPr>
        <w:t>条【鼓励方向】</w:t>
      </w:r>
      <w:r>
        <w:rPr>
          <w:rFonts w:eastAsia="黑体"/>
          <w:color w:val="000000"/>
          <w:spacing w:val="-6"/>
          <w:sz w:val="32"/>
          <w:szCs w:val="32"/>
        </w:rPr>
        <w:t xml:space="preserve">  </w:t>
      </w:r>
      <w:r>
        <w:rPr>
          <w:rFonts w:eastAsia="仿宋_GB2312"/>
          <w:color w:val="000000"/>
          <w:spacing w:val="-6"/>
          <w:sz w:val="32"/>
          <w:szCs w:val="32"/>
        </w:rPr>
        <w:t>引导和</w:t>
      </w:r>
      <w:r>
        <w:rPr>
          <w:rFonts w:ascii="仿宋_GB2312" w:eastAsia="仿宋_GB2312" w:hAnsi="仿宋_GB2312" w:cs="仿宋_GB2312" w:hint="eastAsia"/>
          <w:color w:val="000000"/>
          <w:spacing w:val="-6"/>
          <w:sz w:val="32"/>
          <w:szCs w:val="32"/>
        </w:rPr>
        <w:t>鼓励</w:t>
      </w:r>
      <w:r>
        <w:rPr>
          <w:rFonts w:eastAsia="仿宋_GB2312"/>
          <w:color w:val="000000"/>
          <w:spacing w:val="-6"/>
          <w:sz w:val="32"/>
          <w:szCs w:val="32"/>
        </w:rPr>
        <w:t>中药上市许可持有人（以下简称持有人）和生产企业将质量管理体系延伸到中药材生产企业，保障中药源头质量。鼓励中药饮片生产企业集约化、规模化发展。</w:t>
      </w:r>
    </w:p>
    <w:p w:rsidR="00F05A6E" w:rsidRDefault="00F05A6E" w:rsidP="00F05A6E">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鼓励持有人和生产企业在中医药理论指导下，积极研究</w:t>
      </w:r>
      <w:r>
        <w:rPr>
          <w:rFonts w:eastAsia="仿宋_GB2312"/>
          <w:color w:val="000000"/>
          <w:sz w:val="32"/>
          <w:szCs w:val="32"/>
        </w:rPr>
        <w:lastRenderedPageBreak/>
        <w:t>运用现代科学技术，加快中药生产自动化、电子化、智能化建设，提升中药生产质量控制水平，促进中药生产数字化转型。</w:t>
      </w:r>
    </w:p>
    <w:p w:rsidR="00F05A6E" w:rsidRDefault="00F05A6E" w:rsidP="00F05A6E">
      <w:pPr>
        <w:pStyle w:val="a0"/>
        <w:spacing w:after="0" w:line="560" w:lineRule="exact"/>
        <w:ind w:firstLineChars="200" w:firstLine="640"/>
        <w:rPr>
          <w:rFonts w:eastAsia="仿宋_GB2312"/>
          <w:b/>
          <w:bCs/>
          <w:color w:val="000000"/>
          <w:sz w:val="32"/>
          <w:szCs w:val="32"/>
        </w:rPr>
      </w:pPr>
      <w:r>
        <w:rPr>
          <w:rFonts w:eastAsia="黑体"/>
          <w:color w:val="000000"/>
          <w:sz w:val="32"/>
          <w:szCs w:val="32"/>
        </w:rPr>
        <w:t>第</w:t>
      </w:r>
      <w:r>
        <w:rPr>
          <w:rFonts w:eastAsia="黑体" w:hint="eastAsia"/>
          <w:color w:val="000000"/>
          <w:sz w:val="32"/>
          <w:szCs w:val="32"/>
        </w:rPr>
        <w:t>五</w:t>
      </w:r>
      <w:r>
        <w:rPr>
          <w:rFonts w:eastAsia="黑体"/>
          <w:color w:val="000000"/>
          <w:sz w:val="32"/>
          <w:szCs w:val="32"/>
        </w:rPr>
        <w:t>条【监管科学】</w:t>
      </w:r>
      <w:r>
        <w:rPr>
          <w:rFonts w:eastAsia="黑体"/>
          <w:color w:val="000000"/>
          <w:sz w:val="32"/>
          <w:szCs w:val="32"/>
        </w:rPr>
        <w:t xml:space="preserve">  </w:t>
      </w:r>
      <w:r>
        <w:rPr>
          <w:rFonts w:eastAsia="仿宋_GB2312"/>
          <w:color w:val="000000"/>
          <w:sz w:val="32"/>
          <w:szCs w:val="32"/>
        </w:rPr>
        <w:t>药品监督管理部门应当加强中药监管科学研究，开发和应用中药监管新工具、新方法、新标准，推进符合中医药特点的中药生产监管体系建设，探索实施中药监管新模式，增强监管工作的科学性、前瞻性和适应性，促进中医药产业高质量发展。</w:t>
      </w:r>
    </w:p>
    <w:p w:rsidR="00F05A6E" w:rsidRDefault="00F05A6E" w:rsidP="00F05A6E">
      <w:pPr>
        <w:adjustRightInd w:val="0"/>
        <w:snapToGrid w:val="0"/>
        <w:spacing w:line="560" w:lineRule="exact"/>
        <w:ind w:firstLineChars="200" w:firstLine="640"/>
        <w:rPr>
          <w:rStyle w:val="NormalCharacter"/>
          <w:rFonts w:ascii="Times New Roman" w:eastAsia="仿宋_GB2312" w:hAnsi="Times New Roman"/>
          <w:color w:val="000000"/>
          <w:sz w:val="32"/>
          <w:szCs w:val="32"/>
          <w:lang w:eastAsia="zh-CN"/>
        </w:rPr>
      </w:pPr>
      <w:r>
        <w:rPr>
          <w:rFonts w:eastAsia="黑体"/>
          <w:color w:val="000000"/>
          <w:sz w:val="32"/>
          <w:szCs w:val="32"/>
        </w:rPr>
        <w:t>第</w:t>
      </w:r>
      <w:r>
        <w:rPr>
          <w:rFonts w:eastAsia="黑体" w:hint="eastAsia"/>
          <w:color w:val="000000"/>
          <w:sz w:val="32"/>
          <w:szCs w:val="32"/>
        </w:rPr>
        <w:t>六</w:t>
      </w:r>
      <w:r>
        <w:rPr>
          <w:rFonts w:eastAsia="黑体"/>
          <w:color w:val="000000"/>
          <w:sz w:val="32"/>
          <w:szCs w:val="32"/>
        </w:rPr>
        <w:t>条【行业自律】</w:t>
      </w:r>
      <w:r>
        <w:rPr>
          <w:rFonts w:eastAsia="黑体"/>
          <w:color w:val="000000"/>
          <w:sz w:val="32"/>
          <w:szCs w:val="32"/>
        </w:rPr>
        <w:t xml:space="preserve">  </w:t>
      </w:r>
      <w:r>
        <w:rPr>
          <w:rFonts w:eastAsia="仿宋_GB2312"/>
          <w:color w:val="000000"/>
          <w:sz w:val="32"/>
          <w:szCs w:val="32"/>
        </w:rPr>
        <w:t>持有人和生产企业应当</w:t>
      </w:r>
      <w:r>
        <w:rPr>
          <w:rFonts w:eastAsia="仿宋_GB2312" w:hint="eastAsia"/>
          <w:color w:val="000000"/>
          <w:sz w:val="32"/>
          <w:szCs w:val="32"/>
        </w:rPr>
        <w:t>自觉</w:t>
      </w:r>
      <w:r>
        <w:rPr>
          <w:rFonts w:eastAsia="仿宋_GB2312"/>
          <w:color w:val="000000"/>
          <w:sz w:val="32"/>
          <w:szCs w:val="32"/>
        </w:rPr>
        <w:t>遵守行业规范、强化诚信建设，严格依法依规生产，规范中药产品宣传，推进社会共治</w:t>
      </w:r>
      <w:r>
        <w:rPr>
          <w:rStyle w:val="NormalCharacter"/>
          <w:rFonts w:ascii="Times New Roman" w:eastAsia="仿宋_GB2312" w:hAnsi="Times New Roman"/>
          <w:color w:val="000000"/>
          <w:sz w:val="32"/>
          <w:szCs w:val="32"/>
          <w:lang w:eastAsia="zh-CN"/>
        </w:rPr>
        <w:t>。</w:t>
      </w:r>
    </w:p>
    <w:p w:rsidR="00F05A6E" w:rsidRDefault="00F05A6E" w:rsidP="00F05A6E">
      <w:pPr>
        <w:spacing w:line="560" w:lineRule="exact"/>
        <w:ind w:firstLineChars="200" w:firstLine="640"/>
        <w:contextualSpacing/>
        <w:rPr>
          <w:rFonts w:eastAsia="方正小标宋简体"/>
          <w:color w:val="000000"/>
          <w:sz w:val="32"/>
          <w:szCs w:val="32"/>
        </w:rPr>
      </w:pPr>
    </w:p>
    <w:p w:rsidR="00F05A6E" w:rsidRDefault="00F05A6E" w:rsidP="00F05A6E">
      <w:pPr>
        <w:pStyle w:val="a6"/>
        <w:adjustRightInd w:val="0"/>
        <w:snapToGrid w:val="0"/>
        <w:spacing w:line="560" w:lineRule="exact"/>
        <w:ind w:firstLineChars="0" w:firstLine="0"/>
        <w:jc w:val="center"/>
        <w:rPr>
          <w:rFonts w:eastAsia="方正小标宋简体"/>
          <w:color w:val="000000"/>
          <w:sz w:val="32"/>
          <w:szCs w:val="32"/>
        </w:rPr>
      </w:pPr>
      <w:r>
        <w:rPr>
          <w:rFonts w:eastAsia="方正小标宋简体"/>
          <w:color w:val="000000"/>
          <w:sz w:val="32"/>
          <w:szCs w:val="32"/>
        </w:rPr>
        <w:t>第二章</w:t>
      </w:r>
      <w:r>
        <w:rPr>
          <w:rFonts w:eastAsia="方正小标宋简体"/>
          <w:color w:val="000000"/>
          <w:sz w:val="32"/>
          <w:szCs w:val="32"/>
        </w:rPr>
        <w:t xml:space="preserve">  </w:t>
      </w:r>
      <w:r>
        <w:rPr>
          <w:rFonts w:eastAsia="方正小标宋简体"/>
          <w:color w:val="000000"/>
          <w:sz w:val="32"/>
          <w:szCs w:val="32"/>
        </w:rPr>
        <w:t>基本要求</w:t>
      </w:r>
    </w:p>
    <w:p w:rsidR="00F05A6E" w:rsidRDefault="00F05A6E" w:rsidP="00F05A6E">
      <w:pPr>
        <w:adjustRightInd w:val="0"/>
        <w:snapToGrid w:val="0"/>
        <w:spacing w:line="56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七</w:t>
      </w:r>
      <w:r>
        <w:rPr>
          <w:rFonts w:eastAsia="黑体"/>
          <w:color w:val="000000"/>
          <w:sz w:val="32"/>
          <w:szCs w:val="32"/>
        </w:rPr>
        <w:t>条【</w:t>
      </w:r>
      <w:r>
        <w:rPr>
          <w:rFonts w:eastAsia="黑体" w:hint="eastAsia"/>
          <w:color w:val="000000"/>
          <w:sz w:val="32"/>
          <w:szCs w:val="32"/>
        </w:rPr>
        <w:t>中</w:t>
      </w:r>
      <w:r>
        <w:rPr>
          <w:rFonts w:eastAsia="黑体"/>
          <w:color w:val="000000"/>
          <w:sz w:val="32"/>
          <w:szCs w:val="32"/>
        </w:rPr>
        <w:t>药材】</w:t>
      </w:r>
      <w:r>
        <w:rPr>
          <w:rFonts w:eastAsia="黑体"/>
          <w:color w:val="000000"/>
          <w:sz w:val="32"/>
          <w:szCs w:val="32"/>
        </w:rPr>
        <w:t xml:space="preserve">  </w:t>
      </w:r>
      <w:r>
        <w:rPr>
          <w:rFonts w:eastAsia="仿宋_GB2312"/>
          <w:color w:val="000000"/>
          <w:sz w:val="32"/>
          <w:szCs w:val="32"/>
        </w:rPr>
        <w:t>持有人和生产企业应当加强源头质量控制，严格生产用中药材、中药饮片供应商审核，采取有效措施确保中药材基原准确、来源稳定和可持续供给。鼓励持有人和生产企业使用符合《中药材生产质量管理规范》（以下简称中药材</w:t>
      </w:r>
      <w:r>
        <w:rPr>
          <w:rFonts w:eastAsia="仿宋_GB2312"/>
          <w:color w:val="000000"/>
          <w:sz w:val="32"/>
          <w:szCs w:val="32"/>
        </w:rPr>
        <w:t>GAP</w:t>
      </w:r>
      <w:r>
        <w:rPr>
          <w:rFonts w:eastAsia="仿宋_GB2312"/>
          <w:color w:val="000000"/>
          <w:sz w:val="32"/>
          <w:szCs w:val="32"/>
        </w:rPr>
        <w:t>）要求的中药材，</w:t>
      </w:r>
      <w:r>
        <w:rPr>
          <w:rFonts w:eastAsia="仿宋_GB2312" w:hint="eastAsia"/>
          <w:color w:val="000000"/>
          <w:sz w:val="32"/>
          <w:szCs w:val="32"/>
        </w:rPr>
        <w:t>保持中药材来源的相对稳定。</w:t>
      </w:r>
      <w:r>
        <w:rPr>
          <w:rFonts w:eastAsia="仿宋_GB2312" w:hint="eastAsia"/>
          <w:color w:val="000000"/>
          <w:sz w:val="32"/>
          <w:szCs w:val="32"/>
        </w:rPr>
        <w:t xml:space="preserve"> </w:t>
      </w:r>
    </w:p>
    <w:p w:rsidR="00F05A6E" w:rsidRDefault="00F05A6E" w:rsidP="00F05A6E">
      <w:pPr>
        <w:spacing w:line="560" w:lineRule="exact"/>
        <w:ind w:firstLineChars="200" w:firstLine="640"/>
        <w:rPr>
          <w:rFonts w:eastAsia="仿宋_GB2312"/>
          <w:color w:val="000000"/>
          <w:sz w:val="32"/>
          <w:szCs w:val="32"/>
        </w:rPr>
      </w:pPr>
      <w:r>
        <w:rPr>
          <w:rFonts w:eastAsia="黑体"/>
          <w:bCs/>
          <w:color w:val="000000"/>
          <w:sz w:val="32"/>
          <w:szCs w:val="32"/>
        </w:rPr>
        <w:t>第</w:t>
      </w:r>
      <w:r>
        <w:rPr>
          <w:rFonts w:eastAsia="黑体" w:hint="eastAsia"/>
          <w:bCs/>
          <w:color w:val="000000"/>
          <w:sz w:val="32"/>
          <w:szCs w:val="32"/>
        </w:rPr>
        <w:t>八</w:t>
      </w:r>
      <w:r>
        <w:rPr>
          <w:rFonts w:eastAsia="黑体"/>
          <w:bCs/>
          <w:color w:val="000000"/>
          <w:sz w:val="32"/>
          <w:szCs w:val="32"/>
        </w:rPr>
        <w:t>条【中药饮片】</w:t>
      </w:r>
      <w:r>
        <w:rPr>
          <w:rFonts w:eastAsia="黑体"/>
          <w:bCs/>
          <w:color w:val="000000"/>
          <w:sz w:val="32"/>
          <w:szCs w:val="32"/>
        </w:rPr>
        <w:t xml:space="preserve">  </w:t>
      </w:r>
      <w:r>
        <w:rPr>
          <w:rFonts w:eastAsia="仿宋_GB2312"/>
          <w:color w:val="000000"/>
          <w:sz w:val="32"/>
          <w:szCs w:val="32"/>
        </w:rPr>
        <w:t>中药饮片生产企业生产的品种不得超出药品生产许可批准的炮制范围</w:t>
      </w:r>
      <w:r>
        <w:rPr>
          <w:rFonts w:eastAsia="仿宋_GB2312" w:hint="eastAsia"/>
          <w:color w:val="000000"/>
          <w:sz w:val="32"/>
          <w:szCs w:val="32"/>
        </w:rPr>
        <w:t>。</w:t>
      </w:r>
      <w:r>
        <w:rPr>
          <w:rFonts w:eastAsia="仿宋_GB2312"/>
          <w:color w:val="000000"/>
          <w:sz w:val="32"/>
          <w:szCs w:val="32"/>
        </w:rPr>
        <w:t>中药饮片生产企业新增炮制品种涉及麻醉药品、珍稀濒危或者古生物化石类中药材，以及已具有毒性饮片生产范围且新增涉及医疗用毒性药品炮制的，应当及时报告所在地省级药品监督管理部门。</w:t>
      </w:r>
    </w:p>
    <w:p w:rsidR="00F05A6E" w:rsidRDefault="00F05A6E" w:rsidP="00F05A6E">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lastRenderedPageBreak/>
        <w:t>中药饮片生产企业应当按照中药饮片标签管理规定清晰、准确、规范</w:t>
      </w:r>
      <w:r>
        <w:rPr>
          <w:rFonts w:eastAsia="仿宋_GB2312" w:hint="eastAsia"/>
          <w:color w:val="000000"/>
          <w:sz w:val="32"/>
          <w:szCs w:val="32"/>
        </w:rPr>
        <w:t>的</w:t>
      </w:r>
      <w:r>
        <w:rPr>
          <w:rFonts w:eastAsia="仿宋_GB2312"/>
          <w:color w:val="000000"/>
          <w:sz w:val="32"/>
          <w:szCs w:val="32"/>
        </w:rPr>
        <w:t>标注标签，不能外购中药饮片直接分包装或者改换包装标签后上市。</w:t>
      </w:r>
    </w:p>
    <w:p w:rsidR="00F05A6E" w:rsidRDefault="00F05A6E" w:rsidP="00F05A6E">
      <w:pPr>
        <w:spacing w:line="560" w:lineRule="exact"/>
        <w:ind w:firstLineChars="200" w:firstLine="640"/>
        <w:contextualSpacing/>
        <w:rPr>
          <w:rFonts w:eastAsia="仿宋_GB2312"/>
          <w:color w:val="000000"/>
          <w:sz w:val="32"/>
          <w:szCs w:val="32"/>
        </w:rPr>
      </w:pPr>
      <w:r>
        <w:rPr>
          <w:rFonts w:ascii="方正黑体_GBK" w:eastAsia="方正黑体_GBK" w:hAnsi="方正黑体_GBK" w:cs="方正黑体_GBK" w:hint="eastAsia"/>
          <w:color w:val="000000"/>
          <w:sz w:val="32"/>
          <w:szCs w:val="32"/>
        </w:rPr>
        <w:t>第九条</w:t>
      </w:r>
      <w:r>
        <w:rPr>
          <w:rFonts w:eastAsia="仿宋_GB2312" w:hint="eastAsia"/>
          <w:color w:val="000000"/>
          <w:sz w:val="32"/>
          <w:szCs w:val="32"/>
        </w:rPr>
        <w:t>【</w:t>
      </w:r>
      <w:r>
        <w:rPr>
          <w:rFonts w:ascii="方正黑体_GBK" w:eastAsia="方正黑体_GBK" w:hAnsi="方正黑体_GBK" w:cs="方正黑体_GBK" w:hint="eastAsia"/>
          <w:color w:val="000000"/>
          <w:sz w:val="32"/>
          <w:szCs w:val="32"/>
        </w:rPr>
        <w:t>中药</w:t>
      </w:r>
      <w:r>
        <w:rPr>
          <w:rFonts w:eastAsia="黑体"/>
          <w:bCs/>
          <w:color w:val="000000"/>
          <w:sz w:val="32"/>
          <w:szCs w:val="32"/>
        </w:rPr>
        <w:t>配方颗粒</w:t>
      </w:r>
      <w:r>
        <w:rPr>
          <w:rFonts w:eastAsia="仿宋_GB2312" w:hint="eastAsia"/>
          <w:color w:val="000000"/>
          <w:sz w:val="32"/>
          <w:szCs w:val="32"/>
        </w:rPr>
        <w:t>】</w:t>
      </w:r>
      <w:r>
        <w:rPr>
          <w:rFonts w:eastAsia="仿宋_GB2312" w:hint="eastAsia"/>
          <w:color w:val="000000"/>
          <w:sz w:val="32"/>
          <w:szCs w:val="32"/>
        </w:rPr>
        <w:t xml:space="preserve">  </w:t>
      </w:r>
      <w:r>
        <w:rPr>
          <w:rFonts w:eastAsia="仿宋_GB2312"/>
          <w:color w:val="000000"/>
          <w:sz w:val="32"/>
          <w:szCs w:val="32"/>
        </w:rPr>
        <w:t>中药配方颗粒生产企业应当具备中药炮制、提取、分离、浓缩、干燥、制粒等完整的生产能力，具有全过程追溯及风险管理能力，并具备与其生产、销售品种数量相应的生产规模。</w:t>
      </w:r>
      <w:r>
        <w:rPr>
          <w:rFonts w:eastAsia="仿宋_GB2312" w:hint="eastAsia"/>
          <w:color w:val="000000"/>
          <w:sz w:val="32"/>
          <w:szCs w:val="32"/>
        </w:rPr>
        <w:t>应当</w:t>
      </w:r>
      <w:r>
        <w:rPr>
          <w:rFonts w:eastAsia="仿宋_GB2312"/>
          <w:color w:val="000000"/>
          <w:sz w:val="32"/>
          <w:szCs w:val="32"/>
        </w:rPr>
        <w:t>制定每个品种详细的生产工艺、标准操作规范。</w:t>
      </w:r>
      <w:r>
        <w:rPr>
          <w:rFonts w:eastAsia="仿宋_GB2312" w:hint="eastAsia"/>
          <w:color w:val="000000"/>
          <w:sz w:val="32"/>
          <w:szCs w:val="32"/>
        </w:rPr>
        <w:t>应当</w:t>
      </w:r>
      <w:r>
        <w:rPr>
          <w:rFonts w:eastAsia="仿宋_GB2312"/>
          <w:color w:val="000000"/>
          <w:sz w:val="32"/>
          <w:szCs w:val="32"/>
        </w:rPr>
        <w:t>自行炮制用于中药配方颗粒生产的中药饮片。</w:t>
      </w:r>
    </w:p>
    <w:p w:rsidR="00F05A6E" w:rsidRDefault="00F05A6E" w:rsidP="00F05A6E">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lang w:bidi="zh-CN"/>
        </w:rPr>
        <w:t>中药配方颗粒生产企业应当已取得药品生产许可证，具备</w:t>
      </w:r>
      <w:r>
        <w:rPr>
          <w:rFonts w:eastAsia="仿宋_GB2312" w:hint="eastAsia"/>
          <w:color w:val="000000"/>
          <w:sz w:val="32"/>
          <w:szCs w:val="32"/>
          <w:lang w:bidi="zh-CN"/>
        </w:rPr>
        <w:t>中药饮片和</w:t>
      </w:r>
      <w:r>
        <w:rPr>
          <w:rFonts w:eastAsia="仿宋_GB2312"/>
          <w:color w:val="000000"/>
          <w:sz w:val="32"/>
          <w:szCs w:val="32"/>
          <w:lang w:bidi="zh-CN"/>
        </w:rPr>
        <w:t>颗粒剂生产范围和生产能力，并</w:t>
      </w:r>
      <w:r>
        <w:rPr>
          <w:rFonts w:eastAsia="仿宋_GB2312"/>
          <w:color w:val="000000"/>
          <w:sz w:val="32"/>
          <w:szCs w:val="32"/>
        </w:rPr>
        <w:t>向所在地省级药品监督管理部门申请</w:t>
      </w:r>
      <w:r>
        <w:rPr>
          <w:rFonts w:eastAsia="仿宋_GB2312" w:hint="eastAsia"/>
          <w:color w:val="000000"/>
          <w:sz w:val="32"/>
          <w:szCs w:val="32"/>
        </w:rPr>
        <w:t>获得</w:t>
      </w:r>
      <w:r>
        <w:rPr>
          <w:rFonts w:eastAsia="仿宋_GB2312"/>
          <w:color w:val="000000"/>
          <w:sz w:val="32"/>
          <w:szCs w:val="32"/>
        </w:rPr>
        <w:t>“</w:t>
      </w:r>
      <w:r>
        <w:rPr>
          <w:rFonts w:eastAsia="仿宋_GB2312"/>
          <w:color w:val="000000"/>
          <w:sz w:val="32"/>
          <w:szCs w:val="32"/>
        </w:rPr>
        <w:t>中药饮片（中药配方颗粒）</w:t>
      </w:r>
      <w:r>
        <w:rPr>
          <w:rFonts w:eastAsia="仿宋_GB2312"/>
          <w:color w:val="000000"/>
          <w:sz w:val="32"/>
          <w:szCs w:val="32"/>
        </w:rPr>
        <w:t>”</w:t>
      </w:r>
      <w:r>
        <w:rPr>
          <w:rFonts w:eastAsia="仿宋_GB2312"/>
          <w:color w:val="000000"/>
          <w:sz w:val="32"/>
          <w:szCs w:val="32"/>
        </w:rPr>
        <w:t>生产范围后方可生产。</w:t>
      </w:r>
    </w:p>
    <w:p w:rsidR="00F05A6E" w:rsidRDefault="00F05A6E" w:rsidP="00F05A6E">
      <w:pPr>
        <w:pStyle w:val="9"/>
        <w:spacing w:line="560" w:lineRule="exact"/>
        <w:ind w:leftChars="0" w:left="0" w:firstLineChars="200" w:firstLine="640"/>
        <w:contextualSpacing/>
        <w:rPr>
          <w:rFonts w:eastAsia="仿宋_GB2312"/>
          <w:color w:val="000000"/>
          <w:szCs w:val="32"/>
        </w:rPr>
      </w:pPr>
      <w:r>
        <w:rPr>
          <w:rFonts w:eastAsia="黑体"/>
          <w:bCs/>
          <w:color w:val="000000"/>
          <w:szCs w:val="32"/>
        </w:rPr>
        <w:t>第十条【中药提取物】</w:t>
      </w:r>
      <w:r>
        <w:rPr>
          <w:rFonts w:eastAsia="黑体"/>
          <w:bCs/>
          <w:color w:val="000000"/>
          <w:szCs w:val="32"/>
        </w:rPr>
        <w:t xml:space="preserve">  </w:t>
      </w:r>
      <w:r>
        <w:rPr>
          <w:rFonts w:eastAsia="仿宋_GB2312"/>
          <w:color w:val="000000"/>
          <w:szCs w:val="32"/>
        </w:rPr>
        <w:t>对实施备案管理的中药提取物，持有人可以对一种中药提取物的两家及以上的供应商进行使用备案，生产过程中变更已使用备案的供应商前，应当对相关变更前后的中药提取物及产品进行研究、验证与质量对比，必要时进行现场审核。</w:t>
      </w:r>
    </w:p>
    <w:p w:rsidR="00F05A6E" w:rsidRDefault="00F05A6E" w:rsidP="00F05A6E">
      <w:pPr>
        <w:pStyle w:val="9"/>
        <w:spacing w:line="560" w:lineRule="exact"/>
        <w:ind w:leftChars="0" w:left="0" w:firstLineChars="200" w:firstLine="640"/>
        <w:contextualSpacing/>
        <w:rPr>
          <w:rFonts w:eastAsia="仿宋_GB2312"/>
          <w:color w:val="000000"/>
          <w:szCs w:val="32"/>
        </w:rPr>
      </w:pPr>
      <w:r>
        <w:rPr>
          <w:rFonts w:eastAsia="仿宋_GB2312"/>
          <w:color w:val="000000"/>
          <w:szCs w:val="32"/>
        </w:rPr>
        <w:t>在符合中成药和有关中药提取物法定标准的基础上，对属于实施备案管理的中药提取物，持有人自行提取且仅用于本企业相应中成药生产的，无需进行生产及使用备案。</w:t>
      </w:r>
    </w:p>
    <w:p w:rsidR="00F05A6E" w:rsidRDefault="00F05A6E" w:rsidP="00F05A6E">
      <w:pPr>
        <w:adjustRightInd w:val="0"/>
        <w:snapToGrid w:val="0"/>
        <w:spacing w:line="560" w:lineRule="exact"/>
        <w:ind w:firstLineChars="200" w:firstLine="640"/>
        <w:rPr>
          <w:rFonts w:eastAsia="仿宋_GB2312"/>
          <w:color w:val="000000"/>
          <w:sz w:val="32"/>
          <w:szCs w:val="32"/>
        </w:rPr>
      </w:pPr>
      <w:r>
        <w:rPr>
          <w:rFonts w:eastAsia="黑体"/>
          <w:color w:val="000000"/>
          <w:sz w:val="32"/>
          <w:szCs w:val="32"/>
        </w:rPr>
        <w:t>第十一条</w:t>
      </w:r>
      <w:r>
        <w:rPr>
          <w:rFonts w:eastAsia="仿宋_GB2312"/>
          <w:color w:val="000000"/>
          <w:sz w:val="32"/>
          <w:szCs w:val="32"/>
        </w:rPr>
        <w:t>【</w:t>
      </w:r>
      <w:r>
        <w:rPr>
          <w:rFonts w:eastAsia="黑体"/>
          <w:color w:val="000000"/>
          <w:sz w:val="32"/>
          <w:szCs w:val="32"/>
        </w:rPr>
        <w:t>中成药】</w:t>
      </w:r>
      <w:r>
        <w:rPr>
          <w:rFonts w:eastAsia="黑体"/>
          <w:color w:val="000000"/>
          <w:sz w:val="32"/>
          <w:szCs w:val="32"/>
        </w:rPr>
        <w:t xml:space="preserve">  </w:t>
      </w:r>
      <w:r>
        <w:rPr>
          <w:rFonts w:eastAsia="仿宋_GB2312"/>
          <w:color w:val="000000"/>
          <w:sz w:val="32"/>
          <w:szCs w:val="32"/>
        </w:rPr>
        <w:t>持有人或者生产企业应当依法依规组织生产，确保中药生产全过程持续符合法定要求。持有人或者生产企业按照药品监督管理部门核准的生产工艺，结</w:t>
      </w:r>
      <w:r>
        <w:rPr>
          <w:rFonts w:eastAsia="仿宋_GB2312"/>
          <w:color w:val="000000"/>
          <w:sz w:val="32"/>
          <w:szCs w:val="32"/>
        </w:rPr>
        <w:lastRenderedPageBreak/>
        <w:t>合生产需求，可以从中药饮片生产</w:t>
      </w:r>
      <w:r>
        <w:rPr>
          <w:rFonts w:eastAsia="仿宋_GB2312" w:hint="eastAsia"/>
          <w:color w:val="000000"/>
          <w:sz w:val="32"/>
          <w:szCs w:val="32"/>
        </w:rPr>
        <w:t>经营</w:t>
      </w:r>
      <w:r>
        <w:rPr>
          <w:rFonts w:eastAsia="仿宋_GB2312"/>
          <w:color w:val="000000"/>
          <w:sz w:val="32"/>
          <w:szCs w:val="32"/>
        </w:rPr>
        <w:t>企业采购相应规格的中药饮片用于中成药生产；可以采购中药材经过前处理，或者从符合质量审核要求的中药材生产企业采购</w:t>
      </w:r>
      <w:r>
        <w:rPr>
          <w:rFonts w:eastAsia="仿宋_GB2312" w:hint="eastAsia"/>
          <w:color w:val="000000"/>
          <w:sz w:val="32"/>
          <w:szCs w:val="32"/>
        </w:rPr>
        <w:t>产地加工</w:t>
      </w:r>
      <w:r>
        <w:rPr>
          <w:rFonts w:eastAsia="仿宋_GB2312"/>
          <w:color w:val="000000"/>
          <w:sz w:val="32"/>
          <w:szCs w:val="32"/>
        </w:rPr>
        <w:t>中药材用于中成药生产。前处理或者产地加工的具体工艺和标准可以在基本符合相应中药饮片国家标准或者炮制规范基础上，根据中成药品种生产的实际需要进行调整、细化。</w:t>
      </w:r>
    </w:p>
    <w:p w:rsidR="00F05A6E" w:rsidRDefault="00F05A6E" w:rsidP="00F05A6E">
      <w:pPr>
        <w:adjustRightInd w:val="0"/>
        <w:snapToGrid w:val="0"/>
        <w:spacing w:line="560" w:lineRule="exact"/>
        <w:ind w:firstLineChars="200" w:firstLine="640"/>
        <w:rPr>
          <w:rFonts w:eastAsia="仿宋_GB2312"/>
          <w:color w:val="000000"/>
          <w:sz w:val="32"/>
          <w:szCs w:val="32"/>
        </w:rPr>
      </w:pPr>
      <w:r>
        <w:rPr>
          <w:rFonts w:eastAsia="黑体"/>
          <w:color w:val="000000"/>
          <w:sz w:val="32"/>
          <w:szCs w:val="32"/>
        </w:rPr>
        <w:t>第十二条【长期未生产品种的恢复生产】</w:t>
      </w:r>
      <w:r>
        <w:rPr>
          <w:rFonts w:eastAsia="黑体"/>
          <w:color w:val="000000"/>
          <w:sz w:val="32"/>
          <w:szCs w:val="32"/>
        </w:rPr>
        <w:t xml:space="preserve">  </w:t>
      </w:r>
      <w:r>
        <w:rPr>
          <w:rFonts w:eastAsia="仿宋_GB2312"/>
          <w:color w:val="000000"/>
          <w:sz w:val="32"/>
          <w:szCs w:val="32"/>
        </w:rPr>
        <w:t>对连续</w:t>
      </w:r>
      <w:r>
        <w:rPr>
          <w:rFonts w:eastAsia="仿宋_GB2312"/>
          <w:color w:val="000000"/>
          <w:sz w:val="32"/>
          <w:szCs w:val="32"/>
        </w:rPr>
        <w:t>5</w:t>
      </w:r>
      <w:r>
        <w:rPr>
          <w:rFonts w:eastAsia="仿宋_GB2312"/>
          <w:color w:val="000000"/>
          <w:sz w:val="32"/>
          <w:szCs w:val="32"/>
        </w:rPr>
        <w:t>年及以上未生产品种，持有人计划恢复生产的，应当开展工艺验证、质量研究评价，确保质量稳定后，向所在地省级药品监督管理部门提出恢复生产的现场检查申请。经所在地省级药品监督管理部门动态现场检查</w:t>
      </w:r>
      <w:r>
        <w:rPr>
          <w:rFonts w:eastAsia="仿宋_GB2312"/>
          <w:color w:val="000000"/>
          <w:sz w:val="32"/>
          <w:szCs w:val="32"/>
        </w:rPr>
        <w:t>1</w:t>
      </w:r>
      <w:r>
        <w:rPr>
          <w:rFonts w:eastAsia="仿宋_GB2312"/>
          <w:color w:val="000000"/>
          <w:sz w:val="32"/>
          <w:szCs w:val="32"/>
        </w:rPr>
        <w:t>批，并按照再注册批件要求以及风险等级开展注册检验</w:t>
      </w:r>
      <w:r>
        <w:rPr>
          <w:rFonts w:eastAsia="仿宋_GB2312" w:hint="eastAsia"/>
          <w:color w:val="000000"/>
          <w:sz w:val="32"/>
          <w:szCs w:val="32"/>
        </w:rPr>
        <w:t>。</w:t>
      </w:r>
      <w:r>
        <w:rPr>
          <w:rFonts w:eastAsia="仿宋_GB2312"/>
          <w:color w:val="000000"/>
          <w:sz w:val="32"/>
          <w:szCs w:val="32"/>
        </w:rPr>
        <w:t>对中药注射剂、儿童用中成药等高风险品种</w:t>
      </w:r>
      <w:r>
        <w:rPr>
          <w:rFonts w:eastAsia="仿宋_GB2312" w:hint="eastAsia"/>
          <w:color w:val="000000"/>
          <w:sz w:val="32"/>
          <w:szCs w:val="32"/>
        </w:rPr>
        <w:t>应当</w:t>
      </w:r>
      <w:r>
        <w:rPr>
          <w:rFonts w:eastAsia="仿宋_GB2312"/>
          <w:color w:val="000000"/>
          <w:sz w:val="32"/>
          <w:szCs w:val="32"/>
        </w:rPr>
        <w:t>检验连续</w:t>
      </w:r>
      <w:r>
        <w:rPr>
          <w:rFonts w:eastAsia="仿宋_GB2312"/>
          <w:color w:val="000000"/>
          <w:sz w:val="32"/>
          <w:szCs w:val="32"/>
        </w:rPr>
        <w:t>3</w:t>
      </w:r>
      <w:r>
        <w:rPr>
          <w:rFonts w:eastAsia="仿宋_GB2312"/>
          <w:color w:val="000000"/>
          <w:sz w:val="32"/>
          <w:szCs w:val="32"/>
        </w:rPr>
        <w:t>批，检验结果符合要求后方可恢复生产。</w:t>
      </w:r>
    </w:p>
    <w:p w:rsidR="00F05A6E" w:rsidRDefault="00F05A6E" w:rsidP="00F05A6E">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计划恢复生产中成药的法定标准已发生变更的，持有人应当开展变更研究，按程序完成变更后再申请恢复生产的现场检查。</w:t>
      </w:r>
    </w:p>
    <w:p w:rsidR="00F05A6E" w:rsidRDefault="00F05A6E" w:rsidP="00F05A6E">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计划恢复中药注射剂生产的，持有人应当按要求先完成上市后研究和评价。</w:t>
      </w:r>
    </w:p>
    <w:p w:rsidR="00F05A6E" w:rsidRDefault="00F05A6E" w:rsidP="00F05A6E">
      <w:pPr>
        <w:adjustRightInd w:val="0"/>
        <w:snapToGrid w:val="0"/>
        <w:spacing w:line="560" w:lineRule="exact"/>
        <w:ind w:firstLineChars="200" w:firstLine="640"/>
        <w:rPr>
          <w:rFonts w:eastAsia="仿宋_GB2312"/>
          <w:color w:val="000000"/>
          <w:sz w:val="32"/>
          <w:szCs w:val="32"/>
        </w:rPr>
      </w:pPr>
      <w:r>
        <w:rPr>
          <w:rFonts w:eastAsia="黑体"/>
          <w:bCs/>
          <w:color w:val="000000"/>
          <w:sz w:val="32"/>
          <w:szCs w:val="32"/>
        </w:rPr>
        <w:t>第十三条【委托生产】</w:t>
      </w:r>
      <w:r>
        <w:rPr>
          <w:rFonts w:eastAsia="黑体"/>
          <w:bCs/>
          <w:color w:val="000000"/>
          <w:sz w:val="32"/>
          <w:szCs w:val="32"/>
        </w:rPr>
        <w:t xml:space="preserve">  </w:t>
      </w:r>
      <w:r>
        <w:rPr>
          <w:rFonts w:eastAsia="仿宋_GB2312"/>
          <w:color w:val="000000"/>
          <w:sz w:val="32"/>
          <w:szCs w:val="32"/>
        </w:rPr>
        <w:t>持有人委托生产中成药的，应当严格依法依规履行主体责任。</w:t>
      </w:r>
    </w:p>
    <w:p w:rsidR="00F05A6E" w:rsidRDefault="00F05A6E" w:rsidP="00F05A6E">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计划委托生产连续</w:t>
      </w:r>
      <w:r>
        <w:rPr>
          <w:rFonts w:eastAsia="仿宋_GB2312"/>
          <w:color w:val="000000"/>
          <w:sz w:val="32"/>
          <w:szCs w:val="32"/>
        </w:rPr>
        <w:t>5</w:t>
      </w:r>
      <w:r>
        <w:rPr>
          <w:rFonts w:eastAsia="仿宋_GB2312"/>
          <w:color w:val="000000"/>
          <w:sz w:val="32"/>
          <w:szCs w:val="32"/>
        </w:rPr>
        <w:t>年及以上未生产中成药的</w:t>
      </w:r>
      <w:r>
        <w:rPr>
          <w:rFonts w:eastAsia="仿宋_GB2312" w:hint="eastAsia"/>
          <w:color w:val="000000"/>
          <w:sz w:val="32"/>
          <w:szCs w:val="32"/>
        </w:rPr>
        <w:t>（</w:t>
      </w:r>
      <w:r>
        <w:rPr>
          <w:rFonts w:eastAsia="仿宋_GB2312"/>
          <w:color w:val="000000"/>
          <w:sz w:val="32"/>
          <w:szCs w:val="32"/>
        </w:rPr>
        <w:t>中药注射剂除外</w:t>
      </w:r>
      <w:r>
        <w:rPr>
          <w:rFonts w:eastAsia="仿宋_GB2312" w:hint="eastAsia"/>
          <w:color w:val="000000"/>
          <w:sz w:val="32"/>
          <w:szCs w:val="32"/>
        </w:rPr>
        <w:t>）</w:t>
      </w:r>
      <w:r>
        <w:rPr>
          <w:rFonts w:eastAsia="仿宋_GB2312"/>
          <w:color w:val="000000"/>
          <w:sz w:val="32"/>
          <w:szCs w:val="32"/>
        </w:rPr>
        <w:t>，应当按照本规定第十二条要求，自行组织完成恢复生产，确保质量稳定后，方可申请委托生产。</w:t>
      </w:r>
    </w:p>
    <w:p w:rsidR="00F05A6E" w:rsidRDefault="00F05A6E" w:rsidP="00F05A6E">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lastRenderedPageBreak/>
        <w:t>计划委托生产中药注射剂的，持有人的生产负责人、质量负责人、质量受权人应当具备中药注射剂三年</w:t>
      </w:r>
      <w:r>
        <w:rPr>
          <w:rFonts w:eastAsia="仿宋_GB2312" w:hint="eastAsia"/>
          <w:color w:val="000000"/>
          <w:sz w:val="32"/>
          <w:szCs w:val="32"/>
        </w:rPr>
        <w:t>及</w:t>
      </w:r>
      <w:r>
        <w:rPr>
          <w:rFonts w:eastAsia="仿宋_GB2312"/>
          <w:color w:val="000000"/>
          <w:sz w:val="32"/>
          <w:szCs w:val="32"/>
        </w:rPr>
        <w:t>以上生产和质量管理的实践经验；产品应当具有近五年连续生产销售记录，且未发生过严重</w:t>
      </w:r>
      <w:r>
        <w:rPr>
          <w:rFonts w:eastAsia="仿宋_GB2312"/>
          <w:color w:val="000000"/>
          <w:sz w:val="32"/>
          <w:szCs w:val="32"/>
          <w:lang w:val="en"/>
        </w:rPr>
        <w:t>不良反应</w:t>
      </w:r>
      <w:r>
        <w:rPr>
          <w:rFonts w:eastAsia="仿宋_GB2312"/>
          <w:color w:val="000000"/>
          <w:sz w:val="32"/>
          <w:szCs w:val="32"/>
        </w:rPr>
        <w:t>和抽检不合格的情况；受托生产企业应当具备同类型制剂产品近三年连续生产的记录。</w:t>
      </w:r>
    </w:p>
    <w:p w:rsidR="00F05A6E" w:rsidRDefault="00F05A6E" w:rsidP="00F05A6E">
      <w:pPr>
        <w:spacing w:line="560" w:lineRule="exact"/>
        <w:ind w:firstLineChars="200" w:firstLine="640"/>
        <w:contextualSpacing/>
        <w:rPr>
          <w:rFonts w:eastAsia="黑体"/>
          <w:b/>
          <w:bCs/>
          <w:color w:val="000000"/>
          <w:sz w:val="32"/>
          <w:szCs w:val="32"/>
        </w:rPr>
      </w:pPr>
      <w:r>
        <w:rPr>
          <w:rFonts w:eastAsia="黑体"/>
          <w:bCs/>
          <w:color w:val="000000"/>
          <w:sz w:val="32"/>
          <w:szCs w:val="32"/>
        </w:rPr>
        <w:t>第十四条</w:t>
      </w:r>
      <w:r>
        <w:rPr>
          <w:rFonts w:eastAsia="仿宋_GB2312"/>
          <w:color w:val="000000"/>
          <w:sz w:val="32"/>
          <w:szCs w:val="32"/>
        </w:rPr>
        <w:t>【</w:t>
      </w:r>
      <w:r>
        <w:rPr>
          <w:rFonts w:eastAsia="黑体"/>
          <w:bCs/>
          <w:color w:val="000000"/>
          <w:sz w:val="32"/>
          <w:szCs w:val="32"/>
        </w:rPr>
        <w:t>中药追溯】</w:t>
      </w:r>
      <w:r>
        <w:rPr>
          <w:rFonts w:eastAsia="黑体"/>
          <w:bCs/>
          <w:color w:val="000000"/>
          <w:sz w:val="32"/>
          <w:szCs w:val="32"/>
        </w:rPr>
        <w:t xml:space="preserve">  </w:t>
      </w:r>
      <w:r>
        <w:rPr>
          <w:rFonts w:eastAsia="仿宋_GB2312"/>
          <w:color w:val="000000"/>
          <w:sz w:val="32"/>
          <w:szCs w:val="32"/>
        </w:rPr>
        <w:t>持有人和生产企业应当</w:t>
      </w:r>
      <w:r>
        <w:rPr>
          <w:rStyle w:val="font51"/>
          <w:rFonts w:eastAsia="仿宋_GB2312" w:hint="default"/>
          <w:color w:val="000000"/>
          <w:sz w:val="32"/>
          <w:szCs w:val="32"/>
          <w:lang w:bidi="ar"/>
        </w:rPr>
        <w:t>建立并实施药品追溯制度，</w:t>
      </w:r>
      <w:r>
        <w:rPr>
          <w:rFonts w:eastAsia="仿宋_GB2312"/>
          <w:color w:val="000000"/>
          <w:sz w:val="32"/>
          <w:szCs w:val="32"/>
        </w:rPr>
        <w:t>通过信息化手段实施中药追溯，及时准确记录、保存追溯数据。鼓励持有人和生产企业建立全链条追溯机制，实现从中药材种植、采购入库、生产加工到流通使用全过程可追溯。</w:t>
      </w:r>
    </w:p>
    <w:p w:rsidR="00F05A6E" w:rsidRDefault="00F05A6E" w:rsidP="00F05A6E">
      <w:pPr>
        <w:spacing w:line="560" w:lineRule="exact"/>
        <w:ind w:firstLineChars="200" w:firstLine="640"/>
        <w:contextualSpacing/>
        <w:rPr>
          <w:rFonts w:eastAsia="仿宋_GB2312"/>
          <w:color w:val="000000"/>
          <w:sz w:val="32"/>
          <w:szCs w:val="32"/>
        </w:rPr>
      </w:pPr>
      <w:r>
        <w:rPr>
          <w:rFonts w:eastAsia="黑体"/>
          <w:bCs/>
          <w:color w:val="000000"/>
          <w:sz w:val="32"/>
          <w:szCs w:val="32"/>
        </w:rPr>
        <w:t>第十五条</w:t>
      </w:r>
      <w:r>
        <w:rPr>
          <w:rFonts w:eastAsia="仿宋_GB2312"/>
          <w:color w:val="000000"/>
          <w:sz w:val="32"/>
          <w:szCs w:val="32"/>
        </w:rPr>
        <w:t>【</w:t>
      </w:r>
      <w:r>
        <w:rPr>
          <w:rFonts w:eastAsia="黑体"/>
          <w:bCs/>
          <w:color w:val="000000"/>
          <w:sz w:val="32"/>
          <w:szCs w:val="32"/>
        </w:rPr>
        <w:t>中药药物警戒】</w:t>
      </w:r>
      <w:r>
        <w:rPr>
          <w:rFonts w:eastAsia="黑体"/>
          <w:bCs/>
          <w:color w:val="000000"/>
          <w:sz w:val="32"/>
          <w:szCs w:val="32"/>
        </w:rPr>
        <w:t xml:space="preserve">  </w:t>
      </w:r>
      <w:r>
        <w:rPr>
          <w:rFonts w:eastAsia="仿宋_GB2312"/>
          <w:color w:val="000000"/>
          <w:sz w:val="32"/>
          <w:szCs w:val="32"/>
        </w:rPr>
        <w:t>持有人应当建立和完善药物警戒制度，加强不良反应监测，根据中医药理论，主动开展上市后研究</w:t>
      </w:r>
      <w:r>
        <w:rPr>
          <w:rFonts w:eastAsia="仿宋_GB2312"/>
          <w:color w:val="000000"/>
          <w:sz w:val="32"/>
          <w:szCs w:val="32"/>
          <w:lang w:val="en"/>
        </w:rPr>
        <w:t>和评价</w:t>
      </w:r>
      <w:r>
        <w:rPr>
          <w:rFonts w:eastAsia="仿宋_GB2312"/>
          <w:color w:val="000000"/>
          <w:sz w:val="32"/>
          <w:szCs w:val="32"/>
        </w:rPr>
        <w:t>，分析中药处方特点（如炮制、配伍等）、临床使用、患者机体等影响因素，对发现的安全性风险信号及时开展综合分析研判，并采取有效风险控制措施。</w:t>
      </w:r>
    </w:p>
    <w:p w:rsidR="00F05A6E" w:rsidRDefault="00F05A6E" w:rsidP="00F05A6E">
      <w:pPr>
        <w:spacing w:line="560" w:lineRule="exact"/>
        <w:ind w:firstLineChars="200" w:firstLine="640"/>
        <w:contextualSpacing/>
        <w:rPr>
          <w:rFonts w:eastAsia="仿宋_GB2312"/>
          <w:color w:val="000000"/>
          <w:sz w:val="32"/>
          <w:szCs w:val="32"/>
        </w:rPr>
      </w:pPr>
      <w:r>
        <w:rPr>
          <w:rFonts w:eastAsia="黑体"/>
          <w:color w:val="000000"/>
          <w:sz w:val="32"/>
          <w:szCs w:val="32"/>
        </w:rPr>
        <w:t>第十六条【推动改造升级】</w:t>
      </w:r>
      <w:r>
        <w:rPr>
          <w:rFonts w:eastAsia="黑体"/>
          <w:color w:val="000000"/>
          <w:sz w:val="32"/>
          <w:szCs w:val="32"/>
        </w:rPr>
        <w:t xml:space="preserve">  </w:t>
      </w:r>
      <w:r>
        <w:rPr>
          <w:rFonts w:eastAsia="仿宋_GB2312"/>
          <w:color w:val="000000"/>
          <w:sz w:val="32"/>
          <w:szCs w:val="32"/>
        </w:rPr>
        <w:t>鼓励持有人或者生产企业加强技术集成和生产工艺创新，综合运用人工智能等新技术和智能制造等新装备，探索</w:t>
      </w:r>
      <w:r>
        <w:rPr>
          <w:rFonts w:eastAsia="仿宋_GB2312"/>
          <w:color w:val="000000"/>
          <w:sz w:val="32"/>
          <w:szCs w:val="32"/>
          <w:lang w:val="en"/>
        </w:rPr>
        <w:t>应用</w:t>
      </w:r>
      <w:r>
        <w:rPr>
          <w:rFonts w:eastAsia="仿宋_GB2312"/>
          <w:color w:val="000000"/>
          <w:sz w:val="32"/>
          <w:szCs w:val="32"/>
        </w:rPr>
        <w:t>在线检验</w:t>
      </w:r>
      <w:r>
        <w:rPr>
          <w:rFonts w:eastAsia="仿宋_GB2312" w:hint="eastAsia"/>
          <w:color w:val="000000"/>
          <w:sz w:val="32"/>
          <w:szCs w:val="32"/>
        </w:rPr>
        <w:t>和</w:t>
      </w:r>
      <w:r>
        <w:rPr>
          <w:rFonts w:eastAsia="仿宋_GB2312"/>
          <w:color w:val="000000"/>
          <w:sz w:val="32"/>
          <w:szCs w:val="32"/>
        </w:rPr>
        <w:t>监测，逐步采用电子数据实时记录关键参数，持续推进中药生产改造升级。</w:t>
      </w:r>
    </w:p>
    <w:p w:rsidR="00F05A6E" w:rsidRDefault="00F05A6E" w:rsidP="00F05A6E">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鼓励持有人和生产企业对中药生产、检验过程的关键岗位、关键操作等实施可视化视频监控，监控设备的数量、布点、视角和分辨率等能保证有效监控</w:t>
      </w:r>
      <w:r>
        <w:rPr>
          <w:rFonts w:eastAsia="仿宋_GB2312" w:hint="eastAsia"/>
          <w:color w:val="000000"/>
          <w:sz w:val="32"/>
          <w:szCs w:val="32"/>
        </w:rPr>
        <w:t>，</w:t>
      </w:r>
      <w:r>
        <w:rPr>
          <w:rFonts w:eastAsia="仿宋_GB2312"/>
          <w:color w:val="000000"/>
          <w:sz w:val="32"/>
          <w:szCs w:val="32"/>
        </w:rPr>
        <w:t>应当开展必要的风险评估以及确认与验证。</w:t>
      </w:r>
    </w:p>
    <w:p w:rsidR="00F05A6E" w:rsidRDefault="00F05A6E" w:rsidP="00F05A6E">
      <w:pPr>
        <w:spacing w:line="560" w:lineRule="exact"/>
        <w:ind w:firstLineChars="200" w:firstLine="640"/>
        <w:rPr>
          <w:rFonts w:eastAsia="方正小标宋简体"/>
          <w:color w:val="000000"/>
          <w:sz w:val="32"/>
          <w:szCs w:val="32"/>
        </w:rPr>
      </w:pPr>
    </w:p>
    <w:p w:rsidR="00F05A6E" w:rsidRDefault="00F05A6E" w:rsidP="00F05A6E">
      <w:pPr>
        <w:pStyle w:val="a6"/>
        <w:adjustRightInd w:val="0"/>
        <w:snapToGrid w:val="0"/>
        <w:spacing w:line="560" w:lineRule="exact"/>
        <w:ind w:firstLineChars="0" w:firstLine="0"/>
        <w:jc w:val="center"/>
        <w:rPr>
          <w:rFonts w:eastAsia="方正小标宋简体"/>
          <w:color w:val="000000"/>
          <w:sz w:val="32"/>
          <w:szCs w:val="32"/>
        </w:rPr>
      </w:pPr>
      <w:r>
        <w:rPr>
          <w:rFonts w:eastAsia="方正小标宋简体"/>
          <w:color w:val="000000"/>
          <w:sz w:val="32"/>
          <w:szCs w:val="32"/>
        </w:rPr>
        <w:lastRenderedPageBreak/>
        <w:t>第三章</w:t>
      </w:r>
      <w:r>
        <w:rPr>
          <w:rFonts w:eastAsia="方正小标宋简体"/>
          <w:color w:val="000000"/>
          <w:sz w:val="32"/>
          <w:szCs w:val="32"/>
        </w:rPr>
        <w:t xml:space="preserve">  </w:t>
      </w:r>
      <w:r>
        <w:rPr>
          <w:rFonts w:eastAsia="方正小标宋简体"/>
          <w:color w:val="000000"/>
          <w:sz w:val="32"/>
          <w:szCs w:val="32"/>
        </w:rPr>
        <w:t>质量管理</w:t>
      </w:r>
    </w:p>
    <w:p w:rsidR="00F05A6E" w:rsidRDefault="00F05A6E" w:rsidP="00F05A6E">
      <w:pPr>
        <w:pStyle w:val="a0"/>
        <w:spacing w:after="0" w:line="560" w:lineRule="exact"/>
        <w:ind w:firstLineChars="200" w:firstLine="640"/>
        <w:rPr>
          <w:rFonts w:eastAsia="仿宋_GB2312"/>
          <w:color w:val="000000"/>
          <w:sz w:val="32"/>
          <w:szCs w:val="32"/>
        </w:rPr>
      </w:pPr>
      <w:r>
        <w:rPr>
          <w:rFonts w:eastAsia="黑体"/>
          <w:color w:val="000000"/>
          <w:sz w:val="32"/>
          <w:szCs w:val="32"/>
        </w:rPr>
        <w:t>第十七条【人员要求】</w:t>
      </w:r>
      <w:r>
        <w:rPr>
          <w:rFonts w:eastAsia="黑体"/>
          <w:color w:val="000000"/>
          <w:sz w:val="32"/>
          <w:szCs w:val="32"/>
        </w:rPr>
        <w:t xml:space="preserve">  </w:t>
      </w:r>
      <w:r>
        <w:rPr>
          <w:rFonts w:eastAsia="仿宋_GB2312"/>
          <w:color w:val="000000"/>
          <w:sz w:val="32"/>
          <w:szCs w:val="32"/>
        </w:rPr>
        <w:t>持有人和生产企业应当配备具有中药材和中药饮片真伪优劣鉴别能力及质量控制能力的专业人员，鼓励企业参加实验室能力验证或者实验室比对。负责中药材和中药饮片采购及验收、养护、仓储保管、炮制等人员应当满足其岗位职责需要。根据所生产品种的需要，相关人员应当熟悉毒性中药材和中药饮片的管理和处理要求。</w:t>
      </w:r>
    </w:p>
    <w:p w:rsidR="00F05A6E" w:rsidRDefault="00F05A6E" w:rsidP="00F05A6E">
      <w:pPr>
        <w:pStyle w:val="9"/>
        <w:spacing w:line="560" w:lineRule="exact"/>
        <w:ind w:leftChars="0" w:left="0" w:firstLineChars="200" w:firstLine="640"/>
        <w:rPr>
          <w:rFonts w:eastAsia="仿宋_GB2312"/>
          <w:color w:val="000000"/>
          <w:szCs w:val="32"/>
        </w:rPr>
      </w:pPr>
      <w:r>
        <w:rPr>
          <w:rFonts w:eastAsia="仿宋_GB2312"/>
          <w:color w:val="000000"/>
          <w:szCs w:val="32"/>
        </w:rPr>
        <w:t>从事涉及毒性中药材等有特殊要求的生产操作人员应当具有相关的专业知识和技能并熟知相关的劳动保护要求。</w:t>
      </w:r>
    </w:p>
    <w:p w:rsidR="00F05A6E" w:rsidRDefault="00F05A6E" w:rsidP="00F05A6E">
      <w:pPr>
        <w:pStyle w:val="a0"/>
        <w:spacing w:after="0" w:line="560" w:lineRule="exact"/>
        <w:ind w:firstLineChars="200" w:firstLine="640"/>
        <w:rPr>
          <w:rFonts w:eastAsia="仿宋_GB2312"/>
          <w:color w:val="000000"/>
          <w:sz w:val="32"/>
          <w:szCs w:val="32"/>
        </w:rPr>
      </w:pPr>
      <w:r>
        <w:rPr>
          <w:rFonts w:eastAsia="仿宋_GB2312"/>
          <w:color w:val="000000"/>
          <w:sz w:val="32"/>
          <w:szCs w:val="32"/>
        </w:rPr>
        <w:t>持有人和生产企业应当指定部门或者专人负责培训管理工作，培训内容应当与中药生产要求相适应，强化传统鉴别技术与炮制技术的培训。</w:t>
      </w:r>
    </w:p>
    <w:p w:rsidR="00F05A6E" w:rsidRDefault="00F05A6E" w:rsidP="00F05A6E">
      <w:pPr>
        <w:adjustRightInd w:val="0"/>
        <w:snapToGrid w:val="0"/>
        <w:spacing w:line="560" w:lineRule="exact"/>
        <w:ind w:firstLineChars="200" w:firstLine="640"/>
        <w:rPr>
          <w:rFonts w:eastAsia="仿宋_GB2312"/>
          <w:color w:val="000000"/>
          <w:sz w:val="32"/>
          <w:szCs w:val="32"/>
        </w:rPr>
      </w:pPr>
      <w:r>
        <w:rPr>
          <w:rFonts w:eastAsia="黑体"/>
          <w:color w:val="000000"/>
          <w:sz w:val="32"/>
          <w:szCs w:val="32"/>
        </w:rPr>
        <w:t>第十八条【内控</w:t>
      </w:r>
      <w:r>
        <w:rPr>
          <w:rFonts w:eastAsia="黑体"/>
          <w:color w:val="000000"/>
          <w:kern w:val="0"/>
          <w:sz w:val="32"/>
          <w:szCs w:val="32"/>
          <w:lang w:bidi="ar"/>
        </w:rPr>
        <w:t>质量标准</w:t>
      </w:r>
      <w:r>
        <w:rPr>
          <w:rFonts w:eastAsia="黑体"/>
          <w:color w:val="000000"/>
          <w:sz w:val="32"/>
          <w:szCs w:val="32"/>
        </w:rPr>
        <w:t>】</w:t>
      </w:r>
      <w:r>
        <w:rPr>
          <w:rFonts w:eastAsia="黑体"/>
          <w:color w:val="000000"/>
          <w:sz w:val="32"/>
          <w:szCs w:val="32"/>
        </w:rPr>
        <w:t xml:space="preserve">  </w:t>
      </w:r>
      <w:r>
        <w:rPr>
          <w:rFonts w:eastAsia="仿宋_GB2312"/>
          <w:color w:val="000000"/>
          <w:sz w:val="32"/>
          <w:szCs w:val="32"/>
          <w:lang w:bidi="ar"/>
        </w:rPr>
        <w:t>持有人或者生产企业应当结合品种特性及中药特点进行风险评估，开展中药材、中药饮片、中间产品及成品的质量控制研究，在法定标准的基础上建立符合生产实际的内控质量标准。</w:t>
      </w:r>
    </w:p>
    <w:p w:rsidR="00F05A6E" w:rsidRDefault="00F05A6E" w:rsidP="00F05A6E">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鼓励持有人或者生产企业研究和</w:t>
      </w:r>
      <w:r>
        <w:rPr>
          <w:rFonts w:eastAsia="仿宋_GB2312"/>
          <w:color w:val="000000"/>
          <w:sz w:val="32"/>
          <w:szCs w:val="32"/>
          <w:lang w:val="en"/>
        </w:rPr>
        <w:t>应用</w:t>
      </w:r>
      <w:r>
        <w:rPr>
          <w:rFonts w:eastAsia="仿宋_GB2312"/>
          <w:color w:val="000000"/>
          <w:sz w:val="32"/>
          <w:szCs w:val="32"/>
        </w:rPr>
        <w:t>特征图谱、指纹图谱、多组分含量测定等技术，主动参与提高</w:t>
      </w:r>
      <w:r>
        <w:rPr>
          <w:rFonts w:eastAsia="仿宋_GB2312"/>
          <w:color w:val="000000"/>
          <w:sz w:val="32"/>
          <w:szCs w:val="32"/>
          <w:lang w:bidi="ar"/>
        </w:rPr>
        <w:t>药品法定标准，不断提升中药质量控制水平</w:t>
      </w:r>
      <w:r>
        <w:rPr>
          <w:rFonts w:eastAsia="仿宋_GB2312"/>
          <w:color w:val="000000"/>
          <w:sz w:val="32"/>
          <w:szCs w:val="32"/>
        </w:rPr>
        <w:t>。</w:t>
      </w:r>
      <w:r>
        <w:rPr>
          <w:rFonts w:eastAsia="仿宋_GB2312"/>
          <w:color w:val="000000"/>
          <w:sz w:val="32"/>
          <w:szCs w:val="32"/>
        </w:rPr>
        <w:t xml:space="preserve"> </w:t>
      </w:r>
    </w:p>
    <w:p w:rsidR="00F05A6E" w:rsidRDefault="00F05A6E" w:rsidP="00F05A6E">
      <w:pPr>
        <w:adjustRightInd w:val="0"/>
        <w:snapToGrid w:val="0"/>
        <w:spacing w:line="560" w:lineRule="exact"/>
        <w:ind w:firstLineChars="200" w:firstLine="640"/>
        <w:rPr>
          <w:rFonts w:eastAsia="仿宋_GB2312"/>
          <w:color w:val="000000"/>
          <w:sz w:val="32"/>
          <w:szCs w:val="32"/>
          <w:lang w:bidi="ar"/>
        </w:rPr>
      </w:pPr>
      <w:r>
        <w:rPr>
          <w:rFonts w:eastAsia="黑体"/>
          <w:color w:val="000000"/>
          <w:sz w:val="32"/>
          <w:szCs w:val="32"/>
        </w:rPr>
        <w:t>第十九条【</w:t>
      </w:r>
      <w:r>
        <w:rPr>
          <w:rFonts w:eastAsia="黑体"/>
          <w:color w:val="000000"/>
          <w:kern w:val="0"/>
          <w:sz w:val="32"/>
          <w:szCs w:val="32"/>
          <w:lang w:bidi="ar"/>
        </w:rPr>
        <w:t>稳定性考察</w:t>
      </w:r>
      <w:r>
        <w:rPr>
          <w:rFonts w:eastAsia="黑体"/>
          <w:bCs/>
          <w:color w:val="000000"/>
          <w:sz w:val="32"/>
          <w:szCs w:val="32"/>
        </w:rPr>
        <w:t>】</w:t>
      </w:r>
      <w:r>
        <w:rPr>
          <w:rFonts w:eastAsia="黑体"/>
          <w:bCs/>
          <w:color w:val="000000"/>
          <w:sz w:val="32"/>
          <w:szCs w:val="32"/>
        </w:rPr>
        <w:t xml:space="preserve">  </w:t>
      </w:r>
      <w:r>
        <w:rPr>
          <w:rFonts w:eastAsia="仿宋_GB2312"/>
          <w:color w:val="000000"/>
          <w:sz w:val="32"/>
          <w:szCs w:val="32"/>
          <w:lang w:bidi="ar"/>
        </w:rPr>
        <w:t>持有人或者生产企业应当按照相关法规要求开展稳定性考察研究，必要时增加额外的稳定性考察项目。应当基于产品特点，根据产品稳定性试验历史数据，制定合理的波动范围和异常趋势的判断指标。对于</w:t>
      </w:r>
      <w:r>
        <w:rPr>
          <w:rFonts w:eastAsia="仿宋_GB2312"/>
          <w:color w:val="000000"/>
          <w:sz w:val="32"/>
          <w:szCs w:val="32"/>
          <w:lang w:bidi="ar"/>
        </w:rPr>
        <w:lastRenderedPageBreak/>
        <w:t>在稳定性考察试验中发现异常趋势的，应当基于风险采取控制措施。</w:t>
      </w:r>
    </w:p>
    <w:p w:rsidR="00F05A6E" w:rsidRDefault="00F05A6E" w:rsidP="00F05A6E">
      <w:pPr>
        <w:spacing w:line="560" w:lineRule="exact"/>
        <w:ind w:firstLineChars="200" w:firstLine="640"/>
        <w:rPr>
          <w:rFonts w:eastAsia="仿宋_GB2312"/>
          <w:color w:val="000000"/>
          <w:sz w:val="32"/>
          <w:szCs w:val="32"/>
        </w:rPr>
      </w:pPr>
      <w:r>
        <w:rPr>
          <w:rStyle w:val="NormalCharacter"/>
          <w:rFonts w:ascii="Times New Roman" w:eastAsia="黑体" w:hAnsi="Times New Roman"/>
          <w:color w:val="000000"/>
          <w:sz w:val="32"/>
          <w:szCs w:val="32"/>
          <w:lang w:eastAsia="zh-CN"/>
        </w:rPr>
        <w:t>第二十条【基于审核豁免检验】</w:t>
      </w:r>
      <w:r>
        <w:rPr>
          <w:rStyle w:val="NormalCharacter"/>
          <w:rFonts w:ascii="Times New Roman" w:eastAsia="黑体" w:hAnsi="Times New Roman"/>
          <w:color w:val="000000"/>
          <w:sz w:val="32"/>
          <w:szCs w:val="32"/>
          <w:lang w:eastAsia="zh-CN"/>
        </w:rPr>
        <w:t xml:space="preserve">  </w:t>
      </w:r>
      <w:r>
        <w:rPr>
          <w:rFonts w:eastAsia="仿宋_GB2312"/>
          <w:color w:val="000000"/>
          <w:sz w:val="32"/>
          <w:szCs w:val="32"/>
        </w:rPr>
        <w:t>持有人或者生产企业可以通过风险评估，研究建立适宜的质量控制方法，使用待包装产品检验结果进行成品的质量评价。生产企业通过净选除杂、干切或者粉碎等加工过程对其采购的中药材前处理的，可以研究建立适宜的质量控制方法，通过质量审核和风险评估，引用中药材部分项目检验结果进行产品的质量评价。</w:t>
      </w:r>
    </w:p>
    <w:p w:rsidR="00F05A6E" w:rsidRDefault="00F05A6E" w:rsidP="00F05A6E">
      <w:pPr>
        <w:spacing w:line="560" w:lineRule="exact"/>
        <w:ind w:firstLineChars="200" w:firstLine="640"/>
        <w:rPr>
          <w:rFonts w:eastAsia="仿宋_GB2312"/>
          <w:color w:val="000000"/>
          <w:sz w:val="32"/>
          <w:szCs w:val="32"/>
        </w:rPr>
      </w:pPr>
      <w:r>
        <w:rPr>
          <w:rFonts w:eastAsia="仿宋_GB2312"/>
          <w:color w:val="000000"/>
          <w:sz w:val="32"/>
          <w:szCs w:val="32"/>
        </w:rPr>
        <w:t>同一集团内</w:t>
      </w:r>
      <w:r>
        <w:rPr>
          <w:rFonts w:eastAsia="仿宋_GB2312" w:hint="eastAsia"/>
          <w:color w:val="000000"/>
          <w:sz w:val="32"/>
          <w:szCs w:val="32"/>
        </w:rPr>
        <w:t>执行统一</w:t>
      </w:r>
      <w:r>
        <w:rPr>
          <w:rFonts w:eastAsia="仿宋_GB2312"/>
          <w:color w:val="000000"/>
          <w:sz w:val="32"/>
          <w:szCs w:val="32"/>
        </w:rPr>
        <w:t>质量管理体系的持有人或者生产企业使用同一批次中药材、中药饮片、中药提取物等原料及辅料、包装材料的，或者使用本集团内同一中药饮片生产企业生产的中药饮片作为中成药原料的，经过评估并采取</w:t>
      </w:r>
      <w:r>
        <w:rPr>
          <w:rFonts w:eastAsia="仿宋_GB2312"/>
          <w:color w:val="000000"/>
          <w:sz w:val="32"/>
          <w:szCs w:val="32"/>
          <w:lang w:val="en"/>
        </w:rPr>
        <w:t>相应</w:t>
      </w:r>
      <w:r>
        <w:rPr>
          <w:rFonts w:eastAsia="仿宋_GB2312"/>
          <w:color w:val="000000"/>
          <w:sz w:val="32"/>
          <w:szCs w:val="32"/>
        </w:rPr>
        <w:t>的措施可共享检验检测结果（中药注射剂除外）</w:t>
      </w:r>
      <w:r>
        <w:rPr>
          <w:rFonts w:eastAsia="仿宋_GB2312" w:hint="eastAsia"/>
          <w:color w:val="000000"/>
          <w:sz w:val="32"/>
          <w:szCs w:val="32"/>
        </w:rPr>
        <w:t>。</w:t>
      </w:r>
    </w:p>
    <w:p w:rsidR="00F05A6E" w:rsidRDefault="00F05A6E" w:rsidP="00F05A6E">
      <w:pPr>
        <w:spacing w:line="560" w:lineRule="exact"/>
        <w:ind w:firstLineChars="200" w:firstLine="640"/>
        <w:rPr>
          <w:rFonts w:eastAsia="仿宋_GB2312"/>
          <w:color w:val="000000"/>
          <w:sz w:val="32"/>
          <w:szCs w:val="32"/>
        </w:rPr>
      </w:pPr>
      <w:r>
        <w:rPr>
          <w:rFonts w:eastAsia="黑体"/>
          <w:color w:val="000000"/>
          <w:sz w:val="32"/>
          <w:szCs w:val="32"/>
        </w:rPr>
        <w:t>第二十一条【委托检验】</w:t>
      </w:r>
      <w:r>
        <w:rPr>
          <w:rFonts w:eastAsia="黑体"/>
          <w:color w:val="000000"/>
          <w:sz w:val="32"/>
          <w:szCs w:val="32"/>
        </w:rPr>
        <w:t xml:space="preserve">  </w:t>
      </w:r>
      <w:r>
        <w:rPr>
          <w:rFonts w:eastAsia="仿宋_GB2312"/>
          <w:color w:val="000000"/>
          <w:sz w:val="32"/>
          <w:szCs w:val="32"/>
        </w:rPr>
        <w:t>持有人或者生产企业应当对上市放行的产品按药品标准完成全部项目的检验，相关项目涉及使用频次较少、成本高昂等设备的，可以委托具有资质的第三方检验机构检验；在确保药品生产质量管理体系完整、有效运行的前提下，同一集团内</w:t>
      </w:r>
      <w:r>
        <w:rPr>
          <w:rFonts w:eastAsia="仿宋_GB2312" w:hint="eastAsia"/>
          <w:color w:val="000000"/>
          <w:sz w:val="32"/>
          <w:szCs w:val="32"/>
        </w:rPr>
        <w:t>执行</w:t>
      </w:r>
      <w:r>
        <w:rPr>
          <w:rFonts w:eastAsia="仿宋_GB2312"/>
          <w:color w:val="000000"/>
          <w:sz w:val="32"/>
          <w:szCs w:val="32"/>
        </w:rPr>
        <w:t>统一质量管理体系的持有人或者生产企业之间可以共用上述专业检验设备。</w:t>
      </w:r>
    </w:p>
    <w:p w:rsidR="00F05A6E" w:rsidRDefault="00F05A6E" w:rsidP="00F05A6E">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持有人或者生产企业委托检验的，应当对受托检验机构的资质和能力进行审核，与之签订委托检验协议，并向委托方所在地省级药品监督管理部门报告。同一集团内</w:t>
      </w:r>
      <w:r>
        <w:rPr>
          <w:rFonts w:eastAsia="仿宋_GB2312" w:hint="eastAsia"/>
          <w:color w:val="000000"/>
          <w:sz w:val="32"/>
          <w:szCs w:val="32"/>
        </w:rPr>
        <w:t>执行</w:t>
      </w:r>
      <w:r>
        <w:rPr>
          <w:rFonts w:eastAsia="仿宋_GB2312"/>
          <w:color w:val="000000"/>
          <w:sz w:val="32"/>
          <w:szCs w:val="32"/>
        </w:rPr>
        <w:t>统一质量管理体系的持有人或者生产企业共用检验设备的，应当参照委托检验方式实施。</w:t>
      </w:r>
    </w:p>
    <w:p w:rsidR="00F05A6E" w:rsidRDefault="00F05A6E" w:rsidP="00F05A6E">
      <w:pPr>
        <w:spacing w:line="560" w:lineRule="exact"/>
        <w:ind w:firstLineChars="200" w:firstLine="640"/>
        <w:rPr>
          <w:rFonts w:eastAsia="仿宋_GB2312"/>
          <w:color w:val="000000"/>
          <w:sz w:val="32"/>
          <w:szCs w:val="32"/>
        </w:rPr>
      </w:pPr>
      <w:r>
        <w:rPr>
          <w:rFonts w:eastAsia="黑体"/>
          <w:bCs/>
          <w:color w:val="000000"/>
          <w:sz w:val="32"/>
          <w:szCs w:val="32"/>
        </w:rPr>
        <w:lastRenderedPageBreak/>
        <w:t>第二十二条</w:t>
      </w:r>
      <w:r>
        <w:rPr>
          <w:rFonts w:eastAsia="黑体"/>
          <w:b/>
          <w:bCs/>
          <w:color w:val="000000"/>
          <w:sz w:val="32"/>
          <w:szCs w:val="32"/>
        </w:rPr>
        <w:t>【</w:t>
      </w:r>
      <w:r>
        <w:rPr>
          <w:rFonts w:eastAsia="黑体"/>
          <w:color w:val="000000"/>
          <w:kern w:val="0"/>
          <w:sz w:val="32"/>
          <w:szCs w:val="32"/>
          <w:lang w:bidi="ar"/>
        </w:rPr>
        <w:t>质量回顾</w:t>
      </w:r>
      <w:r>
        <w:rPr>
          <w:rFonts w:eastAsia="黑体"/>
          <w:b/>
          <w:bCs/>
          <w:color w:val="000000"/>
          <w:sz w:val="32"/>
          <w:szCs w:val="32"/>
        </w:rPr>
        <w:t>】</w:t>
      </w:r>
      <w:r>
        <w:rPr>
          <w:rFonts w:eastAsia="黑体"/>
          <w:b/>
          <w:bCs/>
          <w:color w:val="000000"/>
          <w:sz w:val="32"/>
          <w:szCs w:val="32"/>
        </w:rPr>
        <w:t xml:space="preserve">  </w:t>
      </w:r>
      <w:r>
        <w:rPr>
          <w:rFonts w:eastAsia="仿宋_GB2312"/>
          <w:color w:val="000000"/>
          <w:sz w:val="32"/>
          <w:szCs w:val="32"/>
        </w:rPr>
        <w:t>持有人或者生产企业应当对中药全过程质量监测结果进行定期质量回顾，重点关注中药材质量波动对提取收率、活性成分或者指标成分含量等的影响，研判现行法定标准对原辅料及成品质量控制情况，确认工艺稳定可靠，及时发现不良影响，确定提升产品质量的改进方向。</w:t>
      </w:r>
    </w:p>
    <w:p w:rsidR="00F05A6E" w:rsidRDefault="00F05A6E" w:rsidP="00F05A6E">
      <w:pPr>
        <w:spacing w:line="560" w:lineRule="exact"/>
        <w:ind w:firstLineChars="200" w:firstLine="640"/>
        <w:rPr>
          <w:rFonts w:eastAsia="黑体"/>
          <w:bCs/>
          <w:strike/>
          <w:color w:val="000000"/>
          <w:sz w:val="32"/>
          <w:szCs w:val="32"/>
        </w:rPr>
      </w:pPr>
      <w:r>
        <w:rPr>
          <w:rFonts w:eastAsia="黑体"/>
          <w:bCs/>
          <w:color w:val="000000"/>
          <w:sz w:val="32"/>
          <w:szCs w:val="32"/>
        </w:rPr>
        <w:t>第二十三条【探索性研究结果运用】</w:t>
      </w:r>
      <w:r>
        <w:rPr>
          <w:rFonts w:eastAsia="黑体"/>
          <w:bCs/>
          <w:color w:val="000000"/>
          <w:sz w:val="32"/>
          <w:szCs w:val="32"/>
        </w:rPr>
        <w:t xml:space="preserve">  </w:t>
      </w:r>
      <w:r>
        <w:rPr>
          <w:rFonts w:eastAsia="仿宋_GB2312"/>
          <w:color w:val="000000"/>
          <w:sz w:val="32"/>
          <w:szCs w:val="32"/>
        </w:rPr>
        <w:t>持有人或者生产企业应当根据药品监督管理部门的药品抽检探索性研究结果，组织开展综合分析研判，排查整改问题原因，并根据评估情况及时采取风险控制措施。</w:t>
      </w:r>
    </w:p>
    <w:p w:rsidR="00F05A6E" w:rsidRDefault="00F05A6E" w:rsidP="00F05A6E">
      <w:pPr>
        <w:spacing w:line="560" w:lineRule="exact"/>
        <w:ind w:firstLineChars="200" w:firstLine="640"/>
        <w:rPr>
          <w:rFonts w:eastAsia="方正小标宋简体"/>
          <w:color w:val="000000"/>
          <w:sz w:val="32"/>
          <w:szCs w:val="32"/>
        </w:rPr>
      </w:pPr>
    </w:p>
    <w:p w:rsidR="00F05A6E" w:rsidRDefault="00F05A6E" w:rsidP="00F05A6E">
      <w:pPr>
        <w:pStyle w:val="a6"/>
        <w:adjustRightInd w:val="0"/>
        <w:snapToGrid w:val="0"/>
        <w:spacing w:line="560" w:lineRule="exact"/>
        <w:ind w:firstLineChars="0" w:firstLine="0"/>
        <w:jc w:val="center"/>
        <w:rPr>
          <w:rFonts w:eastAsia="方正小标宋简体"/>
          <w:color w:val="000000"/>
          <w:sz w:val="32"/>
          <w:szCs w:val="32"/>
        </w:rPr>
      </w:pPr>
      <w:r>
        <w:rPr>
          <w:rFonts w:eastAsia="方正小标宋简体"/>
          <w:color w:val="000000"/>
          <w:sz w:val="32"/>
          <w:szCs w:val="32"/>
        </w:rPr>
        <w:t>第四章</w:t>
      </w:r>
      <w:r>
        <w:rPr>
          <w:rFonts w:eastAsia="方正小标宋简体"/>
          <w:color w:val="000000"/>
          <w:sz w:val="32"/>
          <w:szCs w:val="32"/>
        </w:rPr>
        <w:t xml:space="preserve">  </w:t>
      </w:r>
      <w:r>
        <w:rPr>
          <w:rFonts w:eastAsia="方正小标宋简体"/>
          <w:color w:val="000000"/>
          <w:sz w:val="32"/>
          <w:szCs w:val="32"/>
        </w:rPr>
        <w:t>物料管理</w:t>
      </w:r>
    </w:p>
    <w:p w:rsidR="00F05A6E" w:rsidRDefault="00F05A6E" w:rsidP="00F05A6E">
      <w:pPr>
        <w:spacing w:line="560" w:lineRule="exact"/>
        <w:ind w:firstLineChars="200" w:firstLine="640"/>
        <w:rPr>
          <w:rFonts w:eastAsia="黑体"/>
          <w:strike/>
          <w:color w:val="000000"/>
          <w:sz w:val="32"/>
          <w:szCs w:val="32"/>
        </w:rPr>
      </w:pPr>
      <w:r>
        <w:rPr>
          <w:rFonts w:eastAsia="黑体"/>
          <w:color w:val="000000"/>
          <w:sz w:val="32"/>
          <w:szCs w:val="32"/>
        </w:rPr>
        <w:t>第二十四条【中药材采购要求】</w:t>
      </w:r>
      <w:r>
        <w:rPr>
          <w:rFonts w:eastAsia="黑体"/>
          <w:color w:val="000000"/>
          <w:sz w:val="32"/>
          <w:szCs w:val="32"/>
        </w:rPr>
        <w:t xml:space="preserve">  </w:t>
      </w:r>
      <w:r>
        <w:rPr>
          <w:rFonts w:ascii="仿宋_GB2312" w:eastAsia="仿宋_GB2312" w:hAnsi="仿宋_GB2312" w:cs="仿宋_GB2312" w:hint="eastAsia"/>
          <w:color w:val="000000"/>
          <w:sz w:val="32"/>
          <w:szCs w:val="32"/>
        </w:rPr>
        <w:t>持有人或者生产企业应当保持所使用的中药材产地、来源和</w:t>
      </w:r>
      <w:r>
        <w:rPr>
          <w:rFonts w:ascii="仿宋_GB2312" w:eastAsia="仿宋_GB2312" w:hAnsi="仿宋_GB2312" w:cs="仿宋_GB2312" w:hint="eastAsia"/>
          <w:color w:val="000000"/>
          <w:sz w:val="32"/>
          <w:szCs w:val="32"/>
          <w:lang w:val="en"/>
        </w:rPr>
        <w:t>供应商</w:t>
      </w:r>
      <w:r>
        <w:rPr>
          <w:rFonts w:ascii="仿宋_GB2312" w:eastAsia="仿宋_GB2312" w:hAnsi="仿宋_GB2312" w:cs="仿宋_GB2312" w:hint="eastAsia"/>
          <w:color w:val="000000"/>
          <w:sz w:val="32"/>
          <w:szCs w:val="32"/>
        </w:rPr>
        <w:t>相对稳定，有明确基原要求的应当固定基原。中药注射剂生产所用的中药</w:t>
      </w:r>
      <w:r>
        <w:rPr>
          <w:rFonts w:eastAsia="仿宋_GB2312"/>
          <w:color w:val="000000"/>
          <w:sz w:val="32"/>
          <w:szCs w:val="32"/>
        </w:rPr>
        <w:t>材，原则上应当符合中药材</w:t>
      </w:r>
      <w:r>
        <w:rPr>
          <w:rFonts w:eastAsia="仿宋_GB2312"/>
          <w:color w:val="000000"/>
          <w:sz w:val="32"/>
          <w:szCs w:val="32"/>
        </w:rPr>
        <w:t>GAP</w:t>
      </w:r>
      <w:r>
        <w:rPr>
          <w:rFonts w:eastAsia="仿宋_GB2312"/>
          <w:color w:val="000000"/>
          <w:sz w:val="32"/>
          <w:szCs w:val="32"/>
        </w:rPr>
        <w:t>要求；使用野生中药材的，应当采取有效措施确保基原固定、质量稳定，有效控制外源性有害物质污染风险。</w:t>
      </w:r>
    </w:p>
    <w:p w:rsidR="00F05A6E" w:rsidRDefault="00F05A6E" w:rsidP="00F05A6E">
      <w:pPr>
        <w:spacing w:line="560" w:lineRule="exact"/>
        <w:ind w:firstLineChars="200" w:firstLine="640"/>
        <w:rPr>
          <w:rFonts w:eastAsia="仿宋_GB2312"/>
          <w:color w:val="000000"/>
          <w:sz w:val="32"/>
          <w:szCs w:val="32"/>
        </w:rPr>
      </w:pPr>
      <w:r>
        <w:rPr>
          <w:rFonts w:eastAsia="仿宋_GB2312"/>
          <w:color w:val="000000"/>
          <w:sz w:val="32"/>
          <w:szCs w:val="32"/>
        </w:rPr>
        <w:t>鼓励持有人或者生产企业直接从产地中药材生产企业采购中药材，对从经营机构采购中药材的，应当保证采购的每批次中药材基原明确、产地稳定、加工和仓储规范。鼓励中药配方颗粒生产用中药饮片优先使用符合中药材</w:t>
      </w:r>
      <w:r>
        <w:rPr>
          <w:rFonts w:eastAsia="仿宋_GB2312"/>
          <w:color w:val="000000"/>
          <w:sz w:val="32"/>
          <w:szCs w:val="32"/>
        </w:rPr>
        <w:t>GAP</w:t>
      </w:r>
      <w:r>
        <w:rPr>
          <w:rFonts w:eastAsia="仿宋_GB2312"/>
          <w:color w:val="000000"/>
          <w:sz w:val="32"/>
          <w:szCs w:val="32"/>
        </w:rPr>
        <w:t>要求的中药材。</w:t>
      </w:r>
    </w:p>
    <w:p w:rsidR="00F05A6E" w:rsidRDefault="00F05A6E" w:rsidP="00F05A6E">
      <w:pPr>
        <w:spacing w:line="560" w:lineRule="exact"/>
        <w:ind w:firstLineChars="200" w:firstLine="640"/>
        <w:rPr>
          <w:rFonts w:eastAsia="仿宋_GB2312"/>
          <w:color w:val="000000"/>
          <w:sz w:val="32"/>
          <w:szCs w:val="32"/>
        </w:rPr>
      </w:pPr>
      <w:r>
        <w:rPr>
          <w:rFonts w:eastAsia="黑体"/>
          <w:color w:val="000000"/>
          <w:sz w:val="32"/>
          <w:szCs w:val="32"/>
        </w:rPr>
        <w:t>第二十五条【采购鲜切药材】</w:t>
      </w:r>
      <w:r>
        <w:rPr>
          <w:rFonts w:eastAsia="黑体"/>
          <w:color w:val="000000"/>
          <w:sz w:val="32"/>
          <w:szCs w:val="32"/>
        </w:rPr>
        <w:t xml:space="preserve">  </w:t>
      </w:r>
      <w:r>
        <w:rPr>
          <w:rFonts w:eastAsia="仿宋_GB2312"/>
          <w:color w:val="000000"/>
          <w:sz w:val="32"/>
          <w:szCs w:val="32"/>
        </w:rPr>
        <w:t>持有人或者生产企业采</w:t>
      </w:r>
      <w:r>
        <w:rPr>
          <w:rFonts w:eastAsia="仿宋_GB2312"/>
          <w:color w:val="000000"/>
          <w:sz w:val="32"/>
          <w:szCs w:val="32"/>
        </w:rPr>
        <w:lastRenderedPageBreak/>
        <w:t>购趁鲜切制中药材时，应当从具备健全质量管理体系的产地中药材生产企业采购，采购的品种应当在该省份产地趁鲜切制加工中药材品种目录内。持有人或</w:t>
      </w:r>
      <w:r>
        <w:rPr>
          <w:rFonts w:eastAsia="仿宋_GB2312" w:hint="eastAsia"/>
          <w:color w:val="000000"/>
          <w:sz w:val="32"/>
          <w:szCs w:val="32"/>
        </w:rPr>
        <w:t>者</w:t>
      </w:r>
      <w:r>
        <w:rPr>
          <w:rFonts w:eastAsia="仿宋_GB2312"/>
          <w:color w:val="000000"/>
          <w:sz w:val="32"/>
          <w:szCs w:val="32"/>
        </w:rPr>
        <w:t>生产企业</w:t>
      </w:r>
      <w:r>
        <w:rPr>
          <w:rFonts w:eastAsia="仿宋_GB2312"/>
          <w:color w:val="000000"/>
          <w:kern w:val="0"/>
          <w:sz w:val="32"/>
          <w:szCs w:val="32"/>
        </w:rPr>
        <w:t>应当</w:t>
      </w:r>
      <w:r>
        <w:rPr>
          <w:rFonts w:eastAsia="仿宋_GB2312" w:hint="eastAsia"/>
          <w:color w:val="000000"/>
          <w:kern w:val="0"/>
          <w:sz w:val="32"/>
          <w:szCs w:val="32"/>
        </w:rPr>
        <w:t>指</w:t>
      </w:r>
      <w:r>
        <w:rPr>
          <w:rFonts w:eastAsia="仿宋_GB2312"/>
          <w:color w:val="000000"/>
          <w:sz w:val="32"/>
          <w:szCs w:val="32"/>
        </w:rPr>
        <w:t>导和督促</w:t>
      </w:r>
      <w:r>
        <w:rPr>
          <w:rFonts w:eastAsia="仿宋_GB2312"/>
          <w:color w:val="000000"/>
          <w:kern w:val="0"/>
          <w:sz w:val="32"/>
          <w:szCs w:val="32"/>
        </w:rPr>
        <w:t>产地中药材生产企业建立完整追溯体系。</w:t>
      </w:r>
    </w:p>
    <w:p w:rsidR="00F05A6E" w:rsidRDefault="00F05A6E" w:rsidP="00F05A6E">
      <w:pPr>
        <w:spacing w:line="560" w:lineRule="exact"/>
        <w:ind w:firstLineChars="200" w:firstLine="640"/>
        <w:rPr>
          <w:rFonts w:eastAsia="仿宋_GB2312"/>
          <w:strike/>
          <w:color w:val="000000"/>
          <w:sz w:val="32"/>
          <w:szCs w:val="32"/>
        </w:rPr>
      </w:pPr>
      <w:r>
        <w:rPr>
          <w:rFonts w:eastAsia="黑体"/>
          <w:color w:val="000000"/>
          <w:sz w:val="32"/>
          <w:szCs w:val="32"/>
        </w:rPr>
        <w:t>第二十六条【原料</w:t>
      </w:r>
      <w:r>
        <w:rPr>
          <w:rFonts w:eastAsia="黑体"/>
          <w:color w:val="000000"/>
          <w:sz w:val="32"/>
          <w:szCs w:val="32"/>
          <w:lang w:val="en"/>
        </w:rPr>
        <w:t>供应商</w:t>
      </w:r>
      <w:r>
        <w:rPr>
          <w:rFonts w:eastAsia="黑体"/>
          <w:color w:val="000000"/>
          <w:sz w:val="32"/>
          <w:szCs w:val="32"/>
        </w:rPr>
        <w:t>审核】</w:t>
      </w:r>
      <w:r>
        <w:rPr>
          <w:rFonts w:eastAsia="黑体"/>
          <w:color w:val="000000"/>
          <w:sz w:val="32"/>
          <w:szCs w:val="32"/>
        </w:rPr>
        <w:t xml:space="preserve">  </w:t>
      </w:r>
      <w:r>
        <w:rPr>
          <w:rFonts w:eastAsia="仿宋_GB2312"/>
          <w:color w:val="000000"/>
          <w:sz w:val="32"/>
          <w:szCs w:val="32"/>
        </w:rPr>
        <w:t>持有人或者生产企业应当加强对中药材、中药饮片、中药提取物等原料</w:t>
      </w:r>
      <w:r>
        <w:rPr>
          <w:rFonts w:eastAsia="仿宋_GB2312"/>
          <w:color w:val="000000"/>
          <w:sz w:val="32"/>
          <w:szCs w:val="32"/>
          <w:lang w:val="en"/>
        </w:rPr>
        <w:t>供应商</w:t>
      </w:r>
      <w:r>
        <w:rPr>
          <w:rFonts w:eastAsia="仿宋_GB2312"/>
          <w:color w:val="000000"/>
          <w:sz w:val="32"/>
          <w:szCs w:val="32"/>
        </w:rPr>
        <w:t>的审核。采购和使用过程中应当根据年度回顾情况定期开展质量评估，对主要原料的供应商原则上应当定期开展现场审计，必要时对中药材生产企业进行现场审计。持有人或者生产企业应当建立完整的</w:t>
      </w:r>
      <w:r>
        <w:rPr>
          <w:rFonts w:eastAsia="仿宋_GB2312"/>
          <w:color w:val="000000"/>
          <w:sz w:val="32"/>
          <w:szCs w:val="32"/>
          <w:lang w:val="en"/>
        </w:rPr>
        <w:t>供应商</w:t>
      </w:r>
      <w:r>
        <w:rPr>
          <w:rFonts w:eastAsia="仿宋_GB2312"/>
          <w:color w:val="000000"/>
          <w:sz w:val="32"/>
          <w:szCs w:val="32"/>
        </w:rPr>
        <w:t>审核档案。</w:t>
      </w:r>
    </w:p>
    <w:p w:rsidR="00F05A6E" w:rsidRDefault="00F05A6E" w:rsidP="00F05A6E">
      <w:pPr>
        <w:spacing w:line="560" w:lineRule="exact"/>
        <w:ind w:firstLineChars="200" w:firstLine="640"/>
        <w:rPr>
          <w:rFonts w:eastAsia="仿宋_GB2312"/>
          <w:color w:val="000000"/>
          <w:sz w:val="32"/>
          <w:szCs w:val="32"/>
        </w:rPr>
      </w:pPr>
      <w:r>
        <w:rPr>
          <w:rFonts w:eastAsia="黑体"/>
          <w:color w:val="000000"/>
          <w:sz w:val="32"/>
          <w:szCs w:val="32"/>
        </w:rPr>
        <w:t>第二十七条【验收管理】</w:t>
      </w:r>
      <w:r>
        <w:rPr>
          <w:rFonts w:eastAsia="黑体"/>
          <w:color w:val="000000"/>
          <w:sz w:val="32"/>
          <w:szCs w:val="32"/>
        </w:rPr>
        <w:t xml:space="preserve">  </w:t>
      </w:r>
      <w:r>
        <w:rPr>
          <w:rFonts w:eastAsia="仿宋_GB2312"/>
          <w:color w:val="000000"/>
          <w:sz w:val="32"/>
          <w:szCs w:val="32"/>
        </w:rPr>
        <w:t>持有人或者生产企业制定的验收管理规程应当注重与传统经验鉴别相结合。应当对每次采购的原料</w:t>
      </w:r>
      <w:r>
        <w:rPr>
          <w:rFonts w:eastAsia="仿宋_GB2312" w:hint="eastAsia"/>
          <w:color w:val="000000"/>
          <w:sz w:val="32"/>
          <w:szCs w:val="32"/>
        </w:rPr>
        <w:t>（</w:t>
      </w:r>
      <w:r>
        <w:rPr>
          <w:rFonts w:eastAsia="仿宋_GB2312"/>
          <w:color w:val="000000"/>
          <w:sz w:val="32"/>
          <w:szCs w:val="32"/>
        </w:rPr>
        <w:t>中药材、中药饮片、中药提取物等</w:t>
      </w:r>
      <w:r>
        <w:rPr>
          <w:rFonts w:eastAsia="仿宋_GB2312" w:hint="eastAsia"/>
          <w:color w:val="000000"/>
          <w:sz w:val="32"/>
          <w:szCs w:val="32"/>
        </w:rPr>
        <w:t>）、</w:t>
      </w:r>
      <w:r>
        <w:rPr>
          <w:rFonts w:eastAsia="仿宋_GB2312"/>
          <w:color w:val="000000"/>
          <w:sz w:val="32"/>
          <w:szCs w:val="32"/>
        </w:rPr>
        <w:t>辅料</w:t>
      </w:r>
      <w:r>
        <w:rPr>
          <w:rFonts w:eastAsia="仿宋_GB2312" w:hint="eastAsia"/>
          <w:color w:val="000000"/>
          <w:sz w:val="32"/>
          <w:szCs w:val="32"/>
        </w:rPr>
        <w:t>及</w:t>
      </w:r>
      <w:r>
        <w:rPr>
          <w:rFonts w:eastAsia="仿宋_GB2312"/>
          <w:color w:val="000000"/>
          <w:sz w:val="32"/>
          <w:szCs w:val="32"/>
        </w:rPr>
        <w:t>包装材料</w:t>
      </w:r>
      <w:r>
        <w:rPr>
          <w:rFonts w:eastAsia="仿宋_GB2312" w:hint="eastAsia"/>
          <w:color w:val="000000"/>
          <w:sz w:val="32"/>
          <w:szCs w:val="32"/>
        </w:rPr>
        <w:t>按批次</w:t>
      </w:r>
      <w:r>
        <w:rPr>
          <w:rFonts w:eastAsia="仿宋_GB2312"/>
          <w:color w:val="000000"/>
          <w:sz w:val="32"/>
          <w:szCs w:val="32"/>
        </w:rPr>
        <w:t>进行检验，不符合质量要求的，不得验收入库及用于中药生产。</w:t>
      </w:r>
    </w:p>
    <w:p w:rsidR="00F05A6E" w:rsidRDefault="00F05A6E" w:rsidP="00F05A6E">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持有人或者生产企业可以基于质量风险，对分批次购入同一批号的符合中药材</w:t>
      </w:r>
      <w:r>
        <w:rPr>
          <w:rFonts w:eastAsia="仿宋_GB2312"/>
          <w:color w:val="000000"/>
          <w:sz w:val="32"/>
          <w:szCs w:val="32"/>
        </w:rPr>
        <w:t>GAP</w:t>
      </w:r>
      <w:r>
        <w:rPr>
          <w:rFonts w:eastAsia="仿宋_GB2312"/>
          <w:color w:val="000000"/>
          <w:sz w:val="32"/>
          <w:szCs w:val="32"/>
        </w:rPr>
        <w:t>的中药材，在完成首次到货的中药材全项检验后，对后续同批次中药材采取部分项目检验的方式进行验收入库。</w:t>
      </w:r>
    </w:p>
    <w:p w:rsidR="00F05A6E" w:rsidRDefault="00F05A6E" w:rsidP="00F05A6E">
      <w:pPr>
        <w:spacing w:line="560" w:lineRule="exact"/>
        <w:ind w:firstLineChars="200" w:firstLine="640"/>
        <w:rPr>
          <w:rFonts w:eastAsia="仿宋_GB2312"/>
          <w:color w:val="000000"/>
          <w:sz w:val="32"/>
          <w:szCs w:val="32"/>
        </w:rPr>
      </w:pPr>
      <w:r>
        <w:rPr>
          <w:rFonts w:eastAsia="仿宋_GB2312"/>
          <w:color w:val="000000"/>
          <w:sz w:val="32"/>
          <w:szCs w:val="32"/>
        </w:rPr>
        <w:t>持有人或者生产企业应当检查相关原料包装标识，标识内容应当齐全并符合规定。属于医疗用毒性药品、麻醉药品等特殊要求的中药材、中药饮片的，其包装上应当印有符合规定的专用标识，涉及利用国家重点保护野生动</w:t>
      </w:r>
      <w:r>
        <w:rPr>
          <w:rFonts w:eastAsia="仿宋_GB2312" w:hint="eastAsia"/>
          <w:color w:val="000000"/>
          <w:sz w:val="32"/>
          <w:szCs w:val="32"/>
        </w:rPr>
        <w:t>植</w:t>
      </w:r>
      <w:r>
        <w:rPr>
          <w:rFonts w:eastAsia="仿宋_GB2312"/>
          <w:color w:val="000000"/>
          <w:sz w:val="32"/>
          <w:szCs w:val="32"/>
        </w:rPr>
        <w:t>物及其制品的中药材、中药饮片标签应当符合国家有关规定。</w:t>
      </w:r>
    </w:p>
    <w:p w:rsidR="00F05A6E" w:rsidRDefault="00F05A6E" w:rsidP="00F05A6E">
      <w:pPr>
        <w:spacing w:line="560" w:lineRule="exact"/>
        <w:ind w:firstLineChars="200" w:firstLine="640"/>
        <w:rPr>
          <w:rFonts w:eastAsia="仿宋_GB2312"/>
          <w:color w:val="000000"/>
          <w:sz w:val="32"/>
          <w:szCs w:val="32"/>
        </w:rPr>
      </w:pPr>
      <w:r>
        <w:rPr>
          <w:rFonts w:eastAsia="黑体"/>
          <w:color w:val="000000"/>
          <w:sz w:val="32"/>
          <w:szCs w:val="32"/>
        </w:rPr>
        <w:lastRenderedPageBreak/>
        <w:t>第二十八条【物料运输、储存和养护】</w:t>
      </w:r>
      <w:r>
        <w:rPr>
          <w:rFonts w:eastAsia="黑体"/>
          <w:color w:val="000000"/>
          <w:sz w:val="32"/>
          <w:szCs w:val="32"/>
        </w:rPr>
        <w:t xml:space="preserve">  </w:t>
      </w:r>
      <w:r>
        <w:rPr>
          <w:rFonts w:eastAsia="仿宋_GB2312"/>
          <w:color w:val="000000"/>
          <w:sz w:val="32"/>
          <w:szCs w:val="32"/>
        </w:rPr>
        <w:t>持有人或者生产企业应当按照质量要求运输、贮存、养护原料</w:t>
      </w:r>
      <w:r>
        <w:rPr>
          <w:rFonts w:eastAsia="仿宋_GB2312" w:hint="eastAsia"/>
          <w:color w:val="000000"/>
          <w:sz w:val="32"/>
          <w:szCs w:val="32"/>
        </w:rPr>
        <w:t>（</w:t>
      </w:r>
      <w:r>
        <w:rPr>
          <w:rFonts w:eastAsia="仿宋_GB2312"/>
          <w:color w:val="000000"/>
          <w:sz w:val="32"/>
          <w:szCs w:val="32"/>
        </w:rPr>
        <w:t>中药材、中药饮片、中药提取物等</w:t>
      </w:r>
      <w:r>
        <w:rPr>
          <w:rFonts w:eastAsia="仿宋_GB2312" w:hint="eastAsia"/>
          <w:color w:val="000000"/>
          <w:sz w:val="32"/>
          <w:szCs w:val="32"/>
        </w:rPr>
        <w:t>）</w:t>
      </w:r>
      <w:r>
        <w:rPr>
          <w:rFonts w:eastAsia="仿宋_GB2312"/>
          <w:color w:val="000000"/>
          <w:sz w:val="32"/>
          <w:szCs w:val="32"/>
        </w:rPr>
        <w:t>，根据每种原料的特性、储存、养护条件等，制定合理的养护措施、贮存期限、复验期或者保质期。</w:t>
      </w:r>
    </w:p>
    <w:p w:rsidR="00F05A6E" w:rsidRDefault="00F05A6E" w:rsidP="00F05A6E">
      <w:pPr>
        <w:spacing w:line="560" w:lineRule="exact"/>
        <w:ind w:firstLineChars="200" w:firstLine="640"/>
        <w:rPr>
          <w:rFonts w:eastAsia="仿宋_GB2312"/>
          <w:color w:val="000000"/>
          <w:sz w:val="32"/>
          <w:szCs w:val="32"/>
        </w:rPr>
      </w:pPr>
      <w:r>
        <w:rPr>
          <w:rFonts w:eastAsia="黑体"/>
          <w:color w:val="000000"/>
          <w:sz w:val="32"/>
          <w:szCs w:val="32"/>
        </w:rPr>
        <w:t>第二十九条【中药材批管理】</w:t>
      </w:r>
      <w:r>
        <w:rPr>
          <w:rFonts w:eastAsia="黑体"/>
          <w:color w:val="000000"/>
          <w:sz w:val="32"/>
          <w:szCs w:val="32"/>
        </w:rPr>
        <w:t xml:space="preserve">  </w:t>
      </w:r>
      <w:r>
        <w:rPr>
          <w:rFonts w:eastAsia="仿宋_GB2312"/>
          <w:color w:val="000000"/>
          <w:sz w:val="32"/>
          <w:szCs w:val="32"/>
        </w:rPr>
        <w:t>对同一产地、同一基原且生产方式相同，种子种苗或其它繁殖材料来源相同，生产周期相同，生态环境条件基本一致，采收期和产地加工方法基本一致，质量基本均一的中药材，可划归同一批次。持有人或者生产企业应当对其采购的中药材按来源、</w:t>
      </w:r>
      <w:r>
        <w:rPr>
          <w:rFonts w:eastAsia="仿宋_GB2312"/>
          <w:color w:val="000000"/>
          <w:sz w:val="32"/>
          <w:szCs w:val="32"/>
          <w:lang w:val="en"/>
        </w:rPr>
        <w:t>供应商</w:t>
      </w:r>
      <w:r>
        <w:rPr>
          <w:rFonts w:eastAsia="仿宋_GB2312"/>
          <w:color w:val="000000"/>
          <w:sz w:val="32"/>
          <w:szCs w:val="32"/>
        </w:rPr>
        <w:t>、药材规格等进行分类，编制批号管理。不得将不同产地、不同采收期等无法保证质量均一的中药材作为同一批次验收。</w:t>
      </w:r>
    </w:p>
    <w:p w:rsidR="00F05A6E" w:rsidRDefault="00F05A6E" w:rsidP="00F05A6E">
      <w:pPr>
        <w:spacing w:line="560" w:lineRule="exact"/>
        <w:ind w:firstLineChars="200" w:firstLine="640"/>
        <w:rPr>
          <w:rFonts w:eastAsia="仿宋_GB2312"/>
          <w:color w:val="000000"/>
          <w:sz w:val="32"/>
          <w:szCs w:val="32"/>
        </w:rPr>
      </w:pPr>
      <w:r>
        <w:rPr>
          <w:rFonts w:eastAsia="黑体"/>
          <w:bCs/>
          <w:color w:val="000000"/>
          <w:kern w:val="0"/>
          <w:sz w:val="32"/>
          <w:szCs w:val="32"/>
          <w:lang w:bidi="ar"/>
        </w:rPr>
        <w:t>第三十条【进口药材管理</w:t>
      </w:r>
      <w:r>
        <w:rPr>
          <w:rFonts w:eastAsia="黑体"/>
          <w:color w:val="000000"/>
          <w:sz w:val="32"/>
          <w:szCs w:val="32"/>
        </w:rPr>
        <w:t>】</w:t>
      </w:r>
      <w:r>
        <w:rPr>
          <w:rFonts w:eastAsia="黑体"/>
          <w:color w:val="000000"/>
          <w:sz w:val="32"/>
          <w:szCs w:val="32"/>
        </w:rPr>
        <w:t xml:space="preserve"> </w:t>
      </w:r>
      <w:r>
        <w:rPr>
          <w:rFonts w:eastAsia="仿宋_GB2312"/>
          <w:color w:val="000000"/>
          <w:sz w:val="32"/>
          <w:szCs w:val="32"/>
        </w:rPr>
        <w:t xml:space="preserve"> </w:t>
      </w:r>
      <w:r>
        <w:rPr>
          <w:rFonts w:eastAsia="仿宋_GB2312"/>
          <w:color w:val="000000"/>
          <w:sz w:val="32"/>
          <w:szCs w:val="32"/>
        </w:rPr>
        <w:t>使用进口中药材生产中药的，应当对进口中药材的基原、产地、采收及加工、进口单位资质等信息进行搜集和管理，将其产地证明文件、进口药材检验报告书复印件和进口药品通关单复印件等资料纳入</w:t>
      </w:r>
      <w:r>
        <w:rPr>
          <w:rFonts w:eastAsia="仿宋_GB2312"/>
          <w:color w:val="000000"/>
          <w:sz w:val="32"/>
          <w:szCs w:val="32"/>
          <w:lang w:val="en"/>
        </w:rPr>
        <w:t>供应商</w:t>
      </w:r>
      <w:r>
        <w:rPr>
          <w:rFonts w:eastAsia="仿宋_GB2312"/>
          <w:color w:val="000000"/>
          <w:sz w:val="32"/>
          <w:szCs w:val="32"/>
        </w:rPr>
        <w:t>档案。</w:t>
      </w:r>
    </w:p>
    <w:p w:rsidR="00F05A6E" w:rsidRDefault="00F05A6E" w:rsidP="00F05A6E">
      <w:pPr>
        <w:spacing w:line="560" w:lineRule="exact"/>
        <w:ind w:firstLineChars="200" w:firstLine="640"/>
        <w:rPr>
          <w:rFonts w:eastAsia="仿宋_GB2312"/>
          <w:color w:val="000000"/>
          <w:sz w:val="32"/>
          <w:szCs w:val="32"/>
        </w:rPr>
      </w:pPr>
      <w:r>
        <w:rPr>
          <w:rFonts w:eastAsia="黑体"/>
          <w:color w:val="000000"/>
          <w:sz w:val="32"/>
          <w:szCs w:val="32"/>
        </w:rPr>
        <w:t>第三十一条【特殊药材管理】</w:t>
      </w:r>
      <w:r>
        <w:rPr>
          <w:rFonts w:eastAsia="黑体"/>
          <w:color w:val="000000"/>
          <w:sz w:val="32"/>
          <w:szCs w:val="32"/>
        </w:rPr>
        <w:t xml:space="preserve">  </w:t>
      </w:r>
      <w:r>
        <w:rPr>
          <w:rFonts w:eastAsia="仿宋_GB2312"/>
          <w:color w:val="000000"/>
          <w:sz w:val="32"/>
          <w:szCs w:val="32"/>
        </w:rPr>
        <w:t>持有人和生产企业涉及使用医疗用毒性药品、麻醉药品等特殊要求中药材以及生产麻黄配方颗粒的，相关中药材的采购、储运、加工及炮制、生产等过程应当符合</w:t>
      </w:r>
      <w:r>
        <w:rPr>
          <w:rFonts w:eastAsia="仿宋_GB2312"/>
          <w:color w:val="000000"/>
          <w:sz w:val="32"/>
          <w:szCs w:val="32"/>
          <w:lang w:val="en"/>
        </w:rPr>
        <w:t>相应</w:t>
      </w:r>
      <w:r>
        <w:rPr>
          <w:rFonts w:eastAsia="仿宋_GB2312"/>
          <w:color w:val="000000"/>
          <w:sz w:val="32"/>
          <w:szCs w:val="32"/>
        </w:rPr>
        <w:t>管理要求</w:t>
      </w:r>
      <w:r>
        <w:rPr>
          <w:rFonts w:eastAsia="仿宋_GB2312" w:hint="eastAsia"/>
          <w:color w:val="000000"/>
          <w:sz w:val="32"/>
          <w:szCs w:val="32"/>
        </w:rPr>
        <w:t>。</w:t>
      </w:r>
      <w:r>
        <w:rPr>
          <w:rFonts w:eastAsia="仿宋_GB2312"/>
          <w:color w:val="000000"/>
          <w:sz w:val="32"/>
          <w:szCs w:val="32"/>
        </w:rPr>
        <w:t>其生产企业应当配备</w:t>
      </w:r>
      <w:r>
        <w:rPr>
          <w:rFonts w:eastAsia="仿宋_GB2312"/>
          <w:color w:val="000000"/>
          <w:sz w:val="32"/>
          <w:szCs w:val="32"/>
          <w:lang w:val="en"/>
        </w:rPr>
        <w:t>相应</w:t>
      </w:r>
      <w:r>
        <w:rPr>
          <w:rFonts w:eastAsia="仿宋_GB2312"/>
          <w:color w:val="000000"/>
          <w:sz w:val="32"/>
          <w:szCs w:val="32"/>
        </w:rPr>
        <w:t>的设施、设备，建立严格的管理制度、操作规程，设置专库存放、细化记录台账、完善产品追溯等，确保中药材来源和加工合法合规，落实防止污染和交叉污染、防盗和防流弊</w:t>
      </w:r>
      <w:r>
        <w:rPr>
          <w:rFonts w:eastAsia="仿宋_GB2312"/>
          <w:color w:val="000000"/>
          <w:sz w:val="32"/>
          <w:szCs w:val="32"/>
        </w:rPr>
        <w:lastRenderedPageBreak/>
        <w:t>等责任。</w:t>
      </w:r>
    </w:p>
    <w:p w:rsidR="00F05A6E" w:rsidRDefault="00F05A6E" w:rsidP="00F05A6E">
      <w:pPr>
        <w:spacing w:line="560" w:lineRule="exact"/>
        <w:ind w:firstLineChars="200" w:firstLine="640"/>
        <w:rPr>
          <w:rFonts w:eastAsia="仿宋_GB2312"/>
          <w:color w:val="000000"/>
          <w:sz w:val="32"/>
          <w:szCs w:val="32"/>
        </w:rPr>
      </w:pPr>
      <w:r>
        <w:rPr>
          <w:rFonts w:eastAsia="黑体"/>
          <w:color w:val="000000"/>
          <w:sz w:val="32"/>
          <w:szCs w:val="32"/>
        </w:rPr>
        <w:t>第三十二条【濒危野生动植物管理】</w:t>
      </w:r>
      <w:r>
        <w:rPr>
          <w:rFonts w:eastAsia="黑体"/>
          <w:color w:val="000000"/>
          <w:sz w:val="32"/>
          <w:szCs w:val="32"/>
        </w:rPr>
        <w:t xml:space="preserve">  </w:t>
      </w:r>
      <w:r>
        <w:rPr>
          <w:rFonts w:eastAsia="仿宋_GB2312"/>
          <w:color w:val="000000"/>
          <w:sz w:val="32"/>
          <w:szCs w:val="32"/>
        </w:rPr>
        <w:t>持有人和生产企业涉及使用珍稀濒危野生动植物及古生物化石相关中药材生产中药的，应当符合《中华人民共和国野生动物保护法》《中华人民共和国野生植物保护条例》《古生物化石保护条例》等法律法规的有关规定，确保来源和加工等合法合规</w:t>
      </w:r>
      <w:r>
        <w:rPr>
          <w:rFonts w:eastAsia="仿宋_GB2312" w:hint="eastAsia"/>
          <w:color w:val="000000"/>
          <w:sz w:val="32"/>
          <w:szCs w:val="32"/>
        </w:rPr>
        <w:t>；</w:t>
      </w:r>
      <w:r>
        <w:rPr>
          <w:rFonts w:eastAsia="仿宋_GB2312"/>
          <w:color w:val="000000"/>
          <w:sz w:val="32"/>
          <w:szCs w:val="32"/>
        </w:rPr>
        <w:t>应当建立专用台账并定期核对库存，详细记录领用情况，做到账物相符。</w:t>
      </w:r>
    </w:p>
    <w:p w:rsidR="00F05A6E" w:rsidRDefault="00F05A6E" w:rsidP="00F05A6E">
      <w:pPr>
        <w:spacing w:line="560" w:lineRule="exact"/>
        <w:ind w:firstLineChars="200" w:firstLine="640"/>
        <w:rPr>
          <w:rFonts w:eastAsia="方正小标宋简体"/>
          <w:color w:val="000000"/>
          <w:sz w:val="32"/>
          <w:szCs w:val="32"/>
        </w:rPr>
      </w:pPr>
    </w:p>
    <w:p w:rsidR="00F05A6E" w:rsidRDefault="00F05A6E" w:rsidP="00F05A6E">
      <w:pPr>
        <w:pStyle w:val="a6"/>
        <w:adjustRightInd w:val="0"/>
        <w:snapToGrid w:val="0"/>
        <w:spacing w:line="560" w:lineRule="exact"/>
        <w:ind w:firstLineChars="0" w:firstLine="0"/>
        <w:jc w:val="center"/>
        <w:rPr>
          <w:rFonts w:eastAsia="方正小标宋简体"/>
          <w:color w:val="000000"/>
          <w:sz w:val="32"/>
          <w:szCs w:val="32"/>
        </w:rPr>
      </w:pPr>
      <w:r>
        <w:rPr>
          <w:rFonts w:eastAsia="方正小标宋简体"/>
          <w:color w:val="000000"/>
          <w:sz w:val="32"/>
          <w:szCs w:val="32"/>
        </w:rPr>
        <w:t>第五章</w:t>
      </w:r>
      <w:r>
        <w:rPr>
          <w:rFonts w:eastAsia="方正小标宋简体"/>
          <w:color w:val="000000"/>
          <w:sz w:val="32"/>
          <w:szCs w:val="32"/>
        </w:rPr>
        <w:t xml:space="preserve">  </w:t>
      </w:r>
      <w:r>
        <w:rPr>
          <w:rFonts w:eastAsia="方正小标宋简体"/>
          <w:color w:val="000000"/>
          <w:sz w:val="32"/>
          <w:szCs w:val="32"/>
        </w:rPr>
        <w:t>生产过程控制</w:t>
      </w:r>
    </w:p>
    <w:p w:rsidR="00F05A6E" w:rsidRDefault="00F05A6E" w:rsidP="00F05A6E">
      <w:pPr>
        <w:spacing w:line="560" w:lineRule="exact"/>
        <w:ind w:firstLineChars="200" w:firstLine="640"/>
        <w:rPr>
          <w:rFonts w:eastAsia="仿宋_GB2312"/>
          <w:color w:val="000000"/>
          <w:sz w:val="32"/>
          <w:szCs w:val="32"/>
        </w:rPr>
      </w:pPr>
      <w:r>
        <w:rPr>
          <w:rFonts w:eastAsia="黑体"/>
          <w:color w:val="000000"/>
          <w:sz w:val="32"/>
          <w:szCs w:val="32"/>
        </w:rPr>
        <w:t>第三十三条【生产控制原则】</w:t>
      </w:r>
      <w:r>
        <w:rPr>
          <w:rFonts w:eastAsia="黑体"/>
          <w:color w:val="000000"/>
          <w:sz w:val="32"/>
          <w:szCs w:val="32"/>
        </w:rPr>
        <w:t xml:space="preserve">  </w:t>
      </w:r>
      <w:r>
        <w:rPr>
          <w:rFonts w:eastAsia="仿宋_GB2312"/>
          <w:color w:val="000000"/>
          <w:sz w:val="32"/>
          <w:szCs w:val="32"/>
        </w:rPr>
        <w:t>持有人或者生产企业应当制定保证产品质量的生产工艺规程和内控质量标准，生产工艺规程和内控质量标准应当符合</w:t>
      </w:r>
      <w:r>
        <w:rPr>
          <w:rFonts w:eastAsia="仿宋_GB2312"/>
          <w:color w:val="000000"/>
          <w:sz w:val="32"/>
          <w:szCs w:val="32"/>
          <w:lang w:val="en"/>
        </w:rPr>
        <w:t>相应</w:t>
      </w:r>
      <w:r>
        <w:rPr>
          <w:rFonts w:eastAsia="仿宋_GB2312"/>
          <w:color w:val="000000"/>
          <w:sz w:val="32"/>
          <w:szCs w:val="32"/>
        </w:rPr>
        <w:t>的法定标准和药品监督管理部门核准的生产工艺。应当加强投料用中药材、中药饮片的净制处理。应当明确各关键工序技术参数，研究制定合理的收率范围。应当最大限度地降低药品生产过程中污染、交叉污染以及混淆、差错等风险。</w:t>
      </w:r>
    </w:p>
    <w:p w:rsidR="00F05A6E" w:rsidRDefault="00F05A6E" w:rsidP="00F05A6E">
      <w:pPr>
        <w:spacing w:line="560" w:lineRule="exact"/>
        <w:ind w:firstLineChars="200" w:firstLine="640"/>
        <w:rPr>
          <w:rFonts w:eastAsia="仿宋_GB2312"/>
          <w:color w:val="000000"/>
          <w:sz w:val="32"/>
          <w:szCs w:val="32"/>
        </w:rPr>
      </w:pPr>
      <w:r>
        <w:rPr>
          <w:rFonts w:eastAsia="仿宋_GB2312"/>
          <w:color w:val="000000"/>
          <w:sz w:val="32"/>
          <w:szCs w:val="32"/>
        </w:rPr>
        <w:t>中药注射剂持有人应当严格按照要求明确和细化工艺参数、生产过程控制细节及质量控制要求。</w:t>
      </w:r>
    </w:p>
    <w:p w:rsidR="00F05A6E" w:rsidRDefault="00F05A6E" w:rsidP="00F05A6E">
      <w:pPr>
        <w:spacing w:line="560" w:lineRule="exact"/>
        <w:ind w:firstLineChars="200" w:firstLine="640"/>
        <w:rPr>
          <w:rFonts w:eastAsia="仿宋_GB2312"/>
          <w:color w:val="000000"/>
          <w:sz w:val="32"/>
          <w:szCs w:val="32"/>
        </w:rPr>
      </w:pPr>
      <w:r>
        <w:rPr>
          <w:rFonts w:eastAsia="黑体"/>
          <w:color w:val="000000"/>
          <w:sz w:val="32"/>
          <w:szCs w:val="32"/>
        </w:rPr>
        <w:t>第三十四条【工艺验证】</w:t>
      </w:r>
      <w:r>
        <w:rPr>
          <w:rFonts w:eastAsia="黑体"/>
          <w:color w:val="000000"/>
          <w:sz w:val="32"/>
          <w:szCs w:val="32"/>
        </w:rPr>
        <w:t xml:space="preserve">  </w:t>
      </w:r>
      <w:r>
        <w:rPr>
          <w:rFonts w:eastAsia="仿宋_GB2312"/>
          <w:color w:val="000000"/>
          <w:sz w:val="32"/>
          <w:szCs w:val="32"/>
        </w:rPr>
        <w:t>持有人或者生产企业应当按照规定开展工艺验证，可以按照提取工艺和制剂工艺分阶段进行验证，重点关注制剂质量属性的变化。</w:t>
      </w:r>
    </w:p>
    <w:p w:rsidR="00F05A6E" w:rsidRDefault="00F05A6E" w:rsidP="00F05A6E">
      <w:pPr>
        <w:spacing w:line="560" w:lineRule="exact"/>
        <w:ind w:firstLineChars="200" w:firstLine="640"/>
        <w:rPr>
          <w:rFonts w:eastAsia="仿宋_GB2312"/>
          <w:color w:val="000000"/>
          <w:sz w:val="32"/>
          <w:szCs w:val="32"/>
        </w:rPr>
      </w:pPr>
      <w:r>
        <w:rPr>
          <w:rFonts w:eastAsia="仿宋_GB2312"/>
          <w:color w:val="000000"/>
          <w:sz w:val="32"/>
          <w:szCs w:val="32"/>
        </w:rPr>
        <w:t>涉及多个完全相同的提取生产线和制剂生产线的，经评估可以选取其中一个代表性生产线进行验证，涵盖其实际生</w:t>
      </w:r>
      <w:r>
        <w:rPr>
          <w:rFonts w:eastAsia="仿宋_GB2312"/>
          <w:color w:val="000000"/>
          <w:sz w:val="32"/>
          <w:szCs w:val="32"/>
        </w:rPr>
        <w:lastRenderedPageBreak/>
        <w:t>产情形。</w:t>
      </w:r>
    </w:p>
    <w:p w:rsidR="00F05A6E" w:rsidRDefault="00F05A6E" w:rsidP="00F05A6E">
      <w:pPr>
        <w:spacing w:line="560" w:lineRule="exact"/>
        <w:ind w:firstLineChars="200" w:firstLine="640"/>
        <w:rPr>
          <w:rFonts w:eastAsia="仿宋_GB2312"/>
          <w:color w:val="000000"/>
          <w:sz w:val="32"/>
          <w:szCs w:val="32"/>
        </w:rPr>
      </w:pPr>
      <w:r>
        <w:rPr>
          <w:rFonts w:eastAsia="仿宋_GB2312"/>
          <w:color w:val="000000"/>
          <w:sz w:val="32"/>
          <w:szCs w:val="32"/>
        </w:rPr>
        <w:t>中药饮片工艺验证应当体现传统属性判断标准和关键工艺参数。</w:t>
      </w:r>
    </w:p>
    <w:p w:rsidR="00F05A6E" w:rsidRDefault="00F05A6E" w:rsidP="00F05A6E">
      <w:pPr>
        <w:spacing w:line="560" w:lineRule="exact"/>
        <w:ind w:firstLineChars="200" w:firstLine="640"/>
        <w:rPr>
          <w:rFonts w:eastAsia="仿宋_GB2312"/>
          <w:color w:val="000000"/>
          <w:sz w:val="32"/>
          <w:szCs w:val="32"/>
        </w:rPr>
      </w:pPr>
      <w:r>
        <w:rPr>
          <w:rFonts w:eastAsia="黑体"/>
          <w:color w:val="000000"/>
          <w:sz w:val="32"/>
          <w:szCs w:val="32"/>
        </w:rPr>
        <w:t>第三十五条【生产投料】</w:t>
      </w:r>
      <w:r>
        <w:rPr>
          <w:rFonts w:eastAsia="黑体"/>
          <w:color w:val="000000"/>
          <w:sz w:val="32"/>
          <w:szCs w:val="32"/>
        </w:rPr>
        <w:t xml:space="preserve">  </w:t>
      </w:r>
      <w:r>
        <w:rPr>
          <w:rFonts w:eastAsia="仿宋_GB2312"/>
          <w:color w:val="000000"/>
          <w:sz w:val="32"/>
          <w:szCs w:val="32"/>
        </w:rPr>
        <w:t>中成药应当严格按照药品注册批准的处方投料生产。生产用中药饮片规格应当符合</w:t>
      </w:r>
      <w:r>
        <w:rPr>
          <w:rFonts w:eastAsia="仿宋_GB2312"/>
          <w:color w:val="000000"/>
          <w:sz w:val="32"/>
          <w:szCs w:val="32"/>
          <w:lang w:val="en"/>
        </w:rPr>
        <w:t>相应</w:t>
      </w:r>
      <w:r>
        <w:rPr>
          <w:rFonts w:eastAsia="仿宋_GB2312"/>
          <w:color w:val="000000"/>
          <w:sz w:val="32"/>
          <w:szCs w:val="32"/>
        </w:rPr>
        <w:t>制剂品种实际工艺的要求，投料量应当符合药品法定标准规定。对于清洗后直接投料提取的中药饮片，应当按照折干率计算投料量，保证投料量符合处方要求。</w:t>
      </w:r>
    </w:p>
    <w:p w:rsidR="00F05A6E" w:rsidRDefault="00F05A6E" w:rsidP="00F05A6E">
      <w:pPr>
        <w:spacing w:line="560" w:lineRule="exact"/>
        <w:ind w:firstLineChars="200" w:firstLine="640"/>
        <w:rPr>
          <w:rFonts w:eastAsia="仿宋_GB2312"/>
          <w:color w:val="000000"/>
          <w:sz w:val="32"/>
          <w:szCs w:val="32"/>
        </w:rPr>
      </w:pPr>
      <w:r>
        <w:rPr>
          <w:rFonts w:eastAsia="黑体"/>
          <w:color w:val="000000"/>
          <w:sz w:val="32"/>
          <w:szCs w:val="32"/>
        </w:rPr>
        <w:t>第三十六条【均一化生产】</w:t>
      </w:r>
      <w:r>
        <w:rPr>
          <w:rFonts w:eastAsia="黑体"/>
          <w:color w:val="000000"/>
          <w:sz w:val="32"/>
          <w:szCs w:val="32"/>
        </w:rPr>
        <w:t xml:space="preserve">  </w:t>
      </w:r>
      <w:r>
        <w:rPr>
          <w:rFonts w:eastAsia="仿宋_GB2312"/>
          <w:color w:val="000000"/>
          <w:sz w:val="32"/>
          <w:szCs w:val="32"/>
        </w:rPr>
        <w:t>持有人或者生产企业可以参照中药均一化研究技术指导原则研究论证，对中药材、中药饮片、中药提取物等原料进行质量均一化处理后投料，可以在生产过程中对提取液、提取浸膏等中间产品进一步均一化处理后制剂成型。持有人和生产企业应当根据产品特点、长期生产积累数据、生产工艺和法定标准、研究验证数据等，综合确定均一化的检测标准，建立均一化操作规程及计算方法。</w:t>
      </w:r>
    </w:p>
    <w:p w:rsidR="00F05A6E" w:rsidRDefault="00F05A6E" w:rsidP="00F05A6E">
      <w:pPr>
        <w:spacing w:line="560" w:lineRule="exact"/>
        <w:ind w:firstLineChars="200" w:firstLine="640"/>
        <w:rPr>
          <w:rFonts w:eastAsia="仿宋_GB2312"/>
          <w:color w:val="000000"/>
          <w:sz w:val="32"/>
          <w:szCs w:val="32"/>
        </w:rPr>
      </w:pPr>
      <w:r>
        <w:rPr>
          <w:rFonts w:eastAsia="仿宋_GB2312"/>
          <w:color w:val="000000"/>
          <w:sz w:val="32"/>
          <w:szCs w:val="32"/>
        </w:rPr>
        <w:t>实施均一化操作的中药材、中药饮片、中药提取物或者中药提取浸膏等应当是质量符合要求的原料或者中间产品。均一化操作应当有完整记录，保证能够真实、完整</w:t>
      </w:r>
      <w:r>
        <w:rPr>
          <w:rFonts w:eastAsia="仿宋_GB2312"/>
          <w:color w:val="000000"/>
          <w:sz w:val="32"/>
          <w:szCs w:val="32"/>
          <w:lang w:val="en"/>
        </w:rPr>
        <w:t>地</w:t>
      </w:r>
      <w:r>
        <w:rPr>
          <w:rFonts w:eastAsia="仿宋_GB2312"/>
          <w:color w:val="000000"/>
          <w:sz w:val="32"/>
          <w:szCs w:val="32"/>
        </w:rPr>
        <w:t>追溯。</w:t>
      </w:r>
    </w:p>
    <w:p w:rsidR="00F05A6E" w:rsidRDefault="00F05A6E" w:rsidP="00F05A6E">
      <w:pPr>
        <w:spacing w:line="560" w:lineRule="exact"/>
        <w:ind w:firstLineChars="200" w:firstLine="640"/>
        <w:rPr>
          <w:rFonts w:eastAsia="仿宋_GB2312"/>
          <w:color w:val="000000"/>
          <w:sz w:val="32"/>
          <w:szCs w:val="32"/>
        </w:rPr>
      </w:pPr>
      <w:r>
        <w:rPr>
          <w:rFonts w:eastAsia="黑体"/>
          <w:color w:val="000000"/>
          <w:sz w:val="32"/>
          <w:szCs w:val="32"/>
        </w:rPr>
        <w:t>第三十七条【灭菌工艺要求】</w:t>
      </w:r>
      <w:r>
        <w:rPr>
          <w:rFonts w:eastAsia="黑体"/>
          <w:color w:val="000000"/>
          <w:sz w:val="32"/>
          <w:szCs w:val="32"/>
        </w:rPr>
        <w:t xml:space="preserve">  </w:t>
      </w:r>
      <w:r>
        <w:rPr>
          <w:rFonts w:eastAsia="仿宋_GB2312"/>
          <w:color w:val="000000"/>
          <w:sz w:val="32"/>
          <w:szCs w:val="32"/>
        </w:rPr>
        <w:t>中药生产过程各环节应当采取降低微生物负载的措施，通过严格的生产过程控制和适宜的灭菌方式等保证微生物限度符合要求。</w:t>
      </w:r>
    </w:p>
    <w:p w:rsidR="00F05A6E" w:rsidRDefault="00F05A6E" w:rsidP="00F05A6E">
      <w:pPr>
        <w:spacing w:line="560" w:lineRule="exact"/>
        <w:ind w:firstLineChars="200" w:firstLine="640"/>
        <w:rPr>
          <w:rFonts w:eastAsia="仿宋_GB2312"/>
          <w:color w:val="000000"/>
          <w:sz w:val="32"/>
          <w:szCs w:val="32"/>
        </w:rPr>
      </w:pPr>
      <w:r>
        <w:rPr>
          <w:rFonts w:eastAsia="仿宋_GB2312"/>
          <w:color w:val="000000"/>
          <w:sz w:val="32"/>
          <w:szCs w:val="32"/>
        </w:rPr>
        <w:t>未在法定标准或者核准的生产工艺中明确规定</w:t>
      </w:r>
      <w:r>
        <w:rPr>
          <w:rFonts w:eastAsia="仿宋_GB2312" w:hint="eastAsia"/>
          <w:color w:val="000000"/>
          <w:sz w:val="32"/>
          <w:szCs w:val="32"/>
        </w:rPr>
        <w:t>，但</w:t>
      </w:r>
      <w:r>
        <w:rPr>
          <w:rFonts w:eastAsia="仿宋_GB2312"/>
          <w:color w:val="000000"/>
          <w:sz w:val="32"/>
          <w:szCs w:val="32"/>
        </w:rPr>
        <w:t>中药生产</w:t>
      </w:r>
      <w:r>
        <w:rPr>
          <w:rFonts w:eastAsia="仿宋_GB2312" w:hint="eastAsia"/>
          <w:color w:val="000000"/>
          <w:sz w:val="32"/>
          <w:szCs w:val="32"/>
        </w:rPr>
        <w:t>中已实际</w:t>
      </w:r>
      <w:r>
        <w:rPr>
          <w:rFonts w:eastAsia="仿宋_GB2312"/>
          <w:color w:val="000000"/>
          <w:sz w:val="32"/>
          <w:szCs w:val="32"/>
          <w:lang w:val="en"/>
        </w:rPr>
        <w:t>应用</w:t>
      </w:r>
      <w:r>
        <w:rPr>
          <w:rFonts w:eastAsia="仿宋_GB2312"/>
          <w:color w:val="000000"/>
          <w:sz w:val="32"/>
          <w:szCs w:val="32"/>
        </w:rPr>
        <w:t>的灭菌工艺，持有人应当参照已上市中药</w:t>
      </w:r>
      <w:r>
        <w:rPr>
          <w:rFonts w:eastAsia="仿宋_GB2312"/>
          <w:color w:val="000000"/>
          <w:sz w:val="32"/>
          <w:szCs w:val="32"/>
        </w:rPr>
        <w:lastRenderedPageBreak/>
        <w:t>药学变更研究技术指导原则完成验证、研究</w:t>
      </w:r>
      <w:r>
        <w:rPr>
          <w:rFonts w:eastAsia="仿宋_GB2312" w:hint="eastAsia"/>
          <w:color w:val="000000"/>
          <w:sz w:val="32"/>
          <w:szCs w:val="32"/>
        </w:rPr>
        <w:t>，并按程序完善变更管理</w:t>
      </w:r>
      <w:r>
        <w:rPr>
          <w:rFonts w:eastAsia="仿宋_GB2312"/>
          <w:color w:val="000000"/>
          <w:sz w:val="32"/>
          <w:szCs w:val="32"/>
        </w:rPr>
        <w:t>。</w:t>
      </w:r>
    </w:p>
    <w:p w:rsidR="00F05A6E" w:rsidRDefault="00F05A6E" w:rsidP="00F05A6E">
      <w:pPr>
        <w:spacing w:line="560" w:lineRule="exact"/>
        <w:ind w:firstLineChars="200" w:firstLine="640"/>
        <w:rPr>
          <w:rFonts w:eastAsia="仿宋_GB2312"/>
          <w:color w:val="000000"/>
          <w:sz w:val="32"/>
          <w:szCs w:val="32"/>
        </w:rPr>
      </w:pPr>
      <w:r>
        <w:rPr>
          <w:rFonts w:eastAsia="黑体"/>
          <w:color w:val="000000"/>
          <w:sz w:val="32"/>
          <w:szCs w:val="32"/>
        </w:rPr>
        <w:t>第三十八条【</w:t>
      </w:r>
      <w:r>
        <w:rPr>
          <w:rFonts w:eastAsia="黑体" w:hint="eastAsia"/>
          <w:color w:val="000000"/>
          <w:sz w:val="32"/>
          <w:szCs w:val="32"/>
        </w:rPr>
        <w:t>中药</w:t>
      </w:r>
      <w:r>
        <w:rPr>
          <w:rFonts w:eastAsia="黑体"/>
          <w:color w:val="000000"/>
          <w:sz w:val="32"/>
          <w:szCs w:val="32"/>
        </w:rPr>
        <w:t>提取浸膏偏差控制】</w:t>
      </w:r>
      <w:r>
        <w:rPr>
          <w:rFonts w:eastAsia="黑体"/>
          <w:color w:val="000000"/>
          <w:sz w:val="32"/>
          <w:szCs w:val="32"/>
        </w:rPr>
        <w:t xml:space="preserve">  </w:t>
      </w:r>
      <w:r>
        <w:rPr>
          <w:rFonts w:eastAsia="仿宋_GB2312"/>
          <w:color w:val="000000"/>
          <w:sz w:val="32"/>
          <w:szCs w:val="32"/>
        </w:rPr>
        <w:t>中药提取浸膏收率可能存在一定偏差，持有人应当在中药材、中药饮片等原料基原、产地稳定基础上，优化工艺参数，制定合理的收率范围，按规定报告。</w:t>
      </w:r>
      <w:r>
        <w:rPr>
          <w:rFonts w:eastAsia="仿宋_GB2312" w:hint="eastAsia"/>
          <w:color w:val="000000"/>
          <w:sz w:val="32"/>
          <w:szCs w:val="32"/>
        </w:rPr>
        <w:t>当</w:t>
      </w:r>
      <w:r>
        <w:rPr>
          <w:rFonts w:eastAsia="仿宋_GB2312"/>
          <w:color w:val="000000"/>
          <w:sz w:val="32"/>
          <w:szCs w:val="32"/>
        </w:rPr>
        <w:t>超出收率范围时，持有人应当及时开展偏差调查，对产品质量进行风险评估，按照已上市中药药学变更研究技术指导原则等开展研究，并按规定进行备案、补充申请等变更。例如，评估和研究结果表明，超出收率范围的偏差未引起处方、工艺和日服</w:t>
      </w:r>
      <w:r>
        <w:rPr>
          <w:rFonts w:eastAsia="仿宋_GB2312"/>
          <w:color w:val="000000"/>
          <w:sz w:val="32"/>
          <w:szCs w:val="32"/>
        </w:rPr>
        <w:t>/</w:t>
      </w:r>
      <w:r>
        <w:rPr>
          <w:rFonts w:eastAsia="仿宋_GB2312"/>
          <w:color w:val="000000"/>
          <w:sz w:val="32"/>
          <w:szCs w:val="32"/>
        </w:rPr>
        <w:t>用药量的实质变化，则可以按规定变更规格或者包装规格。</w:t>
      </w:r>
    </w:p>
    <w:p w:rsidR="00F05A6E" w:rsidRDefault="00F05A6E" w:rsidP="00F05A6E">
      <w:pPr>
        <w:spacing w:line="560" w:lineRule="exact"/>
        <w:ind w:firstLineChars="200" w:firstLine="640"/>
        <w:rPr>
          <w:rFonts w:eastAsia="仿宋_GB2312"/>
          <w:color w:val="000000"/>
          <w:sz w:val="32"/>
          <w:szCs w:val="32"/>
        </w:rPr>
      </w:pPr>
      <w:r>
        <w:rPr>
          <w:rFonts w:eastAsia="黑体"/>
          <w:color w:val="000000"/>
          <w:sz w:val="32"/>
          <w:szCs w:val="32"/>
        </w:rPr>
        <w:t>第三十九条【异地和共用车间的生产管理】</w:t>
      </w:r>
      <w:r>
        <w:rPr>
          <w:rFonts w:eastAsia="黑体"/>
          <w:color w:val="000000"/>
          <w:sz w:val="32"/>
          <w:szCs w:val="32"/>
        </w:rPr>
        <w:t xml:space="preserve">  </w:t>
      </w:r>
      <w:r>
        <w:rPr>
          <w:rFonts w:eastAsia="仿宋_GB2312"/>
          <w:color w:val="000000"/>
          <w:sz w:val="32"/>
          <w:szCs w:val="32"/>
        </w:rPr>
        <w:t>持有人或者生产企业可以</w:t>
      </w:r>
      <w:r>
        <w:rPr>
          <w:rFonts w:eastAsia="仿宋_GB2312" w:hint="eastAsia"/>
          <w:color w:val="000000"/>
          <w:sz w:val="32"/>
          <w:szCs w:val="32"/>
        </w:rPr>
        <w:t>对</w:t>
      </w:r>
      <w:r>
        <w:rPr>
          <w:rFonts w:eastAsia="仿宋_GB2312"/>
          <w:color w:val="000000"/>
          <w:sz w:val="32"/>
          <w:szCs w:val="32"/>
        </w:rPr>
        <w:t>前处理、提取</w:t>
      </w:r>
      <w:r>
        <w:rPr>
          <w:rFonts w:eastAsia="仿宋_GB2312" w:hint="eastAsia"/>
          <w:color w:val="000000"/>
          <w:sz w:val="32"/>
          <w:szCs w:val="32"/>
        </w:rPr>
        <w:t>设立异地</w:t>
      </w:r>
      <w:r>
        <w:rPr>
          <w:rFonts w:eastAsia="仿宋_GB2312"/>
          <w:color w:val="000000"/>
          <w:sz w:val="32"/>
          <w:szCs w:val="32"/>
        </w:rPr>
        <w:t>车间，也可以与同一集团内</w:t>
      </w:r>
      <w:r>
        <w:rPr>
          <w:rFonts w:eastAsia="仿宋_GB2312" w:hint="eastAsia"/>
          <w:color w:val="000000"/>
          <w:sz w:val="32"/>
          <w:szCs w:val="32"/>
        </w:rPr>
        <w:t>执行</w:t>
      </w:r>
      <w:r>
        <w:rPr>
          <w:rFonts w:eastAsia="仿宋_GB2312"/>
          <w:color w:val="000000"/>
          <w:sz w:val="32"/>
          <w:szCs w:val="32"/>
        </w:rPr>
        <w:t>统一质量管理体系的药品生产企业共用车间。</w:t>
      </w:r>
      <w:r>
        <w:rPr>
          <w:rFonts w:eastAsia="仿宋_GB2312" w:hint="eastAsia"/>
          <w:color w:val="000000"/>
          <w:sz w:val="32"/>
          <w:szCs w:val="32"/>
        </w:rPr>
        <w:t>受托生产中成药的药品生产企业除外。</w:t>
      </w:r>
    </w:p>
    <w:p w:rsidR="00F05A6E" w:rsidRDefault="00F05A6E" w:rsidP="00F05A6E">
      <w:pPr>
        <w:spacing w:line="560" w:lineRule="exact"/>
        <w:ind w:firstLineChars="200" w:firstLine="640"/>
        <w:rPr>
          <w:rFonts w:eastAsia="仿宋_GB2312"/>
          <w:color w:val="000000"/>
          <w:sz w:val="32"/>
          <w:szCs w:val="32"/>
        </w:rPr>
      </w:pPr>
      <w:r>
        <w:rPr>
          <w:rFonts w:eastAsia="仿宋_GB2312"/>
          <w:color w:val="000000"/>
          <w:sz w:val="32"/>
          <w:szCs w:val="32"/>
        </w:rPr>
        <w:t>持有人或者生产企业应当</w:t>
      </w:r>
      <w:r>
        <w:rPr>
          <w:rFonts w:eastAsia="仿宋_GB2312" w:hint="eastAsia"/>
          <w:color w:val="000000"/>
          <w:sz w:val="32"/>
          <w:szCs w:val="32"/>
        </w:rPr>
        <w:t>对异地车间或者共用车间实施统一管理，制定切实可行的生产和质量管理措施，建立严格的质量控制标准，对</w:t>
      </w:r>
      <w:r>
        <w:rPr>
          <w:rFonts w:eastAsia="仿宋_GB2312"/>
          <w:color w:val="000000"/>
          <w:sz w:val="32"/>
          <w:szCs w:val="32"/>
        </w:rPr>
        <w:t>其异地车间或者共用车间的前处理、提取等生产</w:t>
      </w:r>
      <w:r>
        <w:rPr>
          <w:rFonts w:eastAsia="仿宋_GB2312" w:hint="eastAsia"/>
          <w:color w:val="000000"/>
          <w:sz w:val="32"/>
          <w:szCs w:val="32"/>
        </w:rPr>
        <w:t>全</w:t>
      </w:r>
      <w:r>
        <w:rPr>
          <w:rFonts w:eastAsia="仿宋_GB2312"/>
          <w:color w:val="000000"/>
          <w:sz w:val="32"/>
          <w:szCs w:val="32"/>
        </w:rPr>
        <w:t>过程进行管理，</w:t>
      </w:r>
      <w:r>
        <w:rPr>
          <w:rFonts w:eastAsia="仿宋_GB2312" w:hint="eastAsia"/>
          <w:color w:val="000000"/>
          <w:sz w:val="32"/>
          <w:szCs w:val="32"/>
        </w:rPr>
        <w:t>确保</w:t>
      </w:r>
      <w:r>
        <w:rPr>
          <w:rFonts w:eastAsia="仿宋_GB2312"/>
          <w:color w:val="000000"/>
          <w:sz w:val="32"/>
          <w:szCs w:val="32"/>
        </w:rPr>
        <w:t>符合法定标准和核准或者备案的生产工艺要求。</w:t>
      </w:r>
    </w:p>
    <w:p w:rsidR="00F05A6E" w:rsidRDefault="00F05A6E" w:rsidP="00F05A6E">
      <w:pPr>
        <w:spacing w:line="560" w:lineRule="exact"/>
        <w:ind w:firstLineChars="200" w:firstLine="640"/>
        <w:rPr>
          <w:rFonts w:eastAsia="仿宋_GB2312"/>
          <w:color w:val="000000"/>
          <w:sz w:val="32"/>
          <w:szCs w:val="32"/>
        </w:rPr>
      </w:pPr>
      <w:r>
        <w:rPr>
          <w:rFonts w:eastAsia="黑体"/>
          <w:color w:val="000000"/>
          <w:sz w:val="32"/>
          <w:szCs w:val="32"/>
        </w:rPr>
        <w:t>第四十条【溶剂折算和回收使用】</w:t>
      </w:r>
      <w:r>
        <w:rPr>
          <w:rFonts w:eastAsia="黑体"/>
          <w:color w:val="000000"/>
          <w:sz w:val="32"/>
          <w:szCs w:val="32"/>
        </w:rPr>
        <w:t xml:space="preserve">  </w:t>
      </w:r>
      <w:r>
        <w:rPr>
          <w:rFonts w:eastAsia="仿宋_GB2312"/>
          <w:color w:val="000000"/>
          <w:sz w:val="32"/>
          <w:szCs w:val="32"/>
        </w:rPr>
        <w:t>中药提取溶剂及用量应当符合法定标准和经药品监督管理部门核准的生产工艺要求，未明确规定的，原则上应当按照投料量重量比例折算。中药提取溶剂需回收使用的，应当对回收溶剂进行质量</w:t>
      </w:r>
      <w:r>
        <w:rPr>
          <w:rFonts w:eastAsia="仿宋_GB2312"/>
          <w:color w:val="000000"/>
          <w:sz w:val="32"/>
          <w:szCs w:val="32"/>
        </w:rPr>
        <w:lastRenderedPageBreak/>
        <w:t>研究，评估回收溶剂可能造成的交叉污染、药用物质残留等风险</w:t>
      </w:r>
      <w:r>
        <w:rPr>
          <w:rFonts w:eastAsia="仿宋_GB2312" w:hint="eastAsia"/>
          <w:color w:val="000000"/>
          <w:sz w:val="32"/>
          <w:szCs w:val="32"/>
        </w:rPr>
        <w:t>，</w:t>
      </w:r>
      <w:r>
        <w:rPr>
          <w:rFonts w:eastAsia="仿宋_GB2312"/>
          <w:color w:val="000000"/>
          <w:sz w:val="32"/>
          <w:szCs w:val="32"/>
        </w:rPr>
        <w:t>通过评估制定回收溶剂的回收次数，制定回收溶剂操作规程和质量标准。回收的溶剂一般不得用于其他品种。</w:t>
      </w:r>
    </w:p>
    <w:p w:rsidR="00F05A6E" w:rsidRDefault="00F05A6E" w:rsidP="00F05A6E">
      <w:pPr>
        <w:spacing w:line="560" w:lineRule="exact"/>
        <w:ind w:firstLineChars="200" w:firstLine="640"/>
        <w:rPr>
          <w:rFonts w:eastAsia="仿宋_GB2312"/>
          <w:color w:val="000000"/>
          <w:sz w:val="32"/>
          <w:szCs w:val="32"/>
        </w:rPr>
      </w:pPr>
      <w:r>
        <w:rPr>
          <w:rFonts w:eastAsia="黑体"/>
          <w:color w:val="000000"/>
          <w:sz w:val="32"/>
          <w:szCs w:val="32"/>
        </w:rPr>
        <w:t>第四十一条【药渣管理】</w:t>
      </w:r>
      <w:r>
        <w:rPr>
          <w:rFonts w:eastAsia="黑体"/>
          <w:color w:val="000000"/>
          <w:sz w:val="32"/>
          <w:szCs w:val="32"/>
        </w:rPr>
        <w:t xml:space="preserve">  </w:t>
      </w:r>
      <w:r>
        <w:rPr>
          <w:rFonts w:eastAsia="仿宋_GB2312"/>
          <w:color w:val="000000"/>
          <w:sz w:val="32"/>
          <w:szCs w:val="32"/>
        </w:rPr>
        <w:t>持有人或者生产企业应当建立药渣废料处置管理制度和操作规程，防范提取药渣废料非法利用。提取后的药渣应当专区暂存、处理，处理应当如实记录。鼓励持有人或者生产企业结合药渣废料特点开展绿色循环综合研究和利用。</w:t>
      </w:r>
    </w:p>
    <w:p w:rsidR="00F05A6E" w:rsidRDefault="00F05A6E" w:rsidP="00F05A6E">
      <w:pPr>
        <w:pStyle w:val="a6"/>
        <w:spacing w:line="560" w:lineRule="exact"/>
        <w:ind w:firstLineChars="0" w:firstLine="0"/>
        <w:jc w:val="center"/>
        <w:rPr>
          <w:rFonts w:eastAsia="方正小标宋简体"/>
          <w:color w:val="000000"/>
          <w:sz w:val="32"/>
          <w:szCs w:val="32"/>
        </w:rPr>
      </w:pPr>
      <w:r>
        <w:rPr>
          <w:rFonts w:eastAsia="方正小标宋简体"/>
          <w:color w:val="000000"/>
          <w:sz w:val="32"/>
          <w:szCs w:val="32"/>
        </w:rPr>
        <w:t>第六章</w:t>
      </w:r>
      <w:r>
        <w:rPr>
          <w:rFonts w:eastAsia="方正小标宋简体"/>
          <w:color w:val="000000"/>
          <w:sz w:val="32"/>
          <w:szCs w:val="32"/>
        </w:rPr>
        <w:t xml:space="preserve">  </w:t>
      </w:r>
      <w:r>
        <w:rPr>
          <w:rFonts w:eastAsia="方正小标宋简体"/>
          <w:color w:val="000000"/>
          <w:sz w:val="32"/>
          <w:szCs w:val="32"/>
        </w:rPr>
        <w:t>监督管理</w:t>
      </w:r>
    </w:p>
    <w:p w:rsidR="00F05A6E" w:rsidRDefault="00F05A6E" w:rsidP="00F05A6E">
      <w:pPr>
        <w:spacing w:line="560" w:lineRule="exact"/>
        <w:ind w:firstLineChars="200" w:firstLine="640"/>
        <w:rPr>
          <w:rStyle w:val="NormalCharacter"/>
          <w:rFonts w:ascii="Times New Roman" w:eastAsia="黑体" w:hAnsi="Times New Roman"/>
          <w:color w:val="000000"/>
          <w:sz w:val="32"/>
          <w:szCs w:val="32"/>
          <w:lang w:eastAsia="zh-CN"/>
        </w:rPr>
      </w:pPr>
      <w:r>
        <w:rPr>
          <w:rFonts w:eastAsia="黑体"/>
          <w:color w:val="000000"/>
          <w:sz w:val="32"/>
          <w:szCs w:val="32"/>
        </w:rPr>
        <w:t>第四十二条【检查员队伍】</w:t>
      </w:r>
      <w:r>
        <w:rPr>
          <w:rFonts w:eastAsia="黑体"/>
          <w:color w:val="000000"/>
          <w:sz w:val="32"/>
          <w:szCs w:val="32"/>
        </w:rPr>
        <w:t xml:space="preserve">  </w:t>
      </w:r>
      <w:r>
        <w:rPr>
          <w:rStyle w:val="NormalCharacter"/>
          <w:rFonts w:ascii="Times New Roman" w:eastAsia="仿宋_GB2312" w:hAnsi="Times New Roman"/>
          <w:color w:val="000000"/>
          <w:sz w:val="32"/>
          <w:szCs w:val="32"/>
          <w:lang w:eastAsia="zh-CN"/>
        </w:rPr>
        <w:t>药品监督管理部门应当建立熟悉中药材、中药饮片、中成药生产质量管理规范等监督管理相关法律法规、技术要求的职业化专业化检查员队伍，完善分级分类管理制度，明确岗位准入和任职条件，加强中药专业知识和检查技能培训。</w:t>
      </w:r>
    </w:p>
    <w:p w:rsidR="00F05A6E" w:rsidRDefault="00F05A6E" w:rsidP="00F05A6E">
      <w:pPr>
        <w:spacing w:line="560" w:lineRule="exact"/>
        <w:ind w:firstLineChars="200" w:firstLine="640"/>
        <w:rPr>
          <w:rFonts w:eastAsia="仿宋_GB2312"/>
          <w:color w:val="000000"/>
          <w:sz w:val="32"/>
          <w:szCs w:val="32"/>
        </w:rPr>
      </w:pPr>
      <w:r>
        <w:rPr>
          <w:rFonts w:eastAsia="黑体"/>
          <w:color w:val="000000"/>
          <w:sz w:val="32"/>
          <w:szCs w:val="32"/>
        </w:rPr>
        <w:t>第四十三条【异地和共用车间管理】</w:t>
      </w:r>
      <w:r>
        <w:rPr>
          <w:rFonts w:eastAsia="黑体"/>
          <w:color w:val="000000"/>
          <w:sz w:val="32"/>
          <w:szCs w:val="32"/>
        </w:rPr>
        <w:t xml:space="preserve">  </w:t>
      </w:r>
      <w:r>
        <w:rPr>
          <w:rFonts w:eastAsia="仿宋_GB2312"/>
          <w:color w:val="000000"/>
          <w:sz w:val="32"/>
          <w:szCs w:val="32"/>
        </w:rPr>
        <w:t>持有人或者生产企业</w:t>
      </w:r>
      <w:r>
        <w:rPr>
          <w:rFonts w:eastAsia="仿宋_GB2312" w:hint="eastAsia"/>
          <w:color w:val="000000"/>
          <w:sz w:val="32"/>
          <w:szCs w:val="32"/>
          <w:lang w:bidi="ar"/>
        </w:rPr>
        <w:t>对</w:t>
      </w:r>
      <w:r>
        <w:rPr>
          <w:rFonts w:eastAsia="仿宋_GB2312"/>
          <w:color w:val="000000"/>
          <w:sz w:val="32"/>
          <w:szCs w:val="32"/>
          <w:lang w:bidi="ar"/>
        </w:rPr>
        <w:t>前处理、提取</w:t>
      </w:r>
      <w:r>
        <w:rPr>
          <w:rFonts w:eastAsia="仿宋_GB2312" w:hint="eastAsia"/>
          <w:color w:val="000000"/>
          <w:sz w:val="32"/>
          <w:szCs w:val="32"/>
          <w:lang w:bidi="ar"/>
        </w:rPr>
        <w:t>设立异地</w:t>
      </w:r>
      <w:r>
        <w:rPr>
          <w:rFonts w:eastAsia="仿宋_GB2312"/>
          <w:color w:val="000000"/>
          <w:sz w:val="32"/>
          <w:szCs w:val="32"/>
          <w:lang w:bidi="ar"/>
        </w:rPr>
        <w:t>车间的，或者与同一集团内</w:t>
      </w:r>
      <w:r>
        <w:rPr>
          <w:rFonts w:eastAsia="仿宋_GB2312" w:hint="eastAsia"/>
          <w:color w:val="000000"/>
          <w:sz w:val="32"/>
          <w:szCs w:val="32"/>
          <w:lang w:bidi="ar"/>
        </w:rPr>
        <w:t>执行</w:t>
      </w:r>
      <w:r>
        <w:rPr>
          <w:rFonts w:eastAsia="仿宋_GB2312"/>
          <w:color w:val="000000"/>
          <w:sz w:val="32"/>
          <w:szCs w:val="32"/>
          <w:lang w:bidi="ar"/>
        </w:rPr>
        <w:t>统一质量管理体系的药品生产企业共用车间的，应当经</w:t>
      </w:r>
      <w:r>
        <w:rPr>
          <w:rFonts w:eastAsia="仿宋_GB2312"/>
          <w:color w:val="000000"/>
          <w:sz w:val="32"/>
          <w:szCs w:val="32"/>
        </w:rPr>
        <w:t>持有人或者生产企业</w:t>
      </w:r>
      <w:r>
        <w:rPr>
          <w:rFonts w:eastAsia="仿宋_GB2312"/>
          <w:color w:val="000000"/>
          <w:sz w:val="32"/>
          <w:szCs w:val="32"/>
          <w:lang w:bidi="ar"/>
        </w:rPr>
        <w:t>所在地省级药品监督管理部门批准。</w:t>
      </w:r>
      <w:r>
        <w:rPr>
          <w:rFonts w:eastAsia="仿宋_GB2312"/>
          <w:color w:val="000000"/>
          <w:sz w:val="32"/>
          <w:szCs w:val="32"/>
        </w:rPr>
        <w:t>跨省（区、市）设立异地车间或者共用车间的，还应当先经车间所在地省级药品监督管理部门批准。《药品生产许可证》上均应当注明车间的归属企业名称和地址</w:t>
      </w:r>
      <w:r>
        <w:rPr>
          <w:rFonts w:eastAsia="仿宋_GB2312" w:hint="eastAsia"/>
          <w:color w:val="000000"/>
          <w:sz w:val="32"/>
          <w:szCs w:val="32"/>
        </w:rPr>
        <w:t>。异地车间在其所在地不是独立药品生产企业，其所在地</w:t>
      </w:r>
      <w:r>
        <w:rPr>
          <w:rFonts w:eastAsia="仿宋_GB2312"/>
          <w:color w:val="000000"/>
          <w:sz w:val="32"/>
          <w:szCs w:val="32"/>
        </w:rPr>
        <w:t>省级药品监督管理部门</w:t>
      </w:r>
      <w:r>
        <w:rPr>
          <w:rFonts w:eastAsia="仿宋_GB2312" w:hint="eastAsia"/>
          <w:color w:val="000000"/>
          <w:sz w:val="32"/>
          <w:szCs w:val="32"/>
        </w:rPr>
        <w:t>审查同意后，应当将其纳入日常监督管理范畴，参照药品生产企业管理。</w:t>
      </w:r>
    </w:p>
    <w:p w:rsidR="00F05A6E" w:rsidRDefault="00F05A6E" w:rsidP="00F05A6E">
      <w:pPr>
        <w:spacing w:line="560" w:lineRule="exact"/>
        <w:ind w:firstLineChars="200" w:firstLine="640"/>
        <w:textAlignment w:val="baseline"/>
        <w:rPr>
          <w:rFonts w:eastAsia="仿宋_GB2312"/>
          <w:color w:val="000000"/>
          <w:sz w:val="32"/>
          <w:szCs w:val="32"/>
        </w:rPr>
      </w:pPr>
      <w:r>
        <w:rPr>
          <w:rFonts w:eastAsia="黑体"/>
          <w:color w:val="000000"/>
          <w:sz w:val="32"/>
          <w:szCs w:val="32"/>
        </w:rPr>
        <w:lastRenderedPageBreak/>
        <w:t>第四十</w:t>
      </w:r>
      <w:r>
        <w:rPr>
          <w:rFonts w:eastAsia="黑体" w:hint="eastAsia"/>
          <w:color w:val="000000"/>
          <w:sz w:val="32"/>
          <w:szCs w:val="32"/>
        </w:rPr>
        <w:t>四</w:t>
      </w:r>
      <w:r>
        <w:rPr>
          <w:rFonts w:eastAsia="黑体"/>
          <w:color w:val="000000"/>
          <w:sz w:val="32"/>
          <w:szCs w:val="32"/>
        </w:rPr>
        <w:t>条【</w:t>
      </w:r>
      <w:r>
        <w:rPr>
          <w:rStyle w:val="NormalCharacter"/>
          <w:rFonts w:ascii="Times New Roman" w:eastAsia="黑体" w:hAnsi="Times New Roman"/>
          <w:color w:val="000000"/>
          <w:sz w:val="32"/>
          <w:szCs w:val="32"/>
          <w:lang w:eastAsia="zh-CN"/>
        </w:rPr>
        <w:t>差异化监管】</w:t>
      </w:r>
      <w:r>
        <w:rPr>
          <w:rStyle w:val="NormalCharacter"/>
          <w:rFonts w:ascii="Times New Roman" w:eastAsia="黑体" w:hAnsi="Times New Roman"/>
          <w:color w:val="000000"/>
          <w:sz w:val="32"/>
          <w:szCs w:val="32"/>
          <w:lang w:eastAsia="zh-CN"/>
        </w:rPr>
        <w:t xml:space="preserve">  </w:t>
      </w:r>
      <w:r>
        <w:rPr>
          <w:rFonts w:eastAsia="仿宋_GB2312"/>
          <w:color w:val="000000"/>
          <w:sz w:val="32"/>
          <w:szCs w:val="32"/>
        </w:rPr>
        <w:t>药品监督管理部门应当根据中药品种、剂型、管制类别等特点，结合既往检查、抽检、</w:t>
      </w:r>
      <w:r>
        <w:rPr>
          <w:rFonts w:eastAsia="仿宋_GB2312"/>
          <w:color w:val="000000"/>
          <w:sz w:val="32"/>
          <w:szCs w:val="32"/>
          <w:lang w:val="en"/>
        </w:rPr>
        <w:t>不良反应</w:t>
      </w:r>
      <w:r>
        <w:rPr>
          <w:rFonts w:eastAsia="仿宋_GB2312"/>
          <w:color w:val="000000"/>
          <w:sz w:val="32"/>
          <w:szCs w:val="32"/>
        </w:rPr>
        <w:t>监测、投诉举报等风险情况，综合考虑持有人、生产企业主动推进中药材</w:t>
      </w:r>
      <w:r>
        <w:rPr>
          <w:rFonts w:eastAsia="仿宋_GB2312"/>
          <w:color w:val="000000"/>
          <w:sz w:val="32"/>
          <w:szCs w:val="32"/>
        </w:rPr>
        <w:t>GAP</w:t>
      </w:r>
      <w:r>
        <w:rPr>
          <w:rFonts w:eastAsia="仿宋_GB2312"/>
          <w:color w:val="000000"/>
          <w:sz w:val="32"/>
          <w:szCs w:val="32"/>
        </w:rPr>
        <w:t>实施、生产智能化改造、全链条追溯等情况，对持有人、生产企业实行风险等级划分，根据风险分类科学配置监管资源，实施差异化、精准化监管。</w:t>
      </w:r>
    </w:p>
    <w:p w:rsidR="00F05A6E" w:rsidRDefault="00F05A6E" w:rsidP="00F05A6E">
      <w:pPr>
        <w:spacing w:line="560" w:lineRule="exact"/>
        <w:ind w:firstLineChars="200" w:firstLine="640"/>
        <w:rPr>
          <w:rFonts w:eastAsia="仿宋_GB2312"/>
          <w:color w:val="000000"/>
          <w:kern w:val="0"/>
          <w:sz w:val="32"/>
          <w:szCs w:val="32"/>
        </w:rPr>
      </w:pPr>
      <w:r>
        <w:rPr>
          <w:rFonts w:eastAsia="黑体"/>
          <w:color w:val="000000"/>
          <w:sz w:val="32"/>
          <w:szCs w:val="32"/>
        </w:rPr>
        <w:t>第四十</w:t>
      </w:r>
      <w:r>
        <w:rPr>
          <w:rFonts w:eastAsia="黑体" w:hint="eastAsia"/>
          <w:color w:val="000000"/>
          <w:sz w:val="32"/>
          <w:szCs w:val="32"/>
        </w:rPr>
        <w:t>五</w:t>
      </w:r>
      <w:r>
        <w:rPr>
          <w:rFonts w:eastAsia="黑体"/>
          <w:color w:val="000000"/>
          <w:sz w:val="32"/>
          <w:szCs w:val="32"/>
        </w:rPr>
        <w:t>条【监督检查】</w:t>
      </w:r>
      <w:r>
        <w:rPr>
          <w:rFonts w:eastAsia="黑体"/>
          <w:color w:val="000000"/>
          <w:sz w:val="32"/>
          <w:szCs w:val="32"/>
        </w:rPr>
        <w:t xml:space="preserve">  </w:t>
      </w:r>
      <w:r>
        <w:rPr>
          <w:rFonts w:eastAsia="仿宋_GB2312"/>
          <w:color w:val="000000"/>
          <w:sz w:val="32"/>
          <w:szCs w:val="32"/>
        </w:rPr>
        <w:t>省级药品监督管理部门对本行政区域内中成药、中药饮片、中药配方颗粒及生产备案的中药提取物等生产企业开展监督检查，</w:t>
      </w:r>
      <w:r>
        <w:rPr>
          <w:rFonts w:eastAsia="仿宋_GB2312"/>
          <w:color w:val="000000"/>
          <w:kern w:val="0"/>
          <w:sz w:val="32"/>
          <w:szCs w:val="32"/>
        </w:rPr>
        <w:t>必要时对中药材、中药饮片、</w:t>
      </w:r>
      <w:r>
        <w:rPr>
          <w:rFonts w:eastAsia="仿宋_GB2312"/>
          <w:color w:val="000000"/>
          <w:sz w:val="32"/>
          <w:szCs w:val="32"/>
        </w:rPr>
        <w:t>中药提取物的原料</w:t>
      </w:r>
      <w:r>
        <w:rPr>
          <w:rFonts w:eastAsia="仿宋_GB2312"/>
          <w:color w:val="000000"/>
          <w:sz w:val="32"/>
          <w:szCs w:val="32"/>
          <w:lang w:val="en"/>
        </w:rPr>
        <w:t>供应商及受托检验机构</w:t>
      </w:r>
      <w:r>
        <w:rPr>
          <w:rFonts w:eastAsia="仿宋_GB2312"/>
          <w:color w:val="000000"/>
          <w:kern w:val="0"/>
          <w:sz w:val="32"/>
          <w:szCs w:val="32"/>
        </w:rPr>
        <w:t>开展延伸检查。</w:t>
      </w:r>
    </w:p>
    <w:p w:rsidR="00F05A6E" w:rsidRDefault="00F05A6E" w:rsidP="00F05A6E">
      <w:pPr>
        <w:spacing w:line="560" w:lineRule="exact"/>
        <w:ind w:firstLineChars="200" w:firstLine="640"/>
        <w:rPr>
          <w:rFonts w:eastAsia="黑体"/>
          <w:color w:val="000000"/>
          <w:sz w:val="32"/>
          <w:szCs w:val="32"/>
        </w:rPr>
      </w:pPr>
      <w:r>
        <w:rPr>
          <w:rFonts w:eastAsia="仿宋_GB2312"/>
          <w:color w:val="000000"/>
          <w:kern w:val="0"/>
          <w:sz w:val="32"/>
          <w:szCs w:val="32"/>
          <w:shd w:val="clear" w:color="auto" w:fill="FFFFFF"/>
        </w:rPr>
        <w:t>省级药品监督管理部门应当坚持风险管理、全程管控原则，根据中药生产实际和特性，重点关注中药材等原料购进、处方工艺、生产投料、检验放行等环节，督促中药生产企业持续合法合规生产。</w:t>
      </w:r>
    </w:p>
    <w:p w:rsidR="00F05A6E" w:rsidRDefault="00F05A6E" w:rsidP="00F05A6E">
      <w:pPr>
        <w:spacing w:line="560" w:lineRule="exact"/>
        <w:ind w:firstLineChars="200" w:firstLine="640"/>
        <w:rPr>
          <w:rFonts w:eastAsia="仿宋_GB2312"/>
          <w:color w:val="000000"/>
          <w:sz w:val="32"/>
          <w:szCs w:val="32"/>
        </w:rPr>
      </w:pPr>
      <w:r>
        <w:rPr>
          <w:rFonts w:eastAsia="黑体"/>
          <w:color w:val="000000"/>
          <w:sz w:val="32"/>
          <w:szCs w:val="32"/>
        </w:rPr>
        <w:t>第四十</w:t>
      </w:r>
      <w:r>
        <w:rPr>
          <w:rFonts w:eastAsia="黑体" w:hint="eastAsia"/>
          <w:color w:val="000000"/>
          <w:sz w:val="32"/>
          <w:szCs w:val="32"/>
        </w:rPr>
        <w:t>六</w:t>
      </w:r>
      <w:r>
        <w:rPr>
          <w:rFonts w:eastAsia="黑体"/>
          <w:color w:val="000000"/>
          <w:sz w:val="32"/>
          <w:szCs w:val="32"/>
        </w:rPr>
        <w:t>条【</w:t>
      </w:r>
      <w:r>
        <w:rPr>
          <w:rStyle w:val="NormalCharacter"/>
          <w:rFonts w:ascii="Times New Roman" w:eastAsia="黑体" w:hAnsi="Times New Roman"/>
          <w:color w:val="000000"/>
          <w:sz w:val="32"/>
          <w:szCs w:val="32"/>
          <w:lang w:eastAsia="zh-CN"/>
        </w:rPr>
        <w:t>监督抽检】</w:t>
      </w:r>
      <w:r>
        <w:rPr>
          <w:rStyle w:val="NormalCharacter"/>
          <w:rFonts w:ascii="Times New Roman" w:eastAsia="黑体" w:hAnsi="Times New Roman"/>
          <w:color w:val="000000"/>
          <w:sz w:val="32"/>
          <w:szCs w:val="32"/>
          <w:lang w:eastAsia="zh-CN"/>
        </w:rPr>
        <w:t xml:space="preserve">  </w:t>
      </w:r>
      <w:r>
        <w:rPr>
          <w:rStyle w:val="NormalCharacter"/>
          <w:rFonts w:ascii="Times New Roman" w:eastAsia="仿宋_GB2312" w:hAnsi="Times New Roman"/>
          <w:color w:val="000000"/>
          <w:sz w:val="32"/>
          <w:szCs w:val="32"/>
          <w:lang w:eastAsia="zh-CN"/>
        </w:rPr>
        <w:t>药品监督管理部门应当结合行政区域内监管实际情况，加强中药质量抽检，必要时可以对中药材、中药饮片、中药提取物、辅料、包</w:t>
      </w:r>
      <w:r>
        <w:rPr>
          <w:rStyle w:val="NormalCharacter"/>
          <w:rFonts w:ascii="Times New Roman" w:eastAsia="仿宋_GB2312" w:hAnsi="Times New Roman" w:hint="eastAsia"/>
          <w:color w:val="000000"/>
          <w:sz w:val="32"/>
          <w:szCs w:val="32"/>
          <w:lang w:eastAsia="zh-CN"/>
        </w:rPr>
        <w:t>装</w:t>
      </w:r>
      <w:r>
        <w:rPr>
          <w:rStyle w:val="NormalCharacter"/>
          <w:rFonts w:ascii="Times New Roman" w:eastAsia="仿宋_GB2312" w:hAnsi="Times New Roman"/>
          <w:color w:val="000000"/>
          <w:sz w:val="32"/>
          <w:szCs w:val="32"/>
          <w:lang w:eastAsia="zh-CN"/>
        </w:rPr>
        <w:t>材</w:t>
      </w:r>
      <w:r>
        <w:rPr>
          <w:rStyle w:val="NormalCharacter"/>
          <w:rFonts w:ascii="Times New Roman" w:eastAsia="仿宋_GB2312" w:hAnsi="Times New Roman" w:hint="eastAsia"/>
          <w:color w:val="000000"/>
          <w:sz w:val="32"/>
          <w:szCs w:val="32"/>
          <w:lang w:eastAsia="zh-CN"/>
        </w:rPr>
        <w:t>料</w:t>
      </w:r>
      <w:r>
        <w:rPr>
          <w:rStyle w:val="NormalCharacter"/>
          <w:rFonts w:ascii="Times New Roman" w:eastAsia="仿宋_GB2312" w:hAnsi="Times New Roman"/>
          <w:color w:val="000000"/>
          <w:sz w:val="32"/>
          <w:szCs w:val="32"/>
          <w:lang w:eastAsia="zh-CN"/>
        </w:rPr>
        <w:t>等进行抽检。</w:t>
      </w:r>
      <w:r>
        <w:rPr>
          <w:rFonts w:eastAsia="仿宋_GB2312"/>
          <w:color w:val="000000"/>
          <w:sz w:val="32"/>
          <w:szCs w:val="32"/>
        </w:rPr>
        <w:t>根据监管需要，对抽检监测数据进行综合分析研判，依风险采取</w:t>
      </w:r>
      <w:r>
        <w:rPr>
          <w:rFonts w:eastAsia="仿宋_GB2312"/>
          <w:color w:val="000000"/>
          <w:sz w:val="32"/>
          <w:szCs w:val="32"/>
          <w:lang w:val="en"/>
        </w:rPr>
        <w:t>相应</w:t>
      </w:r>
      <w:r>
        <w:rPr>
          <w:rFonts w:eastAsia="仿宋_GB2312"/>
          <w:color w:val="000000"/>
          <w:sz w:val="32"/>
          <w:szCs w:val="32"/>
        </w:rPr>
        <w:t>的风险防控措施。</w:t>
      </w:r>
    </w:p>
    <w:p w:rsidR="00F05A6E" w:rsidRDefault="00F05A6E" w:rsidP="00F05A6E">
      <w:pPr>
        <w:spacing w:line="560" w:lineRule="exact"/>
        <w:ind w:firstLineChars="200" w:firstLine="640"/>
        <w:rPr>
          <w:rFonts w:eastAsia="仿宋_GB2312"/>
          <w:color w:val="000000"/>
          <w:sz w:val="32"/>
          <w:szCs w:val="32"/>
        </w:rPr>
      </w:pPr>
      <w:r>
        <w:rPr>
          <w:rFonts w:eastAsia="黑体"/>
          <w:color w:val="000000"/>
          <w:sz w:val="32"/>
          <w:szCs w:val="32"/>
        </w:rPr>
        <w:t>第四十</w:t>
      </w:r>
      <w:r>
        <w:rPr>
          <w:rFonts w:eastAsia="黑体" w:hint="eastAsia"/>
          <w:color w:val="000000"/>
          <w:sz w:val="32"/>
          <w:szCs w:val="32"/>
        </w:rPr>
        <w:t>七</w:t>
      </w:r>
      <w:r>
        <w:rPr>
          <w:rFonts w:eastAsia="黑体"/>
          <w:color w:val="000000"/>
          <w:sz w:val="32"/>
          <w:szCs w:val="32"/>
        </w:rPr>
        <w:t>条【违法违规行为处置】</w:t>
      </w:r>
      <w:r>
        <w:rPr>
          <w:rFonts w:eastAsia="黑体"/>
          <w:color w:val="000000"/>
          <w:sz w:val="32"/>
          <w:szCs w:val="32"/>
        </w:rPr>
        <w:t xml:space="preserve">  </w:t>
      </w:r>
      <w:r>
        <w:rPr>
          <w:rFonts w:eastAsia="仿宋_GB2312"/>
          <w:color w:val="000000"/>
          <w:sz w:val="32"/>
          <w:szCs w:val="32"/>
        </w:rPr>
        <w:t>药品监督管理部门发现持有人或者生产企业在中药生产全过程中，存在质量管理体系不健全、物料管理不规范、供应商审核不到位、生产过程控制不严格等违反本规定、药品生产质量管理规范的违</w:t>
      </w:r>
      <w:r>
        <w:rPr>
          <w:rFonts w:eastAsia="仿宋_GB2312"/>
          <w:color w:val="000000"/>
          <w:sz w:val="32"/>
          <w:szCs w:val="32"/>
        </w:rPr>
        <w:lastRenderedPageBreak/>
        <w:t>规行为，甚至存在掺杂掺伪、弄虚作假等违法行为的，应当严格依据法律法规规定，督促持有人或者生产企业采取有效的风险控制措施，依法立案查处；涉嫌犯罪的，应当及时移送公安机关，依法追究违法犯罪人员法律责任。</w:t>
      </w:r>
    </w:p>
    <w:p w:rsidR="00F05A6E" w:rsidRDefault="00F05A6E" w:rsidP="00F05A6E">
      <w:pPr>
        <w:spacing w:line="560" w:lineRule="exact"/>
        <w:ind w:firstLineChars="200" w:firstLine="640"/>
        <w:rPr>
          <w:rFonts w:eastAsia="仿宋_GB2312"/>
          <w:color w:val="000000"/>
          <w:sz w:val="32"/>
          <w:szCs w:val="32"/>
        </w:rPr>
      </w:pPr>
      <w:r>
        <w:rPr>
          <w:rStyle w:val="NormalCharacter"/>
          <w:rFonts w:ascii="Times New Roman" w:eastAsia="黑体" w:hAnsi="Times New Roman"/>
          <w:color w:val="000000"/>
          <w:sz w:val="32"/>
          <w:szCs w:val="32"/>
          <w:lang w:eastAsia="zh-CN"/>
        </w:rPr>
        <w:t>第四十</w:t>
      </w:r>
      <w:r>
        <w:rPr>
          <w:rStyle w:val="NormalCharacter"/>
          <w:rFonts w:ascii="Times New Roman" w:eastAsia="黑体" w:hAnsi="Times New Roman" w:hint="eastAsia"/>
          <w:color w:val="000000"/>
          <w:sz w:val="32"/>
          <w:szCs w:val="32"/>
          <w:lang w:eastAsia="zh-CN"/>
        </w:rPr>
        <w:t>八</w:t>
      </w:r>
      <w:r>
        <w:rPr>
          <w:rStyle w:val="NormalCharacter"/>
          <w:rFonts w:ascii="Times New Roman" w:eastAsia="黑体" w:hAnsi="Times New Roman"/>
          <w:color w:val="000000"/>
          <w:sz w:val="32"/>
          <w:szCs w:val="32"/>
          <w:lang w:eastAsia="zh-CN"/>
        </w:rPr>
        <w:t>条【跨区域跨层级协同</w:t>
      </w:r>
      <w:r>
        <w:rPr>
          <w:rFonts w:eastAsia="黑体"/>
          <w:color w:val="000000"/>
          <w:sz w:val="32"/>
          <w:szCs w:val="32"/>
        </w:rPr>
        <w:t>】</w:t>
      </w:r>
      <w:r>
        <w:rPr>
          <w:rFonts w:eastAsia="黑体"/>
          <w:color w:val="000000"/>
          <w:sz w:val="32"/>
          <w:szCs w:val="32"/>
        </w:rPr>
        <w:t xml:space="preserve">  </w:t>
      </w:r>
      <w:r>
        <w:rPr>
          <w:rFonts w:eastAsia="仿宋_GB2312"/>
          <w:color w:val="000000"/>
          <w:sz w:val="32"/>
          <w:szCs w:val="32"/>
        </w:rPr>
        <w:t>省级药品监督管理部门应当加强协同配合，共享检查、抽检、监测、处罚等监管信息。</w:t>
      </w:r>
      <w:r>
        <w:rPr>
          <w:rFonts w:eastAsia="仿宋_GB2312"/>
          <w:color w:val="000000"/>
          <w:kern w:val="0"/>
          <w:sz w:val="32"/>
          <w:szCs w:val="32"/>
        </w:rPr>
        <w:t>对于</w:t>
      </w:r>
      <w:r>
        <w:rPr>
          <w:rFonts w:eastAsia="仿宋_GB2312"/>
          <w:color w:val="000000"/>
          <w:sz w:val="32"/>
          <w:szCs w:val="32"/>
        </w:rPr>
        <w:t>跨省（区、市）设立异地车间或者共用车间的</w:t>
      </w:r>
      <w:r>
        <w:rPr>
          <w:rFonts w:eastAsia="仿宋_GB2312"/>
          <w:color w:val="000000"/>
          <w:kern w:val="0"/>
          <w:sz w:val="32"/>
          <w:szCs w:val="32"/>
        </w:rPr>
        <w:t>，</w:t>
      </w:r>
      <w:r>
        <w:rPr>
          <w:rFonts w:eastAsia="仿宋_GB2312"/>
          <w:color w:val="000000"/>
          <w:sz w:val="32"/>
          <w:szCs w:val="32"/>
        </w:rPr>
        <w:t>双方所在地省级药品监督管理部门</w:t>
      </w:r>
      <w:r>
        <w:rPr>
          <w:rFonts w:eastAsia="仿宋_GB2312" w:hint="eastAsia"/>
          <w:color w:val="000000"/>
          <w:sz w:val="32"/>
          <w:szCs w:val="32"/>
        </w:rPr>
        <w:t>应当参照国家药监局关于药品委托生产、受托生产的相关责任要求进行监督管理</w:t>
      </w:r>
      <w:r>
        <w:rPr>
          <w:rFonts w:eastAsia="仿宋_GB2312"/>
          <w:color w:val="000000"/>
          <w:kern w:val="0"/>
          <w:sz w:val="32"/>
          <w:szCs w:val="32"/>
        </w:rPr>
        <w:t>。</w:t>
      </w:r>
      <w:r>
        <w:rPr>
          <w:rFonts w:eastAsia="仿宋_GB2312"/>
          <w:color w:val="000000"/>
          <w:sz w:val="32"/>
          <w:szCs w:val="32"/>
        </w:rPr>
        <w:t>对持有人或者生产企业相关的中药材种植养殖基地、中药材生产企业</w:t>
      </w:r>
      <w:r>
        <w:rPr>
          <w:rFonts w:eastAsia="仿宋_GB2312" w:hint="eastAsia"/>
          <w:color w:val="000000"/>
          <w:sz w:val="32"/>
          <w:szCs w:val="32"/>
        </w:rPr>
        <w:t>、受托检验机构</w:t>
      </w:r>
      <w:r>
        <w:rPr>
          <w:rFonts w:eastAsia="仿宋_GB2312"/>
          <w:color w:val="000000"/>
          <w:sz w:val="32"/>
          <w:szCs w:val="32"/>
        </w:rPr>
        <w:t>等需要跨省（区、市）开展延伸检查的，持有人或者生产企业所在地省级药品监督管理部门可以商请中药材种植养殖基地、中药材生产企业</w:t>
      </w:r>
      <w:r>
        <w:rPr>
          <w:rFonts w:eastAsia="仿宋_GB2312" w:hint="eastAsia"/>
          <w:color w:val="000000"/>
          <w:sz w:val="32"/>
          <w:szCs w:val="32"/>
        </w:rPr>
        <w:t>、受托检验机构</w:t>
      </w:r>
      <w:r>
        <w:rPr>
          <w:rFonts w:eastAsia="仿宋_GB2312"/>
          <w:color w:val="000000"/>
          <w:sz w:val="32"/>
          <w:szCs w:val="32"/>
        </w:rPr>
        <w:t>所在地省级药品监督管理部门协助开展。</w:t>
      </w:r>
    </w:p>
    <w:p w:rsidR="00F05A6E" w:rsidRDefault="00F05A6E" w:rsidP="00F05A6E">
      <w:pPr>
        <w:spacing w:line="56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四十九</w:t>
      </w:r>
      <w:r>
        <w:rPr>
          <w:rFonts w:eastAsia="黑体"/>
          <w:color w:val="000000"/>
          <w:sz w:val="32"/>
          <w:szCs w:val="32"/>
        </w:rPr>
        <w:t>条【中药风险信息共享和处置】</w:t>
      </w:r>
      <w:r>
        <w:rPr>
          <w:rFonts w:eastAsia="黑体"/>
          <w:color w:val="000000"/>
          <w:sz w:val="32"/>
          <w:szCs w:val="32"/>
        </w:rPr>
        <w:t xml:space="preserve">  </w:t>
      </w:r>
      <w:r>
        <w:rPr>
          <w:rFonts w:eastAsia="仿宋_GB2312"/>
          <w:color w:val="000000"/>
          <w:kern w:val="0"/>
          <w:sz w:val="32"/>
          <w:szCs w:val="32"/>
          <w:shd w:val="clear" w:color="auto" w:fill="FFFFFF"/>
        </w:rPr>
        <w:t>省</w:t>
      </w:r>
      <w:r>
        <w:rPr>
          <w:rFonts w:eastAsia="仿宋_GB2312"/>
          <w:color w:val="000000"/>
          <w:sz w:val="32"/>
          <w:szCs w:val="32"/>
        </w:rPr>
        <w:t>级药品监督管理部门发现中药材、中药饮片、中药提取物等存在可能关联上游、下游产品质量问题的，应当及时向上游、下游企业所在地省级药品监督管理部门通报，必要时主动加强与同级农业农村、市场监管、中医药管理等相关部门沟通协作。</w:t>
      </w:r>
    </w:p>
    <w:p w:rsidR="00F05A6E" w:rsidRDefault="00F05A6E" w:rsidP="00F05A6E">
      <w:pPr>
        <w:spacing w:line="560" w:lineRule="exact"/>
        <w:ind w:firstLineChars="200" w:firstLine="640"/>
        <w:rPr>
          <w:rFonts w:eastAsia="黑体"/>
          <w:color w:val="000000"/>
          <w:sz w:val="32"/>
          <w:szCs w:val="32"/>
        </w:rPr>
      </w:pPr>
    </w:p>
    <w:p w:rsidR="00F05A6E" w:rsidRDefault="00F05A6E" w:rsidP="00F05A6E">
      <w:pPr>
        <w:pStyle w:val="a6"/>
        <w:adjustRightInd w:val="0"/>
        <w:snapToGrid w:val="0"/>
        <w:spacing w:line="560" w:lineRule="exact"/>
        <w:ind w:firstLineChars="0" w:firstLine="0"/>
        <w:jc w:val="center"/>
        <w:rPr>
          <w:rFonts w:eastAsia="方正小标宋简体"/>
          <w:color w:val="000000"/>
          <w:sz w:val="32"/>
          <w:szCs w:val="32"/>
        </w:rPr>
      </w:pPr>
      <w:r>
        <w:rPr>
          <w:rFonts w:eastAsia="方正小标宋简体"/>
          <w:color w:val="000000"/>
          <w:sz w:val="32"/>
          <w:szCs w:val="32"/>
        </w:rPr>
        <w:t>第七章</w:t>
      </w:r>
      <w:r>
        <w:rPr>
          <w:rFonts w:eastAsia="方正小标宋简体"/>
          <w:color w:val="000000"/>
          <w:sz w:val="32"/>
          <w:szCs w:val="32"/>
        </w:rPr>
        <w:t xml:space="preserve">  </w:t>
      </w:r>
      <w:r>
        <w:rPr>
          <w:rFonts w:eastAsia="方正小标宋简体"/>
          <w:color w:val="000000"/>
          <w:sz w:val="32"/>
          <w:szCs w:val="32"/>
        </w:rPr>
        <w:t>附</w:t>
      </w:r>
      <w:r>
        <w:rPr>
          <w:rFonts w:eastAsia="方正小标宋简体"/>
          <w:color w:val="000000"/>
          <w:sz w:val="32"/>
          <w:szCs w:val="32"/>
        </w:rPr>
        <w:t xml:space="preserve">  </w:t>
      </w:r>
      <w:r>
        <w:rPr>
          <w:rFonts w:eastAsia="方正小标宋简体"/>
          <w:color w:val="000000"/>
          <w:sz w:val="32"/>
          <w:szCs w:val="32"/>
        </w:rPr>
        <w:t>则</w:t>
      </w:r>
    </w:p>
    <w:p w:rsidR="00F05A6E" w:rsidRDefault="00F05A6E" w:rsidP="00F05A6E">
      <w:pPr>
        <w:pStyle w:val="a0"/>
        <w:spacing w:after="0" w:line="560" w:lineRule="exact"/>
        <w:ind w:firstLineChars="200" w:firstLine="640"/>
        <w:rPr>
          <w:rFonts w:eastAsia="仿宋_GB2312"/>
          <w:color w:val="000000"/>
          <w:sz w:val="32"/>
          <w:szCs w:val="32"/>
        </w:rPr>
      </w:pPr>
      <w:r>
        <w:rPr>
          <w:rFonts w:eastAsia="黑体"/>
          <w:color w:val="000000"/>
          <w:sz w:val="32"/>
          <w:szCs w:val="32"/>
        </w:rPr>
        <w:t>第五十条【中药材】</w:t>
      </w:r>
      <w:r>
        <w:rPr>
          <w:rFonts w:eastAsia="黑体" w:hint="eastAsia"/>
          <w:color w:val="000000"/>
          <w:sz w:val="32"/>
          <w:szCs w:val="32"/>
        </w:rPr>
        <w:t xml:space="preserve">  </w:t>
      </w:r>
      <w:r>
        <w:rPr>
          <w:rFonts w:eastAsia="仿宋_GB2312"/>
          <w:color w:val="000000"/>
          <w:sz w:val="32"/>
          <w:szCs w:val="32"/>
        </w:rPr>
        <w:t>本规定所称中药材，是指来源于药用植物、药用动物或者矿物等资源，且用于中药饮片（含中药配方颗粒）、中成药及实施备案管理</w:t>
      </w:r>
      <w:r>
        <w:rPr>
          <w:rFonts w:eastAsia="仿宋_GB2312" w:hint="eastAsia"/>
          <w:color w:val="000000"/>
          <w:sz w:val="32"/>
          <w:szCs w:val="32"/>
        </w:rPr>
        <w:t>的</w:t>
      </w:r>
      <w:r>
        <w:rPr>
          <w:rFonts w:eastAsia="仿宋_GB2312"/>
          <w:color w:val="000000"/>
          <w:sz w:val="32"/>
          <w:szCs w:val="32"/>
        </w:rPr>
        <w:t>中药提取物等生</w:t>
      </w:r>
      <w:r>
        <w:rPr>
          <w:rFonts w:eastAsia="仿宋_GB2312"/>
          <w:color w:val="000000"/>
          <w:sz w:val="32"/>
          <w:szCs w:val="32"/>
        </w:rPr>
        <w:lastRenderedPageBreak/>
        <w:t>产的药用原料。</w:t>
      </w:r>
    </w:p>
    <w:p w:rsidR="00F05A6E" w:rsidRDefault="00F05A6E" w:rsidP="00F05A6E">
      <w:pPr>
        <w:pStyle w:val="a0"/>
        <w:spacing w:after="0" w:line="560" w:lineRule="exact"/>
        <w:ind w:firstLineChars="200" w:firstLine="640"/>
        <w:rPr>
          <w:rFonts w:eastAsia="仿宋_GB2312"/>
          <w:color w:val="000000"/>
          <w:sz w:val="32"/>
          <w:szCs w:val="32"/>
        </w:rPr>
      </w:pPr>
      <w:r>
        <w:rPr>
          <w:rFonts w:eastAsia="黑体"/>
          <w:color w:val="000000"/>
          <w:sz w:val="32"/>
          <w:szCs w:val="32"/>
        </w:rPr>
        <w:t>第五十</w:t>
      </w:r>
      <w:r>
        <w:rPr>
          <w:rFonts w:eastAsia="黑体" w:hint="eastAsia"/>
          <w:color w:val="000000"/>
          <w:sz w:val="32"/>
          <w:szCs w:val="32"/>
        </w:rPr>
        <w:t>一</w:t>
      </w:r>
      <w:r>
        <w:rPr>
          <w:rFonts w:eastAsia="黑体"/>
          <w:color w:val="000000"/>
          <w:sz w:val="32"/>
          <w:szCs w:val="32"/>
        </w:rPr>
        <w:t>条【中药材生产企业】</w:t>
      </w:r>
      <w:r>
        <w:rPr>
          <w:rFonts w:eastAsia="黑体"/>
          <w:color w:val="000000"/>
          <w:sz w:val="32"/>
          <w:szCs w:val="32"/>
        </w:rPr>
        <w:t xml:space="preserve">  </w:t>
      </w:r>
      <w:r>
        <w:rPr>
          <w:rFonts w:eastAsia="仿宋_GB2312"/>
          <w:color w:val="000000"/>
          <w:sz w:val="32"/>
          <w:szCs w:val="32"/>
        </w:rPr>
        <w:t>本规定所称中药材生产企业，是指中药材相关采集、种植养殖、产地加工的企业，包括具有企业性质的种植养殖专业合作社或者联合社。</w:t>
      </w:r>
    </w:p>
    <w:p w:rsidR="00F05A6E" w:rsidRDefault="00F05A6E" w:rsidP="00F05A6E">
      <w:pPr>
        <w:pStyle w:val="a0"/>
        <w:spacing w:after="0" w:line="560" w:lineRule="exact"/>
        <w:ind w:firstLineChars="200" w:firstLine="640"/>
        <w:rPr>
          <w:rFonts w:eastAsia="仿宋_GB2312"/>
          <w:color w:val="000000"/>
          <w:sz w:val="32"/>
          <w:szCs w:val="32"/>
        </w:rPr>
      </w:pPr>
      <w:r>
        <w:rPr>
          <w:rFonts w:eastAsia="黑体"/>
          <w:color w:val="000000"/>
          <w:sz w:val="32"/>
          <w:szCs w:val="32"/>
        </w:rPr>
        <w:t>第五十</w:t>
      </w:r>
      <w:r>
        <w:rPr>
          <w:rFonts w:eastAsia="黑体" w:hint="eastAsia"/>
          <w:color w:val="000000"/>
          <w:sz w:val="32"/>
          <w:szCs w:val="32"/>
        </w:rPr>
        <w:t>二</w:t>
      </w:r>
      <w:r>
        <w:rPr>
          <w:rFonts w:eastAsia="黑体"/>
          <w:color w:val="000000"/>
          <w:sz w:val="32"/>
          <w:szCs w:val="32"/>
        </w:rPr>
        <w:t>条【中药饮片】</w:t>
      </w:r>
      <w:r>
        <w:rPr>
          <w:rFonts w:eastAsia="黑体"/>
          <w:color w:val="000000"/>
          <w:sz w:val="32"/>
          <w:szCs w:val="32"/>
        </w:rPr>
        <w:t xml:space="preserve">  </w:t>
      </w:r>
      <w:r>
        <w:rPr>
          <w:rFonts w:eastAsia="仿宋_GB2312"/>
          <w:color w:val="000000"/>
          <w:sz w:val="32"/>
          <w:szCs w:val="32"/>
        </w:rPr>
        <w:t>本规定所称中药饮片，是指中药材经中药生产企业炮制后可直接用于中医临床的药品或者中药</w:t>
      </w:r>
      <w:r>
        <w:rPr>
          <w:rFonts w:eastAsia="仿宋_GB2312" w:hint="eastAsia"/>
          <w:color w:val="000000"/>
          <w:sz w:val="32"/>
          <w:szCs w:val="32"/>
        </w:rPr>
        <w:t>制剂</w:t>
      </w:r>
      <w:r>
        <w:rPr>
          <w:rFonts w:eastAsia="仿宋_GB2312"/>
          <w:color w:val="000000"/>
          <w:sz w:val="32"/>
          <w:szCs w:val="32"/>
        </w:rPr>
        <w:t>生产使用的原料。</w:t>
      </w:r>
    </w:p>
    <w:p w:rsidR="00F05A6E" w:rsidRDefault="00F05A6E" w:rsidP="00F05A6E">
      <w:pPr>
        <w:pStyle w:val="a0"/>
        <w:spacing w:after="0" w:line="560" w:lineRule="exact"/>
        <w:ind w:firstLineChars="200" w:firstLine="640"/>
        <w:rPr>
          <w:rFonts w:eastAsia="仿宋_GB2312"/>
          <w:color w:val="000000"/>
          <w:sz w:val="32"/>
          <w:szCs w:val="32"/>
        </w:rPr>
      </w:pPr>
      <w:r>
        <w:rPr>
          <w:rFonts w:eastAsia="黑体"/>
          <w:color w:val="000000"/>
          <w:sz w:val="32"/>
          <w:szCs w:val="32"/>
        </w:rPr>
        <w:t>第五十</w:t>
      </w:r>
      <w:r>
        <w:rPr>
          <w:rFonts w:eastAsia="黑体" w:hint="eastAsia"/>
          <w:color w:val="000000"/>
          <w:sz w:val="32"/>
          <w:szCs w:val="32"/>
        </w:rPr>
        <w:t>三</w:t>
      </w:r>
      <w:r>
        <w:rPr>
          <w:rFonts w:eastAsia="黑体"/>
          <w:color w:val="000000"/>
          <w:sz w:val="32"/>
          <w:szCs w:val="32"/>
        </w:rPr>
        <w:t>条【中药前处理】</w:t>
      </w:r>
      <w:r>
        <w:rPr>
          <w:rFonts w:eastAsia="黑体"/>
          <w:color w:val="000000"/>
          <w:sz w:val="32"/>
          <w:szCs w:val="32"/>
        </w:rPr>
        <w:t xml:space="preserve">  </w:t>
      </w:r>
      <w:r>
        <w:rPr>
          <w:rFonts w:eastAsia="仿宋_GB2312"/>
          <w:color w:val="000000"/>
          <w:sz w:val="32"/>
          <w:szCs w:val="32"/>
        </w:rPr>
        <w:t>本规定所称中药前处理，是指中成药生产企业按照国家药品标准或者省级药品监督管理部门制定的炮制规范的基本要求，根据药材性质，结合生产投料需要，对使用的中药材进行净选除杂、剪切整理、干切、粉碎、洗涤、浸润或者其他方法的自主炮制加工过程。</w:t>
      </w:r>
    </w:p>
    <w:p w:rsidR="00F05A6E" w:rsidRDefault="00F05A6E" w:rsidP="00F05A6E">
      <w:pPr>
        <w:pStyle w:val="a0"/>
        <w:spacing w:after="0" w:line="560" w:lineRule="exact"/>
        <w:ind w:firstLineChars="200" w:firstLine="640"/>
        <w:rPr>
          <w:rFonts w:eastAsia="仿宋_GB2312"/>
          <w:color w:val="000000"/>
          <w:kern w:val="0"/>
          <w:sz w:val="32"/>
          <w:szCs w:val="32"/>
          <w:shd w:val="clear" w:color="auto" w:fill="FFFFFF"/>
          <w:lang w:bidi="zh-CN"/>
        </w:rPr>
      </w:pPr>
      <w:r>
        <w:rPr>
          <w:rFonts w:eastAsia="黑体"/>
          <w:color w:val="000000"/>
          <w:kern w:val="0"/>
          <w:sz w:val="32"/>
          <w:szCs w:val="32"/>
          <w:shd w:val="clear" w:color="auto" w:fill="FFFFFF"/>
          <w:lang w:bidi="zh-CN"/>
        </w:rPr>
        <w:t>第五十</w:t>
      </w:r>
      <w:r>
        <w:rPr>
          <w:rFonts w:eastAsia="黑体" w:hint="eastAsia"/>
          <w:color w:val="000000"/>
          <w:kern w:val="0"/>
          <w:sz w:val="32"/>
          <w:szCs w:val="32"/>
          <w:shd w:val="clear" w:color="auto" w:fill="FFFFFF"/>
          <w:lang w:bidi="zh-CN"/>
        </w:rPr>
        <w:t>四</w:t>
      </w:r>
      <w:r>
        <w:rPr>
          <w:rFonts w:eastAsia="黑体"/>
          <w:color w:val="000000"/>
          <w:kern w:val="0"/>
          <w:sz w:val="32"/>
          <w:szCs w:val="32"/>
          <w:shd w:val="clear" w:color="auto" w:fill="FFFFFF"/>
          <w:lang w:bidi="zh-CN"/>
        </w:rPr>
        <w:t>条【中药提取物】</w:t>
      </w:r>
      <w:r>
        <w:rPr>
          <w:rFonts w:eastAsia="黑体"/>
          <w:color w:val="000000"/>
          <w:kern w:val="0"/>
          <w:sz w:val="32"/>
          <w:szCs w:val="32"/>
          <w:shd w:val="clear" w:color="auto" w:fill="FFFFFF"/>
          <w:lang w:bidi="zh-CN"/>
        </w:rPr>
        <w:t xml:space="preserve">  </w:t>
      </w:r>
      <w:r>
        <w:rPr>
          <w:rFonts w:eastAsia="仿宋_GB2312"/>
          <w:color w:val="000000"/>
          <w:kern w:val="0"/>
          <w:sz w:val="32"/>
          <w:szCs w:val="32"/>
          <w:shd w:val="clear" w:color="auto" w:fill="FFFFFF"/>
          <w:lang w:bidi="zh-CN"/>
        </w:rPr>
        <w:t>本规定所称中药提取物，是指按规定实施备案管理的中药提取物，即中成药国家药品标准的处方项下载明，并具有单独国家药品标准，且用于中成药投料生产的挥发油、油脂、浸膏、流浸膏、干浸膏、有效成份、有效部位等成份。</w:t>
      </w:r>
    </w:p>
    <w:p w:rsidR="00F05A6E" w:rsidRDefault="00F05A6E" w:rsidP="00F05A6E">
      <w:pPr>
        <w:spacing w:line="560" w:lineRule="exact"/>
        <w:ind w:firstLineChars="200" w:firstLine="640"/>
        <w:rPr>
          <w:rFonts w:eastAsia="仿宋_GB2312"/>
          <w:color w:val="000000"/>
          <w:kern w:val="0"/>
          <w:sz w:val="32"/>
          <w:szCs w:val="32"/>
          <w:shd w:val="clear" w:color="auto" w:fill="FFFFFF"/>
          <w:lang w:bidi="zh-CN"/>
        </w:rPr>
      </w:pPr>
      <w:r>
        <w:rPr>
          <w:rFonts w:eastAsia="黑体"/>
          <w:color w:val="000000"/>
          <w:sz w:val="32"/>
          <w:szCs w:val="32"/>
        </w:rPr>
        <w:t>第五十</w:t>
      </w:r>
      <w:r>
        <w:rPr>
          <w:rFonts w:eastAsia="黑体" w:hint="eastAsia"/>
          <w:color w:val="000000"/>
          <w:sz w:val="32"/>
          <w:szCs w:val="32"/>
        </w:rPr>
        <w:t>五</w:t>
      </w:r>
      <w:r>
        <w:rPr>
          <w:rFonts w:eastAsia="黑体"/>
          <w:color w:val="000000"/>
          <w:sz w:val="32"/>
          <w:szCs w:val="32"/>
        </w:rPr>
        <w:t>条【实施审批管理中药材的生产许可证】</w:t>
      </w:r>
      <w:r>
        <w:rPr>
          <w:rFonts w:eastAsia="黑体"/>
          <w:color w:val="000000"/>
          <w:sz w:val="32"/>
          <w:szCs w:val="32"/>
        </w:rPr>
        <w:t xml:space="preserve">  </w:t>
      </w:r>
      <w:r>
        <w:rPr>
          <w:rFonts w:eastAsia="仿宋_GB2312"/>
          <w:color w:val="000000"/>
          <w:kern w:val="0"/>
          <w:sz w:val="32"/>
          <w:szCs w:val="32"/>
          <w:shd w:val="clear" w:color="auto" w:fill="FFFFFF"/>
          <w:lang w:bidi="zh-CN"/>
        </w:rPr>
        <w:t>从事实施审批管理的中药材生产活动，药品生产许可证分类码为</w:t>
      </w:r>
      <w:r>
        <w:rPr>
          <w:rFonts w:eastAsia="仿宋_GB2312"/>
          <w:color w:val="000000"/>
          <w:kern w:val="0"/>
          <w:sz w:val="32"/>
          <w:szCs w:val="32"/>
          <w:shd w:val="clear" w:color="auto" w:fill="FFFFFF"/>
          <w:lang w:bidi="zh-CN"/>
        </w:rPr>
        <w:t>Dz</w:t>
      </w:r>
      <w:r>
        <w:rPr>
          <w:rFonts w:eastAsia="仿宋_GB2312" w:hint="eastAsia"/>
          <w:color w:val="000000"/>
          <w:kern w:val="0"/>
          <w:sz w:val="32"/>
          <w:szCs w:val="32"/>
          <w:shd w:val="clear" w:color="auto" w:fill="FFFFFF"/>
          <w:lang w:bidi="zh-CN"/>
        </w:rPr>
        <w:t>，</w:t>
      </w:r>
      <w:r>
        <w:rPr>
          <w:rFonts w:eastAsia="仿宋_GB2312"/>
          <w:color w:val="000000"/>
          <w:kern w:val="0"/>
          <w:sz w:val="32"/>
          <w:szCs w:val="32"/>
          <w:shd w:val="clear" w:color="auto" w:fill="FFFFFF"/>
          <w:lang w:bidi="zh-CN"/>
        </w:rPr>
        <w:t>生产范围明确批准的具体中药材品种。</w:t>
      </w:r>
    </w:p>
    <w:p w:rsidR="00D67046" w:rsidRDefault="00F05A6E" w:rsidP="00547A02">
      <w:pPr>
        <w:ind w:firstLineChars="200" w:firstLine="640"/>
      </w:pPr>
      <w:bookmarkStart w:id="0" w:name="_GoBack"/>
      <w:bookmarkEnd w:id="0"/>
      <w:r>
        <w:rPr>
          <w:rFonts w:eastAsia="黑体"/>
          <w:color w:val="000000"/>
          <w:sz w:val="32"/>
          <w:szCs w:val="32"/>
        </w:rPr>
        <w:t>第五十</w:t>
      </w:r>
      <w:r>
        <w:rPr>
          <w:rFonts w:eastAsia="黑体" w:hint="eastAsia"/>
          <w:color w:val="000000"/>
          <w:sz w:val="32"/>
          <w:szCs w:val="32"/>
        </w:rPr>
        <w:t>六</w:t>
      </w:r>
      <w:r>
        <w:rPr>
          <w:rFonts w:eastAsia="黑体"/>
          <w:color w:val="000000"/>
          <w:sz w:val="32"/>
          <w:szCs w:val="32"/>
        </w:rPr>
        <w:t>条【实施日期】</w:t>
      </w:r>
      <w:r>
        <w:rPr>
          <w:rFonts w:eastAsia="黑体"/>
          <w:color w:val="000000"/>
          <w:sz w:val="32"/>
          <w:szCs w:val="32"/>
        </w:rPr>
        <w:t xml:space="preserve"> </w:t>
      </w:r>
      <w:r>
        <w:rPr>
          <w:rFonts w:eastAsia="黑体" w:hint="eastAsia"/>
          <w:color w:val="000000"/>
          <w:sz w:val="32"/>
          <w:szCs w:val="32"/>
        </w:rPr>
        <w:t xml:space="preserve"> </w:t>
      </w:r>
      <w:r>
        <w:rPr>
          <w:rFonts w:eastAsia="仿宋_GB2312"/>
          <w:color w:val="000000"/>
          <w:kern w:val="0"/>
          <w:sz w:val="32"/>
          <w:szCs w:val="32"/>
          <w:shd w:val="clear" w:color="auto" w:fill="FFFFFF"/>
          <w:lang w:bidi="zh-CN"/>
        </w:rPr>
        <w:t>本规定自</w:t>
      </w:r>
      <w:r>
        <w:rPr>
          <w:rFonts w:eastAsia="仿宋_GB2312"/>
          <w:color w:val="000000"/>
          <w:kern w:val="0"/>
          <w:sz w:val="32"/>
          <w:szCs w:val="32"/>
          <w:shd w:val="clear" w:color="auto" w:fill="FFFFFF"/>
          <w:lang w:bidi="zh-CN"/>
        </w:rPr>
        <w:t>202X</w:t>
      </w:r>
      <w:r>
        <w:rPr>
          <w:rFonts w:eastAsia="仿宋_GB2312"/>
          <w:color w:val="000000"/>
          <w:kern w:val="0"/>
          <w:sz w:val="32"/>
          <w:szCs w:val="32"/>
          <w:shd w:val="clear" w:color="auto" w:fill="FFFFFF"/>
          <w:lang w:bidi="zh-CN"/>
        </w:rPr>
        <w:t>年</w:t>
      </w:r>
      <w:r>
        <w:rPr>
          <w:rFonts w:eastAsia="仿宋_GB2312"/>
          <w:color w:val="000000"/>
          <w:kern w:val="0"/>
          <w:sz w:val="32"/>
          <w:szCs w:val="32"/>
          <w:shd w:val="clear" w:color="auto" w:fill="FFFFFF"/>
          <w:lang w:bidi="zh-CN"/>
        </w:rPr>
        <w:t>XX</w:t>
      </w:r>
      <w:r>
        <w:rPr>
          <w:rFonts w:eastAsia="仿宋_GB2312"/>
          <w:color w:val="000000"/>
          <w:kern w:val="0"/>
          <w:sz w:val="32"/>
          <w:szCs w:val="32"/>
          <w:shd w:val="clear" w:color="auto" w:fill="FFFFFF"/>
          <w:lang w:bidi="zh-CN"/>
        </w:rPr>
        <w:t>月</w:t>
      </w:r>
      <w:r>
        <w:rPr>
          <w:rFonts w:eastAsia="仿宋_GB2312"/>
          <w:color w:val="000000"/>
          <w:kern w:val="0"/>
          <w:sz w:val="32"/>
          <w:szCs w:val="32"/>
          <w:shd w:val="clear" w:color="auto" w:fill="FFFFFF"/>
          <w:lang w:bidi="zh-CN"/>
        </w:rPr>
        <w:t>XX</w:t>
      </w:r>
      <w:r>
        <w:rPr>
          <w:rFonts w:eastAsia="仿宋_GB2312"/>
          <w:color w:val="000000"/>
          <w:kern w:val="0"/>
          <w:sz w:val="32"/>
          <w:szCs w:val="32"/>
          <w:shd w:val="clear" w:color="auto" w:fill="FFFFFF"/>
          <w:lang w:bidi="zh-CN"/>
        </w:rPr>
        <w:t>日起施行，已有规定与本规定不一致的，以本规定为准。</w:t>
      </w:r>
    </w:p>
    <w:sectPr w:rsidR="00D670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Arial Unicode MS"/>
    <w:charset w:val="86"/>
    <w:family w:val="auto"/>
    <w:pitch w:val="default"/>
    <w:sig w:usb0="00000000" w:usb1="08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_GBK">
    <w:altName w:val="Arial Unicode MS"/>
    <w:charset w:val="86"/>
    <w:family w:val="auto"/>
    <w:pitch w:val="default"/>
    <w:sig w:usb0="00000000" w:usb1="08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A6E"/>
    <w:rsid w:val="00547A02"/>
    <w:rsid w:val="00D67046"/>
    <w:rsid w:val="00ED426B"/>
    <w:rsid w:val="00F05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8C0D0-1288-4953-AF08-91D04E0E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05A6E"/>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ED426B"/>
    <w:pPr>
      <w:widowControl/>
      <w:spacing w:before="100" w:beforeAutospacing="1" w:after="100" w:afterAutospacing="1"/>
      <w:jc w:val="left"/>
      <w:outlineLvl w:val="0"/>
    </w:pPr>
    <w:rPr>
      <w:rFonts w:ascii="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ED426B"/>
    <w:rPr>
      <w:rFonts w:ascii="宋体" w:eastAsia="宋体" w:hAnsi="宋体" w:cs="宋体"/>
      <w:b/>
      <w:bCs/>
      <w:kern w:val="36"/>
      <w:sz w:val="48"/>
      <w:szCs w:val="48"/>
    </w:rPr>
  </w:style>
  <w:style w:type="character" w:styleId="a4">
    <w:name w:val="Strong"/>
    <w:basedOn w:val="a1"/>
    <w:uiPriority w:val="22"/>
    <w:qFormat/>
    <w:rsid w:val="00ED426B"/>
    <w:rPr>
      <w:b/>
      <w:bCs/>
    </w:rPr>
  </w:style>
  <w:style w:type="character" w:styleId="a5">
    <w:name w:val="Emphasis"/>
    <w:basedOn w:val="a1"/>
    <w:uiPriority w:val="20"/>
    <w:qFormat/>
    <w:rsid w:val="00ED426B"/>
    <w:rPr>
      <w:i/>
      <w:iCs/>
    </w:rPr>
  </w:style>
  <w:style w:type="paragraph" w:styleId="a0">
    <w:name w:val="Body Text"/>
    <w:basedOn w:val="a"/>
    <w:next w:val="9"/>
    <w:link w:val="Char"/>
    <w:uiPriority w:val="99"/>
    <w:unhideWhenUsed/>
    <w:qFormat/>
    <w:rsid w:val="00F05A6E"/>
    <w:pPr>
      <w:spacing w:after="120"/>
    </w:pPr>
  </w:style>
  <w:style w:type="character" w:customStyle="1" w:styleId="Char">
    <w:name w:val="正文文本 Char"/>
    <w:basedOn w:val="a1"/>
    <w:link w:val="a0"/>
    <w:uiPriority w:val="99"/>
    <w:rsid w:val="00F05A6E"/>
    <w:rPr>
      <w:rFonts w:ascii="Times New Roman" w:eastAsia="宋体" w:hAnsi="Times New Roman" w:cs="Times New Roman"/>
      <w:szCs w:val="24"/>
    </w:rPr>
  </w:style>
  <w:style w:type="paragraph" w:styleId="9">
    <w:name w:val="toc 9"/>
    <w:basedOn w:val="a"/>
    <w:next w:val="a"/>
    <w:qFormat/>
    <w:rsid w:val="00F05A6E"/>
    <w:pPr>
      <w:ind w:leftChars="1600" w:left="3360"/>
    </w:pPr>
    <w:rPr>
      <w:rFonts w:eastAsia="方正仿宋_GBK"/>
      <w:sz w:val="32"/>
      <w:szCs w:val="21"/>
    </w:rPr>
  </w:style>
  <w:style w:type="paragraph" w:styleId="a6">
    <w:name w:val="List Paragraph"/>
    <w:uiPriority w:val="34"/>
    <w:qFormat/>
    <w:rsid w:val="00F05A6E"/>
    <w:pPr>
      <w:widowControl w:val="0"/>
      <w:ind w:firstLineChars="200" w:firstLine="420"/>
      <w:jc w:val="both"/>
    </w:pPr>
    <w:rPr>
      <w:rFonts w:ascii="Times New Roman" w:eastAsia="宋体" w:hAnsi="Times New Roman" w:cs="Times New Roman"/>
      <w:szCs w:val="24"/>
    </w:rPr>
  </w:style>
  <w:style w:type="character" w:customStyle="1" w:styleId="NormalCharacter">
    <w:name w:val="NormalCharacter"/>
    <w:link w:val="UserStyle0"/>
    <w:qFormat/>
    <w:rsid w:val="00F05A6E"/>
    <w:rPr>
      <w:rFonts w:ascii="Verdana" w:eastAsia="等线" w:hAnsi="Verdana" w:cs="Times New Roman"/>
      <w:lang w:eastAsia="en-US"/>
    </w:rPr>
  </w:style>
  <w:style w:type="paragraph" w:customStyle="1" w:styleId="UserStyle0">
    <w:name w:val="UserStyle_0"/>
    <w:basedOn w:val="a"/>
    <w:link w:val="NormalCharacter"/>
    <w:qFormat/>
    <w:rsid w:val="00F05A6E"/>
    <w:pPr>
      <w:spacing w:after="160" w:line="240" w:lineRule="exact"/>
      <w:jc w:val="left"/>
    </w:pPr>
    <w:rPr>
      <w:rFonts w:ascii="Verdana" w:eastAsia="等线" w:hAnsi="Verdana"/>
      <w:szCs w:val="22"/>
      <w:lang w:eastAsia="en-US"/>
    </w:rPr>
  </w:style>
  <w:style w:type="character" w:customStyle="1" w:styleId="font51">
    <w:name w:val="font51"/>
    <w:qFormat/>
    <w:rsid w:val="00F05A6E"/>
    <w:rPr>
      <w:rFonts w:ascii="宋体" w:eastAsia="宋体" w:hAnsi="宋体" w:cs="宋体" w:hint="eastAsia"/>
      <w:color w:val="FF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1380</Words>
  <Characters>7872</Characters>
  <Application>Microsoft Office Word</Application>
  <DocSecurity>0</DocSecurity>
  <Lines>65</Lines>
  <Paragraphs>18</Paragraphs>
  <ScaleCrop>false</ScaleCrop>
  <Company/>
  <LinksUpToDate>false</LinksUpToDate>
  <CharactersWithSpaces>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2024-11-25T06:25:00Z</dcterms:created>
  <dcterms:modified xsi:type="dcterms:W3CDTF">2024-11-25T06:28:00Z</dcterms:modified>
</cp:coreProperties>
</file>