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kern w:val="21"/>
          <w:sz w:val="32"/>
          <w:szCs w:val="32"/>
        </w:rPr>
        <w:t>附件2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湖南省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bidi="ar"/>
        </w:rPr>
        <w:t>集采药品“进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零售药店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bidi="ar"/>
        </w:rPr>
        <w:t>”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试点</w:t>
      </w: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bidi="ar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kern w:val="21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21"/>
          <w:sz w:val="32"/>
          <w:szCs w:val="32"/>
          <w:lang w:bidi="ar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cs="仿宋_GB2312"/>
          <w:color w:val="FF0000"/>
          <w:kern w:val="21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（单位名称）自愿参加医保部门开展的集采药品“进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零售药店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，严格遵守各项制度，不断增强责任意识、质量意识、诚信意识和自律意识，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eastAsia="zh-CN"/>
        </w:rPr>
        <w:t>并作出以下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一、落实国家、省药品集采相关政策，坚持群众利益至上原则，商业利益服从于公众利益，按“五统一”标准，配备销售集采药品：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（一）统一参与集采的标识，在醒目位置展示本单位配备的集采药品清单，提升辨识度；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（二）统一设置销售专柜（区），规范集采药品管理；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（三）统一采用双标签公示药品价格（集采药品中选价格、销售价格），并对销售价格进行承诺，集采药品</w:t>
      </w:r>
      <w:r>
        <w:rPr>
          <w:rFonts w:hint="default" w:ascii="Times New Roman" w:hAnsi="Times New Roman" w:eastAsia="仿宋_GB2312" w:cs="Times New Roman"/>
          <w:kern w:val="21"/>
          <w:szCs w:val="32"/>
          <w:u w:val="single"/>
          <w:shd w:val="clear" w:color="auto" w:fill="FFFFFF"/>
        </w:rPr>
        <w:t>按照中选价加价     %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销售；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（四）统一制度上墙，广泛接受群众监督。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（五）统一监督管理，纳入医保基金智能监管系统接受统一监督管理。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二、所配备的集采药品种类达</w:t>
      </w:r>
      <w:r>
        <w:rPr>
          <w:rFonts w:hint="default" w:ascii="Times New Roman" w:hAnsi="Times New Roman" w:eastAsia="仿宋_GB2312" w:cs="Times New Roman"/>
          <w:kern w:val="21"/>
          <w:szCs w:val="32"/>
          <w:u w:val="single"/>
          <w:shd w:val="clear" w:color="auto" w:fill="FFFFFF"/>
        </w:rPr>
        <w:t xml:space="preserve">  </w:t>
      </w:r>
      <w:r>
        <w:rPr>
          <w:rFonts w:hint="default" w:ascii="Times New Roman" w:hAnsi="Times New Roman" w:eastAsia="仿宋_GB2312" w:cs="Times New Roman"/>
          <w:kern w:val="21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1"/>
          <w:szCs w:val="32"/>
          <w:u w:val="single"/>
          <w:shd w:val="clear" w:color="auto" w:fill="FFFFFF"/>
        </w:rPr>
        <w:t xml:space="preserve">  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种以上，并随着国家、省集采政策的推进逐步增加或调整。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三、集采药品销售专柜（区）设置在显著位置，并在单位门口向群众进行提示和引导。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四、参加集采药品“进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零售药店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时，向医保部门提交申请书、承诺书，并按医保部门要求提供其他必要材料。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五、参加“进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零售药店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时间不少于一年，并按医保部门要求报送相关药品计划采购量。一年期内，接受医保部门检查和考核，若出现违反承诺事项的情况，接受医保部门作出的暂停或取消参加集采的决定。被取消参加集采或中途自主申请退出的，本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药店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两年内不再参加集采。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六、按报送的需求量完成采购，并按规定结清药款。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七、加大对本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  <w:lang w:val="en-US" w:eastAsia="zh-CN"/>
        </w:rPr>
        <w:t>药店</w:t>
      </w: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工作人员集采政策解读和培训力度，确保工作人员熟悉药品集采政策，并向购药群众积极宣传集采政策。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八、保证集采药品销售专柜仅配备中选厂家集采药品，杜绝用未中选厂家药品替代中选厂家集采药品。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此承诺书一式两份，医保部门和零售药店各执一份。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以上承诺坚决做到，如有违反，愿意接受相应的处理。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kern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1920" w:firstLineChars="600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 xml:space="preserve">承诺人（法定代表人或负责人签字）：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720" w:firstLineChars="2100"/>
        <w:jc w:val="left"/>
        <w:textAlignment w:val="auto"/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 w:firstLine="6720" w:firstLineChars="2100"/>
        <w:jc w:val="left"/>
        <w:textAlignment w:val="auto"/>
        <w:rPr>
          <w:rFonts w:ascii="Calibri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1"/>
          <w:szCs w:val="32"/>
          <w:shd w:val="clear" w:color="auto" w:fill="FFFFFF"/>
        </w:rPr>
        <w:t>年   月   日</w:t>
      </w:r>
      <w:bookmarkStart w:id="0" w:name="_GoBack"/>
      <w:bookmarkEnd w:id="0"/>
    </w:p>
    <w:sectPr>
      <w:headerReference r:id="rId5" w:type="default"/>
      <w:footerReference r:id="rId6" w:type="even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p-quot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Bold">
    <w:altName w:val="黑体"/>
    <w:panose1 w:val="020B0800000000000000"/>
    <w:charset w:val="00"/>
    <w:family w:val="auto"/>
    <w:pitch w:val="default"/>
    <w:sig w:usb0="00000000" w:usb1="00000000" w:usb2="00000016" w:usb3="00000000" w:csb0="60060107" w:csb1="00000000"/>
  </w:font>
  <w:font w:name="Adobe 黑体 Std R">
    <w:altName w:val="黑体"/>
    <w:panose1 w:val="020B0400000000000000"/>
    <w:charset w:val="00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560"/>
                          </w:pP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560"/>
                    </w:pP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4175125</wp:posOffset>
              </wp:positionH>
              <wp:positionV relativeFrom="page">
                <wp:posOffset>796290</wp:posOffset>
              </wp:positionV>
              <wp:extent cx="2477135" cy="22796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1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jc w:val="left"/>
                            <w:rPr>
                              <w:rFonts w:hint="eastAsia" w:ascii="黑体" w:eastAsia="黑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8.75pt;margin-top:62.7pt;height:17.95pt;width:195.05pt;mso-position-horizontal-relative:page;mso-position-vertical-relative:page;z-index:-251657216;mso-width-relative:page;mso-height-relative:page;" filled="f" stroked="f" coordsize="21600,21600" o:gfxdata="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vh4+H2wAAAAwBAAAPAAAAAAAAAAEAIAAAACIAAABkcnMvZG93bnJldi54bWxQ&#10;SwECFAAUAAAACACHTuJA2Kt+A7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jc w:val="left"/>
                      <w:rPr>
                        <w:rFonts w:hint="eastAsia" w:ascii="黑体" w:eastAsia="黑体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  <w:docVar w:name="KSO_WPS_MARK_KEY" w:val="2564a9cc-080b-439d-9b42-7df0ecd6b89c"/>
  </w:docVars>
  <w:rsids>
    <w:rsidRoot w:val="00000000"/>
    <w:rsid w:val="1BCB46C8"/>
    <w:rsid w:val="7D7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9">
    <w:name w:val="Normal (Web)"/>
    <w:basedOn w:val="1"/>
    <w:next w:val="7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9315</Words>
  <Characters>9510</Characters>
  <Lines>0</Lines>
  <Paragraphs>0</Paragraphs>
  <TotalTime>2</TotalTime>
  <ScaleCrop>false</ScaleCrop>
  <LinksUpToDate>false</LinksUpToDate>
  <CharactersWithSpaces>9935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2024-10-21T06:53:00Z</dcterms:created>
  <dc:creator>Administrator</dc:creator>
  <cp:lastModifiedBy>好想吃糖油粑粑</cp:lastModifiedBy>
  <dcterms:modified xsi:type="dcterms:W3CDTF">2024-10-21T07:05:18Z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6104C28268AC4613B09B8B8D330824F8_12</vt:lpwstr>
  </property>
</Properties>
</file>