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both"/>
        <w:rPr>
          <w:rFonts w:hint="eastAsia" w:ascii="方正小标宋_GBK" w:eastAsia="方正小标宋_GBK"/>
          <w:sz w:val="44"/>
          <w:szCs w:val="44"/>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660" w:lineRule="exact"/>
        <w:jc w:val="both"/>
        <w:rPr>
          <w:rFonts w:hint="default" w:ascii="方正小标宋_GBK" w:eastAsia="方正小标宋_GBK"/>
          <w:sz w:val="44"/>
          <w:szCs w:val="44"/>
          <w:lang w:val="en-US" w:eastAsia="zh-CN"/>
        </w:rPr>
      </w:pP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rPr>
        <w:t>山东省药品监督管理局</w:t>
      </w:r>
    </w:p>
    <w:p>
      <w:pPr>
        <w:spacing w:line="66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关于</w:t>
      </w:r>
      <w:r>
        <w:rPr>
          <w:rFonts w:hint="eastAsia" w:ascii="方正小标宋_GBK" w:eastAsia="方正小标宋_GBK"/>
          <w:sz w:val="44"/>
          <w:szCs w:val="44"/>
        </w:rPr>
        <w:t>山东省药品经营监督管理办法（征求意见稿）</w:t>
      </w:r>
    </w:p>
    <w:p>
      <w:pPr>
        <w:spacing w:line="660" w:lineRule="exact"/>
        <w:jc w:val="center"/>
        <w:rPr>
          <w:rFonts w:hint="eastAsia" w:ascii="方正小标宋_GBK" w:hAnsi="仿宋" w:eastAsia="方正小标宋_GBK"/>
          <w:sz w:val="44"/>
          <w:szCs w:val="44"/>
        </w:rPr>
      </w:pPr>
      <w:r>
        <w:rPr>
          <w:rFonts w:hint="eastAsia" w:ascii="方正小标宋_GBK" w:hAnsi="仿宋" w:eastAsia="方正小标宋_GBK"/>
          <w:sz w:val="44"/>
          <w:szCs w:val="44"/>
        </w:rPr>
        <w:t>起草说明</w:t>
      </w:r>
    </w:p>
    <w:p>
      <w:pPr>
        <w:ind w:firstLine="640" w:firstLineChars="200"/>
        <w:rPr>
          <w:rFonts w:hint="eastAsia" w:ascii="黑体" w:eastAsia="黑体"/>
          <w:sz w:val="32"/>
          <w:szCs w:val="32"/>
        </w:rPr>
      </w:pPr>
    </w:p>
    <w:p>
      <w:pPr>
        <w:snapToGrid w:val="0"/>
        <w:spacing w:line="560" w:lineRule="exact"/>
        <w:ind w:firstLine="640" w:firstLineChars="200"/>
        <w:rPr>
          <w:rFonts w:hint="eastAsia" w:ascii="方正小标宋简体" w:hAnsi="仿宋" w:eastAsia="方正小标宋简体"/>
          <w:sz w:val="36"/>
          <w:szCs w:val="36"/>
        </w:rPr>
      </w:pPr>
      <w:r>
        <w:rPr>
          <w:rFonts w:hint="eastAsia" w:ascii="黑体" w:eastAsia="黑体"/>
          <w:sz w:val="32"/>
          <w:szCs w:val="32"/>
        </w:rPr>
        <w:t>一、起草背景</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国家市场监督管理总局局令第84号《药品经营和使用质量监督管理办法》</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2024年1月1日实施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2024年4月22日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国家药监局发布</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《进一步做好药品经营监督管理有关工作的公告》（2024年第48号）。为</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第84号局令</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2024年第48号</w:t>
      </w:r>
      <w:r>
        <w:rPr>
          <w:rFonts w:hint="eastAsia" w:ascii="仿宋_GB2312" w:hAnsi="仿宋_GB2312" w:eastAsia="仿宋_GB2312" w:cs="仿宋_GB2312"/>
          <w:sz w:val="32"/>
          <w:szCs w:val="32"/>
          <w:lang w:eastAsia="zh-CN"/>
        </w:rPr>
        <w:t>公告的</w:t>
      </w:r>
      <w:r>
        <w:rPr>
          <w:rFonts w:hint="eastAsia" w:ascii="仿宋_GB2312" w:hAnsi="仿宋_GB2312" w:eastAsia="仿宋_GB2312" w:cs="仿宋_GB2312"/>
          <w:sz w:val="32"/>
          <w:szCs w:val="32"/>
        </w:rPr>
        <w:t>贯彻落实，</w:t>
      </w:r>
      <w:r>
        <w:rPr>
          <w:rFonts w:hint="eastAsia" w:ascii="Times New Roman" w:hAnsi="Times New Roman" w:eastAsia="仿宋_GB2312"/>
          <w:color w:val="000000"/>
          <w:sz w:val="32"/>
          <w:szCs w:val="32"/>
        </w:rPr>
        <w:t>进一步加强全省药品经营</w:t>
      </w:r>
      <w:r>
        <w:rPr>
          <w:rFonts w:hint="eastAsia" w:ascii="仿宋_GB2312" w:eastAsia="仿宋_GB2312"/>
          <w:sz w:val="32"/>
          <w:szCs w:val="32"/>
        </w:rPr>
        <w:t>环节</w:t>
      </w:r>
      <w:r>
        <w:rPr>
          <w:rFonts w:hint="eastAsia" w:ascii="Times New Roman" w:hAnsi="Times New Roman" w:eastAsia="仿宋_GB2312"/>
          <w:color w:val="000000"/>
          <w:sz w:val="32"/>
          <w:szCs w:val="32"/>
        </w:rPr>
        <w:t>监管，保障药品经营质量</w:t>
      </w:r>
      <w:r>
        <w:rPr>
          <w:rFonts w:ascii="Times New Roman" w:hAnsi="Times New Roman" w:eastAsia="仿宋_GB2312"/>
          <w:color w:val="000000"/>
          <w:sz w:val="32"/>
          <w:szCs w:val="32"/>
        </w:rPr>
        <w:t>安全，</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药监</w:t>
      </w:r>
      <w:r>
        <w:rPr>
          <w:rFonts w:hint="eastAsia" w:ascii="仿宋_GB2312" w:hAnsi="仿宋_GB2312" w:eastAsia="仿宋_GB2312" w:cs="仿宋_GB2312"/>
          <w:sz w:val="32"/>
          <w:szCs w:val="32"/>
        </w:rPr>
        <w:t>局组织起草了《山东省药品</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（征求意见稿）》（以下简称《</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》坚决落实“四个最严”要求，进一步厘清监管职责、夯实企业主体责任、坚持风险管理、全程管控、社会共治的原则，突出问题导向，强化药品</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促进我省</w:t>
      </w:r>
      <w:r>
        <w:rPr>
          <w:rFonts w:hint="eastAsia" w:ascii="仿宋" w:hAnsi="仿宋" w:eastAsia="仿宋" w:cs="仿宋"/>
          <w:sz w:val="32"/>
          <w:szCs w:val="32"/>
          <w:lang w:val="en-US" w:eastAsia="zh-CN"/>
        </w:rPr>
        <w:t>药品流通行业高质量</w:t>
      </w:r>
      <w:r>
        <w:rPr>
          <w:rFonts w:hint="eastAsia" w:ascii="仿宋" w:hAnsi="仿宋" w:eastAsia="仿宋" w:cs="仿宋"/>
          <w:sz w:val="32"/>
          <w:szCs w:val="32"/>
        </w:rPr>
        <w:t>发展</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为我省</w:t>
      </w:r>
      <w:r>
        <w:rPr>
          <w:rFonts w:hint="eastAsia" w:ascii="仿宋_GB2312" w:hAnsi="仿宋_GB2312" w:eastAsia="仿宋_GB2312" w:cs="仿宋_GB2312"/>
          <w:sz w:val="32"/>
          <w:szCs w:val="32"/>
        </w:rPr>
        <w:t>药品</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val="en-US" w:eastAsia="zh-CN"/>
        </w:rPr>
        <w:t>提供制度保证</w:t>
      </w:r>
      <w:r>
        <w:rPr>
          <w:rFonts w:hint="eastAsia" w:ascii="仿宋_GB2312" w:hAnsi="仿宋_GB2312" w:eastAsia="仿宋_GB2312" w:cs="仿宋_GB2312"/>
          <w:sz w:val="32"/>
          <w:szCs w:val="32"/>
        </w:rPr>
        <w:t>。</w:t>
      </w:r>
    </w:p>
    <w:p>
      <w:pPr>
        <w:tabs>
          <w:tab w:val="left" w:pos="6660"/>
          <w:tab w:val="left" w:pos="6840"/>
          <w:tab w:val="left" w:pos="7020"/>
        </w:tabs>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二、起草依据</w:t>
      </w:r>
    </w:p>
    <w:p>
      <w:pPr>
        <w:tabs>
          <w:tab w:val="left" w:pos="6660"/>
          <w:tab w:val="left" w:pos="6840"/>
          <w:tab w:val="left" w:pos="702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《药品管理法》</w:t>
      </w:r>
      <w:r>
        <w:rPr>
          <w:rFonts w:hint="eastAsia" w:ascii="仿宋_GB2312" w:hAnsi="仿宋_GB2312" w:eastAsia="仿宋_GB2312" w:cs="仿宋_GB2312"/>
          <w:sz w:val="32"/>
          <w:szCs w:val="32"/>
        </w:rPr>
        <w:t>《药品经营和使用质量监督管理办法》《进一步做好药品经营监督管理有关工作的公告》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药品经营质量管理规范》</w:t>
      </w:r>
      <w:r>
        <w:rPr>
          <w:rFonts w:hint="eastAsia" w:ascii="仿宋_GB2312" w:hAnsi="仿宋_GB2312" w:eastAsia="仿宋_GB2312" w:cs="仿宋_GB2312"/>
          <w:sz w:val="32"/>
          <w:szCs w:val="32"/>
          <w:lang w:eastAsia="zh-CN"/>
        </w:rPr>
        <w:t>等国家药品经营监管相关法律法规</w:t>
      </w:r>
      <w:r>
        <w:rPr>
          <w:rFonts w:hint="eastAsia" w:ascii="仿宋_GB2312" w:hAnsi="仿宋_GB2312" w:eastAsia="仿宋_GB2312" w:cs="仿宋_GB2312"/>
          <w:sz w:val="32"/>
          <w:szCs w:val="32"/>
        </w:rPr>
        <w:t>及规范性文件</w:t>
      </w:r>
      <w:r>
        <w:rPr>
          <w:rFonts w:hint="eastAsia" w:ascii="仿宋_GB2312" w:eastAsia="仿宋_GB2312"/>
          <w:sz w:val="32"/>
          <w:szCs w:val="32"/>
        </w:rPr>
        <w:t>为</w:t>
      </w:r>
      <w:r>
        <w:rPr>
          <w:rFonts w:hint="eastAsia" w:ascii="仿宋_GB2312" w:eastAsia="仿宋_GB2312"/>
          <w:sz w:val="32"/>
          <w:szCs w:val="32"/>
          <w:lang w:eastAsia="zh-CN"/>
        </w:rPr>
        <w:t>依据</w:t>
      </w:r>
      <w:r>
        <w:rPr>
          <w:rFonts w:hint="eastAsia" w:ascii="仿宋_GB2312" w:eastAsia="仿宋_GB2312"/>
          <w:sz w:val="32"/>
          <w:szCs w:val="32"/>
        </w:rPr>
        <w:t>，</w:t>
      </w:r>
      <w:r>
        <w:rPr>
          <w:rFonts w:hint="eastAsia" w:ascii="仿宋_GB2312" w:hAnsi="仿宋_GB2312" w:eastAsia="仿宋_GB2312" w:cs="仿宋_GB2312"/>
          <w:sz w:val="32"/>
          <w:szCs w:val="32"/>
        </w:rPr>
        <w:t>结合山东药品经营实际，制订《</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eastAsia="仿宋_GB2312"/>
          <w:sz w:val="32"/>
          <w:szCs w:val="32"/>
        </w:rPr>
        <w:t>严格</w:t>
      </w:r>
      <w:r>
        <w:rPr>
          <w:rFonts w:hint="eastAsia" w:ascii="仿宋_GB2312" w:eastAsia="仿宋_GB2312"/>
          <w:sz w:val="32"/>
          <w:szCs w:val="32"/>
          <w:lang w:eastAsia="zh-CN"/>
        </w:rPr>
        <w:t>药品</w:t>
      </w:r>
      <w:r>
        <w:rPr>
          <w:rFonts w:hint="eastAsia" w:ascii="仿宋_GB2312" w:eastAsia="仿宋_GB2312"/>
          <w:sz w:val="32"/>
          <w:szCs w:val="32"/>
        </w:rPr>
        <w:t>经营</w:t>
      </w:r>
      <w:r>
        <w:rPr>
          <w:rFonts w:hint="eastAsia" w:ascii="仿宋_GB2312" w:hAnsi="仿宋_GB2312" w:eastAsia="仿宋_GB2312" w:cs="仿宋_GB2312"/>
          <w:sz w:val="32"/>
          <w:szCs w:val="32"/>
        </w:rPr>
        <w:t>许可准入管理，规范药品经营行为，落实企业主体责任</w:t>
      </w:r>
      <w:r>
        <w:rPr>
          <w:rFonts w:hint="eastAsia" w:ascii="仿宋_GB2312" w:hAnsi="仿宋_GB2312" w:eastAsia="仿宋_GB2312" w:cs="仿宋_GB2312"/>
          <w:sz w:val="32"/>
          <w:szCs w:val="32"/>
          <w:lang w:val="en-US" w:eastAsia="zh-CN"/>
        </w:rPr>
        <w:t>和监管部门责任</w:t>
      </w:r>
      <w:r>
        <w:rPr>
          <w:rFonts w:hint="eastAsia" w:ascii="仿宋_GB2312" w:hAnsi="仿宋_GB2312" w:eastAsia="仿宋_GB2312" w:cs="仿宋_GB2312"/>
          <w:sz w:val="32"/>
          <w:szCs w:val="32"/>
        </w:rPr>
        <w:t>。</w:t>
      </w:r>
    </w:p>
    <w:p>
      <w:pPr>
        <w:pStyle w:val="10"/>
        <w:spacing w:line="520" w:lineRule="exact"/>
        <w:ind w:firstLine="640"/>
        <w:rPr>
          <w:rFonts w:ascii="黑体" w:hAnsi="Calibri" w:eastAsia="黑体"/>
          <w:sz w:val="32"/>
          <w:szCs w:val="32"/>
        </w:rPr>
      </w:pPr>
      <w:r>
        <w:rPr>
          <w:rFonts w:hint="eastAsia" w:ascii="黑体" w:hAnsi="Calibri" w:eastAsia="黑体"/>
          <w:sz w:val="32"/>
          <w:szCs w:val="32"/>
        </w:rPr>
        <w:t>三、起草过程</w:t>
      </w:r>
    </w:p>
    <w:p>
      <w:pPr>
        <w:spacing w:line="520" w:lineRule="exact"/>
        <w:rPr>
          <w:rFonts w:ascii="仿宋_GB2312" w:hAnsi="仿宋_GB2312" w:eastAsia="仿宋_GB2312" w:cs="仿宋_GB2312"/>
          <w:spacing w:val="-11"/>
          <w:sz w:val="32"/>
          <w:szCs w:val="32"/>
        </w:rPr>
      </w:pPr>
      <w:r>
        <w:rPr>
          <w:rFonts w:hint="eastAsia"/>
        </w:rPr>
        <w:t xml:space="preserve">  </w:t>
      </w:r>
      <w:r>
        <w:rPr>
          <w:rFonts w:hint="eastAsia"/>
          <w:lang w:val="en-US" w:eastAsia="zh-CN"/>
        </w:rPr>
        <w:t xml:space="preserve">   </w:t>
      </w:r>
      <w:r>
        <w:rPr>
          <w:rFonts w:hint="eastAsia"/>
        </w:rPr>
        <w:t xml:space="preserve"> </w:t>
      </w:r>
      <w:r>
        <w:rPr>
          <w:rFonts w:hint="eastAsia" w:ascii="仿宋_GB2312" w:hAnsi="仿宋_GB2312" w:eastAsia="仿宋_GB2312" w:cs="仿宋_GB2312"/>
          <w:sz w:val="32"/>
          <w:szCs w:val="32"/>
        </w:rPr>
        <w:t>自2023年9月以来，省局</w:t>
      </w:r>
      <w:r>
        <w:rPr>
          <w:rFonts w:hint="eastAsia" w:ascii="仿宋_GB2312" w:hAnsi="仿宋_GB2312" w:eastAsia="仿宋_GB2312" w:cs="仿宋_GB2312"/>
          <w:sz w:val="32"/>
          <w:szCs w:val="32"/>
          <w:lang w:eastAsia="zh-CN"/>
        </w:rPr>
        <w:t>组织对药品现代物流、批发、零售连锁、委托储运、批零一体化等药品经营监督管理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现状</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lang w:val="en-US" w:eastAsia="zh-CN"/>
        </w:rPr>
        <w:t>了调查</w:t>
      </w:r>
      <w:r>
        <w:rPr>
          <w:rFonts w:hint="eastAsia" w:ascii="仿宋_GB2312" w:hAnsi="仿宋_GB2312" w:eastAsia="仿宋_GB2312" w:cs="仿宋_GB2312"/>
          <w:sz w:val="32"/>
          <w:szCs w:val="32"/>
          <w:lang w:eastAsia="zh-CN"/>
        </w:rPr>
        <w:t>研究，起草了《山东省药品</w:t>
      </w:r>
      <w:r>
        <w:rPr>
          <w:rFonts w:hint="eastAsia" w:ascii="仿宋_GB2312" w:hAnsi="仿宋_GB2312" w:eastAsia="仿宋_GB2312" w:cs="仿宋_GB2312"/>
          <w:sz w:val="32"/>
          <w:szCs w:val="32"/>
          <w:lang w:val="en-US" w:eastAsia="zh-CN"/>
        </w:rPr>
        <w:t>经营监督管理</w:t>
      </w:r>
      <w:r>
        <w:rPr>
          <w:rFonts w:hint="eastAsia" w:ascii="仿宋_GB2312" w:hAnsi="仿宋_GB2312" w:eastAsia="仿宋_GB2312" w:cs="仿宋_GB2312"/>
          <w:sz w:val="32"/>
          <w:szCs w:val="32"/>
          <w:lang w:eastAsia="zh-CN"/>
        </w:rPr>
        <w:t>办法》（草稿）</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2024年</w:t>
      </w:r>
      <w:r>
        <w:rPr>
          <w:rFonts w:hint="eastAsia" w:ascii="仿宋_GB2312" w:hAnsi="仿宋_GB2312" w:eastAsia="仿宋_GB2312" w:cs="仿宋_GB2312"/>
          <w:spacing w:val="-11"/>
          <w:sz w:val="32"/>
          <w:szCs w:val="32"/>
          <w:lang w:val="en-US" w:eastAsia="zh-CN"/>
        </w:rPr>
        <w:t>9</w:t>
      </w:r>
      <w:r>
        <w:rPr>
          <w:rFonts w:hint="eastAsia" w:ascii="仿宋_GB2312" w:hAnsi="仿宋_GB2312" w:eastAsia="仿宋_GB2312" w:cs="仿宋_GB2312"/>
          <w:spacing w:val="-11"/>
          <w:sz w:val="32"/>
          <w:szCs w:val="32"/>
        </w:rPr>
        <w:t>月，组织召开济南市</w:t>
      </w:r>
      <w:r>
        <w:rPr>
          <w:rFonts w:hint="eastAsia" w:ascii="仿宋_GB2312" w:hAnsi="仿宋_GB2312" w:eastAsia="仿宋_GB2312" w:cs="仿宋_GB2312"/>
          <w:spacing w:val="-11"/>
          <w:sz w:val="32"/>
          <w:szCs w:val="32"/>
          <w:lang w:eastAsia="zh-CN"/>
        </w:rPr>
        <w:t>、济宁市等部分</w:t>
      </w:r>
      <w:r>
        <w:rPr>
          <w:rFonts w:hint="eastAsia" w:ascii="仿宋_GB2312" w:hAnsi="仿宋_GB2312" w:eastAsia="仿宋_GB2312" w:cs="仿宋_GB2312"/>
          <w:spacing w:val="-11"/>
          <w:sz w:val="32"/>
          <w:szCs w:val="32"/>
        </w:rPr>
        <w:t>市局</w:t>
      </w:r>
      <w:r>
        <w:rPr>
          <w:rFonts w:hint="eastAsia" w:ascii="仿宋_GB2312" w:hAnsi="仿宋_GB2312" w:eastAsia="仿宋_GB2312" w:cs="仿宋_GB2312"/>
          <w:spacing w:val="-11"/>
          <w:sz w:val="32"/>
          <w:szCs w:val="32"/>
          <w:lang w:eastAsia="zh-CN"/>
        </w:rPr>
        <w:t>和</w:t>
      </w:r>
      <w:r>
        <w:rPr>
          <w:rFonts w:hint="eastAsia" w:ascii="仿宋_GB2312" w:hAnsi="仿宋_GB2312" w:eastAsia="仿宋_GB2312" w:cs="仿宋_GB2312"/>
          <w:spacing w:val="-11"/>
          <w:sz w:val="32"/>
          <w:szCs w:val="32"/>
        </w:rPr>
        <w:t>省局相关处室、检查分局、省局直属事业单位</w:t>
      </w:r>
      <w:r>
        <w:rPr>
          <w:rFonts w:hint="eastAsia" w:ascii="仿宋_GB2312" w:hAnsi="仿宋_GB2312" w:eastAsia="仿宋_GB2312" w:cs="仿宋_GB2312"/>
          <w:spacing w:val="-11"/>
          <w:sz w:val="32"/>
          <w:szCs w:val="32"/>
          <w:lang w:eastAsia="zh-CN"/>
        </w:rPr>
        <w:t>等参</w:t>
      </w:r>
      <w:r>
        <w:rPr>
          <w:rFonts w:hint="eastAsia" w:ascii="仿宋_GB2312" w:hAnsi="仿宋_GB2312" w:eastAsia="仿宋_GB2312" w:cs="仿宋_GB2312"/>
          <w:spacing w:val="-11"/>
          <w:sz w:val="32"/>
          <w:szCs w:val="32"/>
          <w:lang w:val="en-US" w:eastAsia="zh-CN"/>
        </w:rPr>
        <w:t>加的研讨会，</w:t>
      </w:r>
      <w:r>
        <w:rPr>
          <w:rFonts w:hint="eastAsia" w:ascii="仿宋_GB2312" w:hAnsi="仿宋_GB2312" w:eastAsia="仿宋_GB2312" w:cs="仿宋_GB2312"/>
          <w:spacing w:val="-11"/>
          <w:sz w:val="32"/>
          <w:szCs w:val="32"/>
        </w:rPr>
        <w:t>对草稿进行了修改，形成了《山东省药品</w:t>
      </w:r>
      <w:r>
        <w:rPr>
          <w:rFonts w:hint="eastAsia" w:ascii="仿宋_GB2312" w:hAnsi="仿宋_GB2312" w:eastAsia="仿宋_GB2312" w:cs="仿宋_GB2312"/>
          <w:spacing w:val="-11"/>
          <w:sz w:val="32"/>
          <w:szCs w:val="32"/>
          <w:lang w:eastAsia="zh-CN"/>
        </w:rPr>
        <w:t>经营</w:t>
      </w:r>
      <w:r>
        <w:rPr>
          <w:rFonts w:hint="eastAsia" w:ascii="仿宋_GB2312" w:hAnsi="仿宋_GB2312" w:eastAsia="仿宋_GB2312" w:cs="仿宋_GB2312"/>
          <w:spacing w:val="-11"/>
          <w:sz w:val="32"/>
          <w:szCs w:val="32"/>
        </w:rPr>
        <w:t>监督管理办法(讨论稿)》</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2024年</w:t>
      </w:r>
      <w:r>
        <w:rPr>
          <w:rFonts w:hint="eastAsia" w:ascii="仿宋_GB2312" w:hAnsi="仿宋_GB2312" w:eastAsia="仿宋_GB2312" w:cs="仿宋_GB2312"/>
          <w:spacing w:val="-11"/>
          <w:sz w:val="32"/>
          <w:szCs w:val="32"/>
          <w:lang w:val="en-US" w:eastAsia="zh-CN"/>
        </w:rPr>
        <w:t>10</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15</w:t>
      </w:r>
      <w:r>
        <w:rPr>
          <w:rFonts w:hint="eastAsia" w:ascii="仿宋_GB2312" w:hAnsi="仿宋_GB2312" w:eastAsia="仿宋_GB2312" w:cs="仿宋_GB2312"/>
          <w:spacing w:val="-11"/>
          <w:sz w:val="32"/>
          <w:szCs w:val="32"/>
        </w:rPr>
        <w:t>日，组织召开省内部分药品批发企业、零售连锁总部、行业协会有关负责人员参加的座谈会，对讨论稿进行了研究和讨论，同时了解落实《办法》过程中存在的问题及其他意见建议，</w:t>
      </w:r>
      <w:r>
        <w:rPr>
          <w:rFonts w:hint="eastAsia" w:ascii="仿宋_GB2312" w:hAnsi="仿宋_GB2312" w:eastAsia="仿宋_GB2312" w:cs="仿宋_GB2312"/>
          <w:spacing w:val="-11"/>
          <w:sz w:val="32"/>
          <w:szCs w:val="32"/>
          <w:lang w:val="en-US" w:eastAsia="zh-CN"/>
        </w:rPr>
        <w:t>梳理汇总后对</w:t>
      </w:r>
      <w:r>
        <w:rPr>
          <w:rFonts w:hint="eastAsia" w:ascii="仿宋_GB2312" w:hAnsi="仿宋_GB2312" w:eastAsia="仿宋_GB2312" w:cs="仿宋_GB2312"/>
          <w:spacing w:val="-11"/>
          <w:sz w:val="32"/>
          <w:szCs w:val="32"/>
        </w:rPr>
        <w:t>《办法》</w:t>
      </w:r>
      <w:r>
        <w:rPr>
          <w:rFonts w:hint="eastAsia" w:ascii="仿宋_GB2312" w:hAnsi="仿宋_GB2312" w:eastAsia="仿宋_GB2312" w:cs="仿宋_GB2312"/>
          <w:spacing w:val="-11"/>
          <w:sz w:val="32"/>
          <w:szCs w:val="32"/>
          <w:lang w:val="en-US" w:eastAsia="zh-CN"/>
        </w:rPr>
        <w:t>进行了修改和完善</w:t>
      </w:r>
      <w:r>
        <w:rPr>
          <w:rFonts w:hint="eastAsia" w:ascii="仿宋_GB2312" w:hAnsi="仿宋_GB2312" w:eastAsia="仿宋_GB2312" w:cs="仿宋_GB2312"/>
          <w:spacing w:val="-11"/>
          <w:sz w:val="32"/>
          <w:szCs w:val="32"/>
        </w:rPr>
        <w:t>，形成了《山东省药品</w:t>
      </w:r>
      <w:r>
        <w:rPr>
          <w:rFonts w:hint="eastAsia" w:ascii="仿宋_GB2312" w:hAnsi="仿宋_GB2312" w:eastAsia="仿宋_GB2312" w:cs="仿宋_GB2312"/>
          <w:spacing w:val="-11"/>
          <w:sz w:val="32"/>
          <w:szCs w:val="32"/>
          <w:lang w:eastAsia="zh-CN"/>
        </w:rPr>
        <w:t>经营</w:t>
      </w:r>
      <w:r>
        <w:rPr>
          <w:rFonts w:hint="eastAsia" w:ascii="仿宋_GB2312" w:hAnsi="仿宋_GB2312" w:eastAsia="仿宋_GB2312" w:cs="仿宋_GB2312"/>
          <w:spacing w:val="-11"/>
          <w:sz w:val="32"/>
          <w:szCs w:val="32"/>
        </w:rPr>
        <w:t>监督管理办法</w:t>
      </w:r>
      <w:r>
        <w:rPr>
          <w:rFonts w:hint="eastAsia" w:ascii="仿宋_GB2312" w:hAnsi="仿宋_GB2312" w:eastAsia="仿宋_GB2312" w:cs="仿宋_GB2312"/>
          <w:sz w:val="32"/>
          <w:szCs w:val="32"/>
        </w:rPr>
        <w:t>(征求意见稿</w:t>
      </w:r>
      <w:r>
        <w:rPr>
          <w:rFonts w:hint="eastAsia" w:ascii="仿宋_GB2312" w:hAnsi="仿宋_GB2312" w:eastAsia="仿宋_GB2312" w:cs="仿宋_GB2312"/>
          <w:spacing w:val="-11"/>
          <w:sz w:val="32"/>
          <w:szCs w:val="32"/>
        </w:rPr>
        <w:t>)》</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2024年</w:t>
      </w:r>
      <w:r>
        <w:rPr>
          <w:rFonts w:hint="eastAsia" w:ascii="仿宋_GB2312" w:hAnsi="仿宋_GB2312" w:eastAsia="仿宋_GB2312" w:cs="仿宋_GB2312"/>
          <w:spacing w:val="-11"/>
          <w:sz w:val="32"/>
          <w:szCs w:val="32"/>
          <w:lang w:val="en-US" w:eastAsia="zh-CN"/>
        </w:rPr>
        <w:t>10</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23日，再次</w:t>
      </w:r>
      <w:r>
        <w:rPr>
          <w:rFonts w:hint="eastAsia" w:ascii="仿宋_GB2312" w:hAnsi="仿宋_GB2312" w:eastAsia="仿宋_GB2312" w:cs="仿宋_GB2312"/>
          <w:spacing w:val="-11"/>
          <w:sz w:val="32"/>
          <w:szCs w:val="32"/>
        </w:rPr>
        <w:t>征求省局相关处、分局、直属单位和部分市市场局意见</w:t>
      </w:r>
      <w:r>
        <w:rPr>
          <w:rFonts w:hint="eastAsia" w:ascii="仿宋_GB2312" w:hAnsi="仿宋_GB2312" w:eastAsia="仿宋_GB2312" w:cs="仿宋_GB2312"/>
          <w:spacing w:val="-11"/>
          <w:sz w:val="32"/>
          <w:szCs w:val="32"/>
          <w:lang w:val="en-US" w:eastAsia="zh-CN"/>
        </w:rPr>
        <w:t>后</w:t>
      </w:r>
      <w:r>
        <w:rPr>
          <w:rFonts w:hint="eastAsia" w:ascii="仿宋_GB2312" w:hAnsi="仿宋_GB2312" w:eastAsia="仿宋_GB2312" w:cs="仿宋_GB2312"/>
          <w:spacing w:val="-11"/>
          <w:sz w:val="32"/>
          <w:szCs w:val="32"/>
        </w:rPr>
        <w:t>，最终形成《山东省药品</w:t>
      </w:r>
      <w:r>
        <w:rPr>
          <w:rFonts w:hint="eastAsia" w:ascii="仿宋_GB2312" w:hAnsi="仿宋_GB2312" w:eastAsia="仿宋_GB2312" w:cs="仿宋_GB2312"/>
          <w:spacing w:val="-11"/>
          <w:sz w:val="32"/>
          <w:szCs w:val="32"/>
          <w:lang w:eastAsia="zh-CN"/>
        </w:rPr>
        <w:t>经营</w:t>
      </w:r>
      <w:r>
        <w:rPr>
          <w:rFonts w:hint="eastAsia" w:ascii="仿宋_GB2312" w:hAnsi="仿宋_GB2312" w:eastAsia="仿宋_GB2312" w:cs="仿宋_GB2312"/>
          <w:spacing w:val="-11"/>
          <w:sz w:val="32"/>
          <w:szCs w:val="32"/>
        </w:rPr>
        <w:t>监督管理办法(征求意见稿)》。</w:t>
      </w:r>
    </w:p>
    <w:p>
      <w:pPr>
        <w:tabs>
          <w:tab w:val="left" w:pos="6660"/>
          <w:tab w:val="left" w:pos="6840"/>
          <w:tab w:val="left" w:pos="7020"/>
        </w:tabs>
        <w:snapToGrid w:val="0"/>
        <w:spacing w:line="560" w:lineRule="exact"/>
        <w:ind w:firstLine="640" w:firstLineChars="200"/>
        <w:rPr>
          <w:rFonts w:hint="eastAsia" w:ascii="仿宋_GB2312" w:hAnsi="仿宋" w:eastAsia="仿宋_GB2312"/>
          <w:sz w:val="32"/>
          <w:szCs w:val="32"/>
        </w:rPr>
      </w:pPr>
      <w:r>
        <w:rPr>
          <w:rFonts w:hint="eastAsia" w:ascii="黑体" w:hAnsi="ˎ̥" w:eastAsia="黑体" w:cs="Arial"/>
          <w:kern w:val="0"/>
          <w:sz w:val="32"/>
          <w:szCs w:val="32"/>
        </w:rPr>
        <w:t>四、主要内容</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lang w:eastAsia="zh-CN"/>
        </w:rPr>
        <w:t>条。第一章，总则；</w:t>
      </w:r>
      <w:r>
        <w:rPr>
          <w:rFonts w:hint="eastAsia" w:ascii="仿宋_GB2312" w:hAnsi="仿宋_GB2312" w:eastAsia="仿宋_GB2312" w:cs="仿宋_GB2312"/>
          <w:sz w:val="32"/>
          <w:szCs w:val="32"/>
          <w:lang w:val="en-US" w:eastAsia="zh-CN"/>
        </w:rPr>
        <w:t>第二章 药品经营企业主体责任；第三章，监督管理；第四章，行政处理；第五章，工作纪律与责任追究；第六章，附则。</w:t>
      </w:r>
    </w:p>
    <w:p>
      <w:pPr>
        <w:numPr>
          <w:ilvl w:val="0"/>
          <w:numId w:val="1"/>
        </w:num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总则，共</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条。主要对《办法》起草的</w:t>
      </w:r>
      <w:r>
        <w:rPr>
          <w:rFonts w:hint="eastAsia" w:ascii="仿宋_GB2312" w:hAnsi="仿宋_GB2312" w:eastAsia="仿宋_GB2312" w:cs="仿宋_GB2312"/>
          <w:sz w:val="32"/>
          <w:szCs w:val="32"/>
          <w:lang w:val="en-US" w:eastAsia="zh-CN"/>
        </w:rPr>
        <w:t>目的与依据、适用范围、总体要求、监管原则、事权划分、协同监管、社会共治等进行了阐述和规范。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品经营企业主体责任，共25条。从市场准入、经营条件、关键人员职责、GSP实施、委托储运、批发和零售管理、批零一体、远程审方、特殊药品及复方制剂管理、信息追溯、网络销售管理、停业报告等方面进一步明确了经营企业药品安全主体责任以及禁止经营的行为和范围。</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管理，共16条。对药品监督管理部门药品经营检查计划、重点检查对象、重点检查内容、监督检查频次、检查方式、检查的协同、检查组组成和要求、检查程序、检查综合评定、有因检查、检查报告等进行了规范，要求</w:t>
      </w:r>
      <w:r>
        <w:rPr>
          <w:rFonts w:hint="eastAsia" w:ascii="仿宋_GB2312" w:hAnsi="仿宋_GB2312" w:eastAsia="仿宋_GB2312" w:cs="仿宋_GB2312"/>
          <w:color w:val="auto"/>
          <w:sz w:val="32"/>
          <w:szCs w:val="32"/>
          <w:shd w:val="clear" w:fill="FFFFFF"/>
        </w:rPr>
        <w:t>药品监督管理部门督促药品</w:t>
      </w:r>
      <w:r>
        <w:rPr>
          <w:rFonts w:hint="eastAsia" w:ascii="仿宋_GB2312" w:hAnsi="仿宋_GB2312" w:eastAsia="仿宋_GB2312" w:cs="仿宋_GB2312"/>
          <w:color w:val="auto"/>
          <w:sz w:val="32"/>
          <w:szCs w:val="32"/>
          <w:shd w:val="clear" w:fill="FFFFFF"/>
          <w:lang w:eastAsia="zh-CN"/>
        </w:rPr>
        <w:t>经营</w:t>
      </w:r>
      <w:r>
        <w:rPr>
          <w:rFonts w:hint="eastAsia" w:ascii="仿宋_GB2312" w:hAnsi="仿宋_GB2312" w:eastAsia="仿宋_GB2312" w:cs="仿宋_GB2312"/>
          <w:color w:val="auto"/>
          <w:sz w:val="32"/>
          <w:szCs w:val="32"/>
          <w:shd w:val="clear" w:fill="FFFFFF"/>
        </w:rPr>
        <w:t>企业落实风险自查报告制度</w:t>
      </w:r>
      <w:r>
        <w:rPr>
          <w:rFonts w:hint="eastAsia" w:ascii="仿宋_GB2312" w:hAnsi="仿宋_GB2312" w:eastAsia="仿宋_GB2312" w:cs="仿宋_GB2312"/>
          <w:color w:val="auto"/>
          <w:sz w:val="32"/>
          <w:szCs w:val="32"/>
          <w:shd w:val="clear" w:fill="FFFFFF"/>
          <w:lang w:eastAsia="zh-CN"/>
        </w:rPr>
        <w:t>，将</w:t>
      </w:r>
      <w:r>
        <w:rPr>
          <w:rFonts w:hint="eastAsia" w:ascii="仿宋_GB2312" w:hAnsi="仿宋_GB2312" w:eastAsia="仿宋_GB2312" w:cs="仿宋_GB2312"/>
          <w:sz w:val="32"/>
          <w:szCs w:val="32"/>
          <w:lang w:val="en-US" w:eastAsia="zh-CN"/>
        </w:rPr>
        <w:t>长期停业企业纳入监督，</w:t>
      </w:r>
      <w:r>
        <w:rPr>
          <w:rFonts w:hint="eastAsia" w:ascii="仿宋_GB2312" w:hAnsi="仿宋_GB2312" w:eastAsia="仿宋_GB2312" w:cs="仿宋_GB2312"/>
          <w:color w:val="auto"/>
          <w:sz w:val="32"/>
          <w:szCs w:val="32"/>
        </w:rPr>
        <w:t>按照风险评估和药品安全信用等级等情况对药品</w:t>
      </w:r>
      <w:r>
        <w:rPr>
          <w:rFonts w:hint="eastAsia" w:ascii="仿宋_GB2312" w:hAnsi="仿宋_GB2312" w:eastAsia="仿宋_GB2312" w:cs="仿宋_GB2312"/>
          <w:color w:val="auto"/>
          <w:sz w:val="32"/>
          <w:szCs w:val="32"/>
          <w:lang w:eastAsia="zh-CN"/>
        </w:rPr>
        <w:t>经营企业</w:t>
      </w:r>
      <w:r>
        <w:rPr>
          <w:rFonts w:hint="eastAsia" w:ascii="仿宋_GB2312" w:hAnsi="仿宋_GB2312" w:eastAsia="仿宋_GB2312" w:cs="仿宋_GB2312"/>
          <w:color w:val="auto"/>
          <w:sz w:val="32"/>
          <w:szCs w:val="32"/>
        </w:rPr>
        <w:t>实行分级分类监管。</w:t>
      </w:r>
      <w:r>
        <w:rPr>
          <w:rFonts w:hint="eastAsia" w:ascii="仿宋_GB2312" w:hAnsi="仿宋_GB2312" w:eastAsia="仿宋_GB2312" w:cs="仿宋_GB2312"/>
          <w:sz w:val="32"/>
          <w:szCs w:val="32"/>
          <w:lang w:val="en-US" w:eastAsia="zh-CN"/>
        </w:rPr>
        <w:t>明确了对个人或组织举报药品经营违法行为查证属实的按照规定给予奖励。</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行政处理，共8条。违法行为、风险控制行政措施、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药品监督管理部门应当按照药品</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监督检查后处置工作程序规定，做好检查后处置工作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sz w:val="32"/>
          <w:szCs w:val="32"/>
          <w:lang w:val="en-US" w:eastAsia="zh-CN"/>
        </w:rPr>
        <w:t>第五章，工作纪律与责任追究，共4条。要求药品监管部门药品经营监督管理工作应遵守工作纪律、保密纪律，对失职追责、尽职免责的情形进行了明确。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pPr>
      <w:r>
        <w:rPr>
          <w:rFonts w:hint="eastAsia" w:ascii="仿宋_GB2312" w:hAnsi="仿宋_GB2312" w:eastAsia="仿宋_GB2312" w:cs="仿宋_GB2312"/>
          <w:sz w:val="32"/>
          <w:szCs w:val="32"/>
          <w:lang w:val="en-US" w:eastAsia="zh-CN"/>
        </w:rPr>
        <w:t>第六章，附则，共2条。明确了《办法》的实施时间、有效期等。</w:t>
      </w: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B7735A"/>
    <w:multiLevelType w:val="singleLevel"/>
    <w:tmpl w:val="A5B7735A"/>
    <w:lvl w:ilvl="0" w:tentative="0">
      <w:start w:val="1"/>
      <w:numFmt w:val="chineseCounting"/>
      <w:suff w:val="noth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MWQ1NTIwMmE0ZWRlNzUzYzgwYmM3MWFmOGVlOWIifQ=="/>
  </w:docVars>
  <w:rsids>
    <w:rsidRoot w:val="000038A7"/>
    <w:rsid w:val="000038A7"/>
    <w:rsid w:val="0011378D"/>
    <w:rsid w:val="001925A7"/>
    <w:rsid w:val="001D0BFB"/>
    <w:rsid w:val="002647DD"/>
    <w:rsid w:val="002651AA"/>
    <w:rsid w:val="002F6F26"/>
    <w:rsid w:val="00613D77"/>
    <w:rsid w:val="006F7A7C"/>
    <w:rsid w:val="0074257A"/>
    <w:rsid w:val="007B7017"/>
    <w:rsid w:val="007D0D4F"/>
    <w:rsid w:val="007E27B9"/>
    <w:rsid w:val="00847A30"/>
    <w:rsid w:val="00994D1A"/>
    <w:rsid w:val="009A35E6"/>
    <w:rsid w:val="009C1BCA"/>
    <w:rsid w:val="009C7DEF"/>
    <w:rsid w:val="009E1BB9"/>
    <w:rsid w:val="00AE18DF"/>
    <w:rsid w:val="00B24E12"/>
    <w:rsid w:val="00C93157"/>
    <w:rsid w:val="00CF2437"/>
    <w:rsid w:val="00D62793"/>
    <w:rsid w:val="00E803DE"/>
    <w:rsid w:val="00E930E7"/>
    <w:rsid w:val="00FA69A3"/>
    <w:rsid w:val="16D65806"/>
    <w:rsid w:val="19897B2F"/>
    <w:rsid w:val="284E5D08"/>
    <w:rsid w:val="33941B0E"/>
    <w:rsid w:val="3DD551FD"/>
    <w:rsid w:val="42CC5625"/>
    <w:rsid w:val="4BB9615E"/>
    <w:rsid w:val="4D2F41FE"/>
    <w:rsid w:val="58A12453"/>
    <w:rsid w:val="5C0302FC"/>
    <w:rsid w:val="5C961BA3"/>
    <w:rsid w:val="60E92BEA"/>
    <w:rsid w:val="67671321"/>
    <w:rsid w:val="76FA6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qFormat/>
    <w:uiPriority w:val="0"/>
  </w:style>
  <w:style w:type="character" w:customStyle="1" w:styleId="8">
    <w:name w:val="页脚 Char"/>
    <w:basedOn w:val="6"/>
    <w:link w:val="2"/>
    <w:qFormat/>
    <w:uiPriority w:val="0"/>
    <w:rPr>
      <w:rFonts w:ascii="Calibri" w:hAnsi="Calibri" w:eastAsia="宋体" w:cs="Times New Roman"/>
      <w:sz w:val="18"/>
      <w:szCs w:val="18"/>
    </w:rPr>
  </w:style>
  <w:style w:type="character" w:customStyle="1" w:styleId="9">
    <w:name w:val="页眉 Char"/>
    <w:basedOn w:val="6"/>
    <w:link w:val="3"/>
    <w:qFormat/>
    <w:uiPriority w:val="0"/>
    <w:rPr>
      <w:rFonts w:ascii="Calibri" w:hAnsi="Calibri" w:eastAsia="宋体" w:cs="Times New Roman"/>
      <w:sz w:val="18"/>
      <w:szCs w:val="18"/>
    </w:rPr>
  </w:style>
  <w:style w:type="paragraph" w:customStyle="1" w:styleId="10">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1480</Words>
  <Characters>1512</Characters>
  <Lines>11</Lines>
  <Paragraphs>3</Paragraphs>
  <TotalTime>20</TotalTime>
  <ScaleCrop>false</ScaleCrop>
  <LinksUpToDate>false</LinksUpToDate>
  <CharactersWithSpaces>1516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2024-05-30T10:11:00Z</dcterms:created>
  <dc:creator>刘斗</dc:creator>
  <cp:lastModifiedBy>uesr</cp:lastModifiedBy>
  <dcterms:modified xsi:type="dcterms:W3CDTF">2024-10-30T03:38:32Z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CDFFDBCF0ED6417A9970DB5DF8B91F92_13</vt:lpwstr>
  </property>
</Properties>
</file>