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eastAsia="黑体" w:cs="Times New Roman"/>
          <w:sz w:val="32"/>
          <w:szCs w:val="32"/>
        </w:rPr>
      </w:pPr>
      <w:r>
        <w:rPr>
          <w:rFonts w:hint="default" w:ascii="Times New Roman" w:eastAsia="黑体" w:cs="Times New Roman"/>
          <w:sz w:val="32"/>
          <w:szCs w:val="32"/>
        </w:rPr>
        <w:t>附件3</w:t>
      </w:r>
    </w:p>
    <w:p>
      <w:pPr>
        <w:spacing w:line="560" w:lineRule="exact"/>
        <w:rPr>
          <w:rFonts w:ascii="Times New Roman" w:hAnsi="Times New Roman" w:eastAsia="仿宋_GB2312" w:cs="Times New Roman"/>
          <w:sz w:val="32"/>
          <w:szCs w:val="32"/>
        </w:rPr>
      </w:pPr>
    </w:p>
    <w:p>
      <w:pPr>
        <w:spacing w:line="560" w:lineRule="exact"/>
        <w:jc w:val="center"/>
        <w:rPr>
          <w:rFonts w:ascii="Times New Roman" w:eastAsia="方正小标宋简体" w:cs="Times New Roman"/>
          <w:sz w:val="44"/>
          <w:szCs w:val="44"/>
        </w:rPr>
      </w:pPr>
      <w:r>
        <w:rPr>
          <w:rFonts w:hint="default" w:ascii="Times New Roman" w:eastAsia="方正小标宋简体" w:cs="Times New Roman"/>
          <w:sz w:val="44"/>
          <w:szCs w:val="44"/>
        </w:rPr>
        <w:t>基层中医药服务能力提升行动计划调研指标完成情况市级汇总表</w:t>
      </w:r>
    </w:p>
    <w:p>
      <w:pPr>
        <w:spacing w:line="560" w:lineRule="exact"/>
        <w:ind w:firstLine="720"/>
        <w:rPr>
          <w:rFonts w:hint="default" w:ascii="Times New Roman" w:hAnsi="Times New Roman" w:eastAsia="方正公文小标宋" w:cs="Times New Roman"/>
          <w:color w:val="FF0000"/>
          <w:sz w:val="36"/>
          <w:szCs w:val="36"/>
        </w:rPr>
      </w:pPr>
    </w:p>
    <w:tbl>
      <w:tblPr>
        <w:tblStyle w:val="4"/>
        <w:tblW w:w="13401" w:type="dxa"/>
        <w:jc w:val="center"/>
        <w:tblInd w:w="0" w:type="dxa"/>
        <w:tblLayout w:type="fixed"/>
        <w:tblCellMar>
          <w:top w:w="0" w:type="dxa"/>
          <w:left w:w="108" w:type="dxa"/>
          <w:bottom w:w="0" w:type="dxa"/>
          <w:right w:w="108" w:type="dxa"/>
        </w:tblCellMar>
      </w:tblPr>
      <w:tblGrid>
        <w:gridCol w:w="1218"/>
        <w:gridCol w:w="676"/>
        <w:gridCol w:w="6822"/>
        <w:gridCol w:w="740"/>
        <w:gridCol w:w="938"/>
        <w:gridCol w:w="989"/>
        <w:gridCol w:w="1010"/>
        <w:gridCol w:w="1008"/>
      </w:tblGrid>
      <w:tr>
        <w:tblPrEx>
          <w:tblLayout w:type="fixed"/>
          <w:tblCellMar>
            <w:top w:w="0" w:type="dxa"/>
            <w:left w:w="108" w:type="dxa"/>
            <w:bottom w:w="0" w:type="dxa"/>
            <w:right w:w="108" w:type="dxa"/>
          </w:tblCellMar>
        </w:tblPrEx>
        <w:trPr>
          <w:trHeight w:val="285" w:hRule="atLeast"/>
          <w:jc w:val="center"/>
        </w:trPr>
        <w:tc>
          <w:tcPr>
            <w:tcW w:w="12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分类</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序号</w:t>
            </w:r>
          </w:p>
        </w:tc>
        <w:tc>
          <w:tcPr>
            <w:tcW w:w="68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主要指标</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指标属性</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2020年</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2021年</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2022年</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黑体" w:cs="Times New Roman"/>
                <w:bCs/>
                <w:color w:val="000000"/>
                <w:kern w:val="0"/>
                <w:szCs w:val="21"/>
              </w:rPr>
            </w:pPr>
            <w:r>
              <w:rPr>
                <w:rFonts w:hint="default" w:ascii="Times New Roman" w:hAnsi="Times New Roman" w:eastAsia="黑体" w:cs="Times New Roman"/>
                <w:bCs/>
                <w:color w:val="000000"/>
                <w:kern w:val="0"/>
                <w:szCs w:val="21"/>
              </w:rPr>
              <w:t>2023年</w:t>
            </w:r>
          </w:p>
        </w:tc>
      </w:tr>
      <w:tr>
        <w:tblPrEx>
          <w:tblLayout w:type="fixed"/>
          <w:tblCellMar>
            <w:top w:w="0" w:type="dxa"/>
            <w:left w:w="108" w:type="dxa"/>
            <w:bottom w:w="0" w:type="dxa"/>
            <w:right w:w="108" w:type="dxa"/>
          </w:tblCellMar>
        </w:tblPrEx>
        <w:trPr>
          <w:trHeight w:val="410" w:hRule="atLeast"/>
          <w:jc w:val="center"/>
        </w:trPr>
        <w:tc>
          <w:tcPr>
            <w:tcW w:w="1218" w:type="dxa"/>
            <w:vMerge w:val="restart"/>
            <w:tcBorders>
              <w:top w:val="single" w:color="000000" w:sz="4" w:space="0"/>
              <w:left w:val="single" w:color="auto"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基层中医药服务覆盖面</w:t>
            </w:r>
          </w:p>
        </w:tc>
        <w:tc>
          <w:tcPr>
            <w:tcW w:w="676" w:type="dxa"/>
            <w:vMerge w:val="restart"/>
            <w:tcBorders>
              <w:top w:val="single" w:color="000000" w:sz="4" w:space="0"/>
              <w:left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w:t>
            </w:r>
          </w:p>
        </w:tc>
        <w:tc>
          <w:tcPr>
            <w:tcW w:w="682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社区卫生服务中心数量（个）</w:t>
            </w:r>
          </w:p>
        </w:tc>
        <w:tc>
          <w:tcPr>
            <w:tcW w:w="740" w:type="dxa"/>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570" w:hRule="atLeast"/>
          <w:jc w:val="center"/>
        </w:trPr>
        <w:tc>
          <w:tcPr>
            <w:tcW w:w="1218" w:type="dxa"/>
            <w:vMerge w:val="continue"/>
            <w:tcBorders>
              <w:left w:val="single" w:color="auto"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left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能够按照中医药技术操作规范开展6类10项以上中医药适宜技术的社区卫生服务中心数量（个）</w:t>
            </w:r>
          </w:p>
        </w:tc>
        <w:tc>
          <w:tcPr>
            <w:tcW w:w="740" w:type="dxa"/>
            <w:vMerge w:val="continue"/>
            <w:tcBorders>
              <w:left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370" w:hRule="atLeast"/>
          <w:jc w:val="center"/>
        </w:trPr>
        <w:tc>
          <w:tcPr>
            <w:tcW w:w="1218" w:type="dxa"/>
            <w:vMerge w:val="continue"/>
            <w:tcBorders>
              <w:left w:val="single" w:color="auto"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left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乡镇卫生院数量（个）</w:t>
            </w:r>
          </w:p>
        </w:tc>
        <w:tc>
          <w:tcPr>
            <w:tcW w:w="740" w:type="dxa"/>
            <w:vMerge w:val="continue"/>
            <w:tcBorders>
              <w:left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570" w:hRule="atLeast"/>
          <w:jc w:val="center"/>
        </w:trPr>
        <w:tc>
          <w:tcPr>
            <w:tcW w:w="1218" w:type="dxa"/>
            <w:vMerge w:val="continue"/>
            <w:tcBorders>
              <w:left w:val="single" w:color="auto" w:sz="4" w:space="0"/>
              <w:bottom w:val="single" w:color="auto"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left w:val="single" w:color="000000" w:sz="4" w:space="0"/>
              <w:bottom w:val="single" w:color="auto"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能够按照中医药技术操作规范开展6类10项以上中医药适宜技术的乡镇卫生院数量（个）</w:t>
            </w:r>
          </w:p>
        </w:tc>
        <w:tc>
          <w:tcPr>
            <w:tcW w:w="740" w:type="dxa"/>
            <w:vMerge w:val="continue"/>
            <w:tcBorders>
              <w:left w:val="single" w:color="000000" w:sz="4" w:space="0"/>
              <w:bottom w:val="single" w:color="auto"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24" w:hRule="atLeast"/>
          <w:jc w:val="center"/>
        </w:trPr>
        <w:tc>
          <w:tcPr>
            <w:tcW w:w="1218" w:type="dxa"/>
            <w:vMerge w:val="continue"/>
            <w:tcBorders>
              <w:top w:val="single" w:color="auto" w:sz="4" w:space="0"/>
              <w:left w:val="single" w:color="auto" w:sz="4" w:space="0"/>
              <w:bottom w:val="nil"/>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2</w:t>
            </w:r>
          </w:p>
        </w:tc>
        <w:tc>
          <w:tcPr>
            <w:tcW w:w="68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社区卫生服务站数量（个）</w:t>
            </w:r>
          </w:p>
        </w:tc>
        <w:tc>
          <w:tcPr>
            <w:tcW w:w="740"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570" w:hRule="atLeast"/>
          <w:jc w:val="center"/>
        </w:trPr>
        <w:tc>
          <w:tcPr>
            <w:tcW w:w="1218" w:type="dxa"/>
            <w:vMerge w:val="continue"/>
            <w:tcBorders>
              <w:top w:val="nil"/>
              <w:left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能够按照中医药技术操作规范熟练开展4类6项以上中医药适宜技术的社区卫生服务站数量（个）</w:t>
            </w:r>
          </w:p>
        </w:tc>
        <w:tc>
          <w:tcPr>
            <w:tcW w:w="740"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332" w:hRule="atLeast"/>
          <w:jc w:val="center"/>
        </w:trPr>
        <w:tc>
          <w:tcPr>
            <w:tcW w:w="121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村卫生室数量（个）</w:t>
            </w:r>
          </w:p>
        </w:tc>
        <w:tc>
          <w:tcPr>
            <w:tcW w:w="740"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07" w:hRule="atLeast"/>
          <w:jc w:val="center"/>
        </w:trPr>
        <w:tc>
          <w:tcPr>
            <w:tcW w:w="121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能够按照中医药技术操作规范熟练开展4类6项以上中医药适宜技术的村卫生室数量（个）</w:t>
            </w:r>
          </w:p>
        </w:tc>
        <w:tc>
          <w:tcPr>
            <w:tcW w:w="740" w:type="dxa"/>
            <w:vMerge w:val="continue"/>
            <w:tcBorders>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80" w:hRule="atLeast"/>
          <w:jc w:val="center"/>
        </w:trPr>
        <w:tc>
          <w:tcPr>
            <w:tcW w:w="121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restart"/>
            <w:tcBorders>
              <w:top w:val="single" w:color="auto" w:sz="4" w:space="0"/>
              <w:left w:val="single" w:color="auto" w:sz="4" w:space="0"/>
              <w:right w:val="single" w:color="auto"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3</w:t>
            </w:r>
          </w:p>
        </w:tc>
        <w:tc>
          <w:tcPr>
            <w:tcW w:w="68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能够提供中医药服务的社区卫生服务站数量（个）</w:t>
            </w:r>
          </w:p>
        </w:tc>
        <w:tc>
          <w:tcPr>
            <w:tcW w:w="740"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12" w:hRule="atLeast"/>
          <w:jc w:val="center"/>
        </w:trPr>
        <w:tc>
          <w:tcPr>
            <w:tcW w:w="1218" w:type="dxa"/>
            <w:vMerge w:val="continue"/>
            <w:tcBorders>
              <w:left w:val="single" w:color="auto" w:sz="4" w:space="0"/>
              <w:bottom w:val="single" w:color="000000"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p>
        </w:tc>
        <w:tc>
          <w:tcPr>
            <w:tcW w:w="676" w:type="dxa"/>
            <w:vMerge w:val="continue"/>
            <w:tcBorders>
              <w:left w:val="single" w:color="auto" w:sz="4" w:space="0"/>
              <w:bottom w:val="single" w:color="000000" w:sz="4" w:space="0"/>
              <w:right w:val="single" w:color="auto"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2" w:type="dxa"/>
            <w:tcBorders>
              <w:top w:val="single" w:color="auto"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能够提供中医药服务的村卫生室数量（个）</w:t>
            </w:r>
          </w:p>
        </w:tc>
        <w:tc>
          <w:tcPr>
            <w:tcW w:w="740"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bl>
    <w:p>
      <w:pPr>
        <w:rPr>
          <w:rFonts w:hint="default" w:ascii="Times New Roman" w:hAnsi="Times New Roman" w:eastAsia="仿宋_GB2312" w:cs="Times New Roman"/>
          <w:b/>
          <w:color w:val="000000"/>
          <w:kern w:val="0"/>
          <w:szCs w:val="21"/>
        </w:rPr>
        <w:sectPr>
          <w:footerReference r:id="rId5" w:type="first"/>
          <w:footerReference r:id="rId3" w:type="default"/>
          <w:footerReference r:id="rId4" w:type="even"/>
          <w:pgSz w:w="16838" w:h="11906" w:orient="landscape"/>
          <w:pgMar w:top="1531" w:right="1701" w:bottom="1531" w:left="1701" w:header="851" w:footer="964" w:gutter="0"/>
          <w:cols w:space="720" w:num="1"/>
          <w:titlePg/>
          <w:docGrid w:type="lines" w:linePitch="312" w:charSpace="0"/>
        </w:sectPr>
      </w:pPr>
    </w:p>
    <w:tbl>
      <w:tblPr>
        <w:tblStyle w:val="4"/>
        <w:tblW w:w="13401" w:type="dxa"/>
        <w:jc w:val="center"/>
        <w:tblInd w:w="0" w:type="dxa"/>
        <w:tblLayout w:type="fixed"/>
        <w:tblCellMar>
          <w:top w:w="0" w:type="dxa"/>
          <w:left w:w="108" w:type="dxa"/>
          <w:bottom w:w="0" w:type="dxa"/>
          <w:right w:w="108" w:type="dxa"/>
        </w:tblCellMar>
      </w:tblPr>
      <w:tblGrid>
        <w:gridCol w:w="1053"/>
        <w:gridCol w:w="164"/>
        <w:gridCol w:w="675"/>
        <w:gridCol w:w="6824"/>
        <w:gridCol w:w="740"/>
        <w:gridCol w:w="938"/>
        <w:gridCol w:w="989"/>
        <w:gridCol w:w="1010"/>
        <w:gridCol w:w="1008"/>
      </w:tblGrid>
      <w:tr>
        <w:tblPrEx>
          <w:tblLayout w:type="fixed"/>
          <w:tblCellMar>
            <w:top w:w="0" w:type="dxa"/>
            <w:left w:w="108" w:type="dxa"/>
            <w:bottom w:w="0" w:type="dxa"/>
            <w:right w:w="108" w:type="dxa"/>
          </w:tblCellMar>
        </w:tblPrEx>
        <w:trPr>
          <w:cantSplit/>
          <w:trHeight w:val="552" w:hRule="atLeast"/>
          <w:jc w:val="center"/>
        </w:trPr>
        <w:tc>
          <w:tcPr>
            <w:tcW w:w="121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基层中医药服务能力建设</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4</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县级区域（不含市辖区）数量（个）</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589"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设有县办中医医疗机构（医院、门诊部、诊所）的县级区域（不含市辖区）数量（个）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5</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设置中医馆的社区卫生服务中心数量（个）</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配备中医医师的社区卫生服务中心数量（个）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设置中医馆的乡镇卫生院数量（个）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配备中医医师的乡镇卫生院数量（个）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500"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6</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依托县级医院设置中医健康宣教基地的县级区域（不含市辖区）数量（个）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7</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县级中医医院数量（个）</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达到“二级甲等中医医院”水平的县级中医医院数量（个）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达到《县级中医医院医疗服务能力基本标准》的县级中医医院数量（个）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达到《县级中医医院医疗服务能力推荐标准》的县级中医医院数量（个）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 w:val="22"/>
                <w:lang w:bidi="ar"/>
              </w:rPr>
            </w:pPr>
            <w:r>
              <w:rPr>
                <w:rFonts w:hint="default" w:ascii="Times New Roman" w:hAnsi="Times New Roman" w:eastAsia="仿宋_GB2312" w:cs="Times New Roman"/>
                <w:bCs/>
                <w:color w:val="000000"/>
                <w:kern w:val="0"/>
                <w:sz w:val="22"/>
                <w:lang w:bidi="ar"/>
              </w:rPr>
              <w:t>8</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开展“三中心一在线”建设的县级中医医院数量（个）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9</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建成“旗舰”中医馆的社区卫生服务中心数量（个）</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建成“旗舰”中医馆的乡镇卫生院数量（个）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10</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设置“中医阁”的社区卫生服务站数量（个）</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设置“中医阁”的村卫生室数量（个）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11</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设置规范治未病科的县级公立中医医院数量（个）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12</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二级以上县级中医医院数量（个）</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设置康复科的二级以上县级中医医院数量（个）</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13</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设置老年病科的二级以上县级中医医院数量（个）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14</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公立综合医院和妇幼保健院数量（个）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设置中医科的公立综合医院和妇幼保健院数量（个）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15</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65岁以上老年人数量（人）</w:t>
            </w:r>
          </w:p>
        </w:tc>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 w:val="22"/>
                <w:szCs w:val="22"/>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0～3岁儿童数量（人）</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 w:val="22"/>
                <w:szCs w:val="22"/>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开展65岁以上老年人中医药健康管理人数（人）</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449"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b/>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jc w:val="center"/>
              <w:textAlignment w:val="center"/>
              <w:rPr>
                <w:rFonts w:hint="default" w:ascii="Times New Roman" w:hAnsi="Times New Roman" w:eastAsia="仿宋_GB2312" w:cs="Times New Roman"/>
                <w:bCs/>
                <w:color w:val="000000"/>
                <w:kern w:val="0"/>
                <w:sz w:val="22"/>
                <w:szCs w:val="22"/>
              </w:rPr>
            </w:pPr>
          </w:p>
        </w:tc>
        <w:tc>
          <w:tcPr>
            <w:tcW w:w="6824" w:type="dxa"/>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开展0～3岁儿童中医药健康管理人数（人）</w:t>
            </w:r>
          </w:p>
        </w:tc>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4" w:lineRule="exact"/>
              <w:rPr>
                <w:rFonts w:hint="default" w:ascii="Times New Roman" w:hAnsi="Times New Roman" w:eastAsia="仿宋_GB2312" w:cs="Times New Roman"/>
                <w:color w:val="000000"/>
                <w:kern w:val="0"/>
                <w:szCs w:val="21"/>
              </w:rPr>
            </w:pPr>
          </w:p>
        </w:tc>
        <w:tc>
          <w:tcPr>
            <w:tcW w:w="93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auto" w:sz="4" w:space="0"/>
              <w:bottom w:val="single" w:color="auto" w:sz="4" w:space="0"/>
              <w:right w:val="single" w:color="auto" w:sz="4" w:space="0"/>
            </w:tcBorders>
            <w:noWrap/>
            <w:vAlign w:val="center"/>
          </w:tcPr>
          <w:p>
            <w:pPr>
              <w:spacing w:line="364"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restart"/>
            <w:tcBorders>
              <w:top w:val="single" w:color="auto" w:sz="4" w:space="0"/>
              <w:left w:val="single" w:color="000000" w:sz="4" w:space="0"/>
              <w:right w:val="single" w:color="auto" w:sz="4" w:space="0"/>
            </w:tcBorders>
            <w:noWrap w:val="0"/>
            <w:vAlign w:val="center"/>
          </w:tcPr>
          <w:p>
            <w:pPr>
              <w:spacing w:line="360" w:lineRule="exact"/>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基层中医药人才队伍建设</w:t>
            </w:r>
          </w:p>
        </w:tc>
        <w:tc>
          <w:tcPr>
            <w:tcW w:w="675" w:type="dxa"/>
            <w:tcBorders>
              <w:top w:val="single" w:color="auto" w:sz="4" w:space="0"/>
              <w:left w:val="single" w:color="auto" w:sz="4" w:space="0"/>
              <w:bottom w:val="single" w:color="000000" w:sz="4" w:space="0"/>
              <w:right w:val="single" w:color="000000" w:sz="4" w:space="0"/>
            </w:tcBorders>
            <w:noWrap w:val="0"/>
            <w:vAlign w:val="center"/>
          </w:tcPr>
          <w:p>
            <w:pPr>
              <w:spacing w:line="360" w:lineRule="exact"/>
              <w:jc w:val="center"/>
              <w:textAlignment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16</w:t>
            </w:r>
          </w:p>
        </w:tc>
        <w:tc>
          <w:tcPr>
            <w:tcW w:w="6824" w:type="dxa"/>
            <w:tcBorders>
              <w:top w:val="single" w:color="auto" w:sz="4" w:space="0"/>
              <w:left w:val="single" w:color="auto" w:sz="4" w:space="0"/>
              <w:bottom w:val="single" w:color="000000" w:sz="4" w:space="0"/>
              <w:right w:val="single" w:color="000000" w:sz="4" w:space="0"/>
            </w:tcBorders>
            <w:noWrap w:val="0"/>
            <w:vAlign w:val="center"/>
          </w:tcPr>
          <w:p>
            <w:pPr>
              <w:spacing w:line="36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每万居民有（）名合格的中医类别全科医生</w:t>
            </w:r>
          </w:p>
        </w:tc>
        <w:tc>
          <w:tcPr>
            <w:tcW w:w="740" w:type="dxa"/>
            <w:tcBorders>
              <w:top w:val="single" w:color="auto" w:sz="4" w:space="0"/>
              <w:left w:val="single" w:color="000000" w:sz="4" w:space="0"/>
              <w:bottom w:val="single" w:color="000000" w:sz="4" w:space="0"/>
              <w:right w:val="single" w:color="000000" w:sz="4" w:space="0"/>
            </w:tcBorders>
            <w:noWrap w:val="0"/>
            <w:vAlign w:val="center"/>
          </w:tcPr>
          <w:p>
            <w:pPr>
              <w:spacing w:line="36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auto" w:sz="4" w:space="0"/>
              <w:left w:val="single" w:color="000000" w:sz="4" w:space="0"/>
              <w:bottom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color w:val="000000"/>
                <w:kern w:val="0"/>
                <w:szCs w:val="21"/>
              </w:rPr>
            </w:pPr>
          </w:p>
        </w:tc>
        <w:tc>
          <w:tcPr>
            <w:tcW w:w="989" w:type="dxa"/>
            <w:tcBorders>
              <w:top w:val="single" w:color="auto" w:sz="4" w:space="0"/>
              <w:left w:val="single" w:color="000000" w:sz="4" w:space="0"/>
              <w:bottom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color w:val="000000"/>
                <w:kern w:val="0"/>
                <w:szCs w:val="21"/>
              </w:rPr>
            </w:pPr>
          </w:p>
        </w:tc>
        <w:tc>
          <w:tcPr>
            <w:tcW w:w="1010" w:type="dxa"/>
            <w:tcBorders>
              <w:top w:val="single" w:color="auto" w:sz="4" w:space="0"/>
              <w:left w:val="single" w:color="000000" w:sz="4" w:space="0"/>
              <w:bottom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color w:val="000000"/>
                <w:kern w:val="0"/>
                <w:szCs w:val="21"/>
              </w:rPr>
            </w:pPr>
          </w:p>
        </w:tc>
        <w:tc>
          <w:tcPr>
            <w:tcW w:w="1008" w:type="dxa"/>
            <w:tcBorders>
              <w:top w:val="single" w:color="auto" w:sz="4" w:space="0"/>
              <w:left w:val="single" w:color="000000" w:sz="4" w:space="0"/>
              <w:bottom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left w:val="single" w:color="000000" w:sz="4" w:space="0"/>
              <w:right w:val="single" w:color="auto" w:sz="4" w:space="0"/>
            </w:tcBorders>
            <w:noWrap w:val="0"/>
            <w:vAlign w:val="center"/>
          </w:tcPr>
          <w:p>
            <w:pPr>
              <w:spacing w:line="370" w:lineRule="exact"/>
              <w:rPr>
                <w:rFonts w:hint="default" w:ascii="Times New Roman" w:hAnsi="Times New Roman" w:eastAsia="仿宋_GB2312" w:cs="Times New Roman"/>
                <w:b/>
                <w:color w:val="000000"/>
                <w:kern w:val="0"/>
                <w:szCs w:val="21"/>
              </w:rPr>
            </w:pPr>
          </w:p>
        </w:tc>
        <w:tc>
          <w:tcPr>
            <w:tcW w:w="675" w:type="dxa"/>
            <w:vMerge w:val="restart"/>
            <w:tcBorders>
              <w:top w:val="single" w:color="000000" w:sz="4" w:space="0"/>
              <w:left w:val="single" w:color="auto" w:sz="4" w:space="0"/>
              <w:right w:val="single" w:color="000000" w:sz="4" w:space="0"/>
            </w:tcBorders>
            <w:noWrap w:val="0"/>
            <w:vAlign w:val="center"/>
          </w:tcPr>
          <w:p>
            <w:pPr>
              <w:spacing w:line="370" w:lineRule="exact"/>
              <w:jc w:val="center"/>
              <w:textAlignment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17</w:t>
            </w:r>
          </w:p>
        </w:tc>
        <w:tc>
          <w:tcPr>
            <w:tcW w:w="6824" w:type="dxa"/>
            <w:tcBorders>
              <w:top w:val="single" w:color="000000" w:sz="4" w:space="0"/>
              <w:left w:val="single" w:color="auto" w:sz="4" w:space="0"/>
              <w:bottom w:val="single" w:color="000000" w:sz="4" w:space="0"/>
              <w:right w:val="single" w:color="000000" w:sz="4" w:space="0"/>
            </w:tcBorders>
            <w:noWrap w:val="0"/>
            <w:vAlign w:val="center"/>
          </w:tcPr>
          <w:p>
            <w:pPr>
              <w:spacing w:line="37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社区卫生服务中心医师数量（人）</w:t>
            </w:r>
          </w:p>
        </w:tc>
        <w:tc>
          <w:tcPr>
            <w:tcW w:w="740" w:type="dxa"/>
            <w:vMerge w:val="restart"/>
            <w:tcBorders>
              <w:top w:val="single" w:color="000000" w:sz="4" w:space="0"/>
              <w:left w:val="single" w:color="000000" w:sz="4" w:space="0"/>
              <w:right w:val="single" w:color="000000" w:sz="4" w:space="0"/>
            </w:tcBorders>
            <w:noWrap w:val="0"/>
            <w:vAlign w:val="center"/>
          </w:tcPr>
          <w:p>
            <w:pPr>
              <w:spacing w:line="37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left w:val="single" w:color="000000" w:sz="4" w:space="0"/>
              <w:right w:val="single" w:color="auto" w:sz="4" w:space="0"/>
            </w:tcBorders>
            <w:noWrap w:val="0"/>
            <w:vAlign w:val="center"/>
          </w:tcPr>
          <w:p>
            <w:pPr>
              <w:spacing w:line="370" w:lineRule="exact"/>
              <w:rPr>
                <w:rFonts w:hint="default" w:ascii="Times New Roman" w:hAnsi="Times New Roman" w:eastAsia="仿宋_GB2312" w:cs="Times New Roman"/>
                <w:b/>
                <w:color w:val="000000"/>
                <w:kern w:val="0"/>
                <w:szCs w:val="21"/>
              </w:rPr>
            </w:pPr>
          </w:p>
        </w:tc>
        <w:tc>
          <w:tcPr>
            <w:tcW w:w="675" w:type="dxa"/>
            <w:vMerge w:val="continue"/>
            <w:tcBorders>
              <w:left w:val="single" w:color="auto" w:sz="4" w:space="0"/>
              <w:right w:val="single" w:color="000000" w:sz="4" w:space="0"/>
            </w:tcBorders>
            <w:noWrap w:val="0"/>
            <w:vAlign w:val="center"/>
          </w:tcPr>
          <w:p>
            <w:pPr>
              <w:spacing w:line="370"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000000" w:sz="4" w:space="0"/>
              <w:left w:val="single" w:color="auto" w:sz="4" w:space="0"/>
              <w:bottom w:val="single" w:color="000000" w:sz="4" w:space="0"/>
              <w:right w:val="single" w:color="000000" w:sz="4" w:space="0"/>
            </w:tcBorders>
            <w:noWrap w:val="0"/>
            <w:vAlign w:val="center"/>
          </w:tcPr>
          <w:p>
            <w:pPr>
              <w:spacing w:line="37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社区卫生服务中心中医类别医师数量（人）</w:t>
            </w:r>
          </w:p>
        </w:tc>
        <w:tc>
          <w:tcPr>
            <w:tcW w:w="740" w:type="dxa"/>
            <w:vMerge w:val="continue"/>
            <w:tcBorders>
              <w:left w:val="single" w:color="000000" w:sz="4" w:space="0"/>
              <w:right w:val="single" w:color="000000" w:sz="4" w:space="0"/>
            </w:tcBorders>
            <w:noWrap w:val="0"/>
            <w:vAlign w:val="center"/>
          </w:tcPr>
          <w:p>
            <w:pPr>
              <w:spacing w:line="370" w:lineRule="exact"/>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left w:val="single" w:color="000000" w:sz="4" w:space="0"/>
              <w:right w:val="single" w:color="auto" w:sz="4" w:space="0"/>
            </w:tcBorders>
            <w:noWrap w:val="0"/>
            <w:vAlign w:val="center"/>
          </w:tcPr>
          <w:p>
            <w:pPr>
              <w:spacing w:line="370" w:lineRule="exact"/>
              <w:rPr>
                <w:rFonts w:hint="default" w:ascii="Times New Roman" w:hAnsi="Times New Roman" w:eastAsia="仿宋_GB2312" w:cs="Times New Roman"/>
                <w:b/>
                <w:color w:val="000000"/>
                <w:kern w:val="0"/>
                <w:szCs w:val="21"/>
              </w:rPr>
            </w:pPr>
          </w:p>
        </w:tc>
        <w:tc>
          <w:tcPr>
            <w:tcW w:w="675" w:type="dxa"/>
            <w:vMerge w:val="continue"/>
            <w:tcBorders>
              <w:left w:val="single" w:color="auto" w:sz="4" w:space="0"/>
              <w:right w:val="single" w:color="000000" w:sz="4" w:space="0"/>
            </w:tcBorders>
            <w:noWrap w:val="0"/>
            <w:vAlign w:val="center"/>
          </w:tcPr>
          <w:p>
            <w:pPr>
              <w:spacing w:line="370" w:lineRule="exact"/>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000000" w:sz="4" w:space="0"/>
              <w:left w:val="single" w:color="auto" w:sz="4" w:space="0"/>
              <w:bottom w:val="single" w:color="000000" w:sz="4" w:space="0"/>
              <w:right w:val="single" w:color="000000" w:sz="4" w:space="0"/>
            </w:tcBorders>
            <w:noWrap w:val="0"/>
            <w:vAlign w:val="center"/>
          </w:tcPr>
          <w:p>
            <w:pPr>
              <w:spacing w:line="37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乡镇卫生院医师数量（人）</w:t>
            </w:r>
          </w:p>
        </w:tc>
        <w:tc>
          <w:tcPr>
            <w:tcW w:w="740" w:type="dxa"/>
            <w:vMerge w:val="continue"/>
            <w:tcBorders>
              <w:left w:val="single" w:color="000000" w:sz="4" w:space="0"/>
              <w:right w:val="single" w:color="000000" w:sz="4" w:space="0"/>
            </w:tcBorders>
            <w:noWrap w:val="0"/>
            <w:vAlign w:val="center"/>
          </w:tcPr>
          <w:p>
            <w:pPr>
              <w:spacing w:line="370" w:lineRule="exact"/>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spacing w:line="370" w:lineRule="exact"/>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left w:val="single" w:color="000000"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5" w:type="dxa"/>
            <w:vMerge w:val="continue"/>
            <w:tcBorders>
              <w:left w:val="single" w:color="auto" w:sz="4" w:space="0"/>
              <w:bottom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000000" w:sz="4" w:space="0"/>
              <w:left w:val="single" w:color="auto"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乡镇卫生院中医类别医师数量（人）</w:t>
            </w:r>
          </w:p>
        </w:tc>
        <w:tc>
          <w:tcPr>
            <w:tcW w:w="740" w:type="dxa"/>
            <w:vMerge w:val="continue"/>
            <w:tcBorders>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285" w:hRule="atLeast"/>
          <w:jc w:val="center"/>
        </w:trPr>
        <w:tc>
          <w:tcPr>
            <w:tcW w:w="1217" w:type="dxa"/>
            <w:gridSpan w:val="2"/>
            <w:vMerge w:val="continue"/>
            <w:tcBorders>
              <w:left w:val="single" w:color="000000"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5" w:type="dxa"/>
            <w:tcBorders>
              <w:top w:val="single" w:color="000000" w:sz="4" w:space="0"/>
              <w:left w:val="single" w:color="auto" w:sz="4" w:space="0"/>
              <w:bottom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18</w:t>
            </w:r>
          </w:p>
        </w:tc>
        <w:tc>
          <w:tcPr>
            <w:tcW w:w="6824" w:type="dxa"/>
            <w:tcBorders>
              <w:top w:val="single" w:color="000000" w:sz="4" w:space="0"/>
              <w:left w:val="single" w:color="auto"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至少配备1名中医类别医师或能够提供中医药服务的临床类别医师的社区卫生服务站数量（个）</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cantSplit/>
          <w:trHeight w:val="445" w:hRule="atLeast"/>
          <w:jc w:val="center"/>
        </w:trPr>
        <w:tc>
          <w:tcPr>
            <w:tcW w:w="1217" w:type="dxa"/>
            <w:gridSpan w:val="2"/>
            <w:vMerge w:val="continue"/>
            <w:tcBorders>
              <w:left w:val="single" w:color="000000" w:sz="4" w:space="0"/>
              <w:bottom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5" w:type="dxa"/>
            <w:tcBorders>
              <w:top w:val="single" w:color="000000" w:sz="4" w:space="0"/>
              <w:left w:val="single" w:color="auto" w:sz="4" w:space="0"/>
              <w:bottom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19</w:t>
            </w:r>
          </w:p>
        </w:tc>
        <w:tc>
          <w:tcPr>
            <w:tcW w:w="6824" w:type="dxa"/>
            <w:tcBorders>
              <w:top w:val="single" w:color="000000" w:sz="4" w:space="0"/>
              <w:left w:val="single" w:color="auto"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至少配备1名能够提供中医药服务的医务人员的村卫生室数量（个）</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84" w:hRule="atLeast"/>
          <w:jc w:val="center"/>
        </w:trPr>
        <w:tc>
          <w:tcPr>
            <w:tcW w:w="121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基层中医药数字化建设</w:t>
            </w:r>
          </w:p>
        </w:tc>
        <w:tc>
          <w:tcPr>
            <w:tcW w:w="675" w:type="dxa"/>
            <w:vMerge w:val="restart"/>
            <w:tcBorders>
              <w:left w:val="single" w:color="auto"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20</w:t>
            </w:r>
          </w:p>
        </w:tc>
        <w:tc>
          <w:tcPr>
            <w:tcW w:w="682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接入中医馆健康信息平台的中医馆数量（个）</w:t>
            </w:r>
          </w:p>
        </w:tc>
        <w:tc>
          <w:tcPr>
            <w:tcW w:w="740" w:type="dxa"/>
            <w:vMerge w:val="restart"/>
            <w:tcBorders>
              <w:left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620" w:hRule="atLeast"/>
          <w:jc w:val="center"/>
        </w:trPr>
        <w:tc>
          <w:tcPr>
            <w:tcW w:w="12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b/>
                <w:color w:val="000000"/>
                <w:kern w:val="0"/>
                <w:szCs w:val="21"/>
              </w:rPr>
            </w:pPr>
          </w:p>
        </w:tc>
        <w:tc>
          <w:tcPr>
            <w:tcW w:w="675" w:type="dxa"/>
            <w:vMerge w:val="continue"/>
            <w:tcBorders>
              <w:left w:val="single" w:color="auto" w:sz="4" w:space="0"/>
              <w:bottom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实现医共体内信息互通和管理信息共享的县级中医医院牵头的医共体数量（个）</w:t>
            </w:r>
          </w:p>
        </w:tc>
        <w:tc>
          <w:tcPr>
            <w:tcW w:w="740" w:type="dxa"/>
            <w:vMerge w:val="continue"/>
            <w:tcBorders>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18" w:hRule="atLeast"/>
          <w:jc w:val="center"/>
        </w:trPr>
        <w:tc>
          <w:tcPr>
            <w:tcW w:w="1217"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县域紧密型医共体建设</w:t>
            </w:r>
          </w:p>
        </w:tc>
        <w:tc>
          <w:tcPr>
            <w:tcW w:w="675" w:type="dxa"/>
            <w:vMerge w:val="restart"/>
            <w:tcBorders>
              <w:top w:val="single" w:color="000000" w:sz="4" w:space="0"/>
              <w:left w:val="single" w:color="000000"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 w:val="22"/>
                <w:lang w:bidi="ar"/>
              </w:rPr>
              <w:t>21</w:t>
            </w:r>
          </w:p>
        </w:tc>
        <w:tc>
          <w:tcPr>
            <w:tcW w:w="682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县级中医医院牵头组建紧密型医共体数量（个）</w:t>
            </w:r>
          </w:p>
        </w:tc>
        <w:tc>
          <w:tcPr>
            <w:tcW w:w="740" w:type="dxa"/>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定量</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409" w:hRule="atLeast"/>
          <w:jc w:val="center"/>
        </w:trPr>
        <w:tc>
          <w:tcPr>
            <w:tcW w:w="1217"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仿宋_GB2312" w:cs="Times New Roman"/>
                <w:b/>
                <w:color w:val="000000"/>
                <w:kern w:val="0"/>
                <w:szCs w:val="21"/>
              </w:rPr>
            </w:pPr>
          </w:p>
        </w:tc>
        <w:tc>
          <w:tcPr>
            <w:tcW w:w="675" w:type="dxa"/>
            <w:vMerge w:val="continue"/>
            <w:tcBorders>
              <w:left w:val="single" w:color="000000" w:sz="4" w:space="0"/>
              <w:bottom w:val="single" w:color="auto" w:sz="4" w:space="0"/>
              <w:right w:val="single" w:color="000000" w:sz="4" w:space="0"/>
            </w:tcBorders>
            <w:noWrap w:val="0"/>
            <w:vAlign w:val="center"/>
          </w:tcPr>
          <w:p>
            <w:pPr>
              <w:jc w:val="center"/>
              <w:textAlignment w:val="center"/>
              <w:rPr>
                <w:rFonts w:hint="default" w:ascii="Times New Roman" w:hAnsi="Times New Roman" w:eastAsia="仿宋_GB2312" w:cs="Times New Roman"/>
                <w:bCs/>
                <w:color w:val="000000"/>
                <w:kern w:val="0"/>
                <w:szCs w:val="21"/>
              </w:rPr>
            </w:pPr>
          </w:p>
        </w:tc>
        <w:tc>
          <w:tcPr>
            <w:tcW w:w="6824" w:type="dxa"/>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覆盖人口不低于县域人口30%的县级中医医院牵头组建的紧密型医共体数量（个）</w:t>
            </w:r>
          </w:p>
        </w:tc>
        <w:tc>
          <w:tcPr>
            <w:tcW w:w="740" w:type="dxa"/>
            <w:vMerge w:val="continue"/>
            <w:tcBorders>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color w:val="000000"/>
                <w:kern w:val="0"/>
                <w:szCs w:val="21"/>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color w:val="000000"/>
                <w:kern w:val="0"/>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8"/>
          <w:wAfter w:w="12348" w:type="dxa"/>
          <w:trHeight w:val="100" w:hRule="atLeast"/>
          <w:jc w:val="center"/>
        </w:trPr>
        <w:tc>
          <w:tcPr>
            <w:tcW w:w="1053" w:type="dxa"/>
            <w:noWrap w:val="0"/>
            <w:vAlign w:val="top"/>
          </w:tcPr>
          <w:p>
            <w:pPr>
              <w:spacing w:line="240" w:lineRule="exact"/>
              <w:rPr>
                <w:rFonts w:ascii="Times New Roman" w:hAnsi="Times New Roman" w:eastAsia="仿宋_GB2312" w:cs="Times New Roman"/>
                <w:color w:val="000000"/>
                <w:kern w:val="0"/>
                <w:szCs w:val="21"/>
              </w:rPr>
            </w:pPr>
          </w:p>
        </w:tc>
      </w:tr>
    </w:tbl>
    <w:p>
      <w:pPr>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注：</w:t>
      </w:r>
      <w:r>
        <w:rPr>
          <w:rFonts w:hint="default" w:ascii="Times New Roman" w:hAnsi="Times New Roman" w:eastAsia="仿宋_GB2312" w:cs="Times New Roman"/>
          <w:color w:val="000000"/>
          <w:kern w:val="0"/>
          <w:szCs w:val="21"/>
        </w:rPr>
        <w:t>1.中医医院（含中西医结合医院、少数民族医医院）。</w:t>
      </w:r>
    </w:p>
    <w:p>
      <w:pPr>
        <w:spacing w:line="240" w:lineRule="exact"/>
        <w:rPr>
          <w:rFonts w:cs="Times New Roman"/>
        </w:rPr>
        <w:sectPr>
          <w:footerReference r:id="rId8" w:type="first"/>
          <w:footerReference r:id="rId6" w:type="default"/>
          <w:footerReference r:id="rId7" w:type="even"/>
          <w:pgSz w:w="16838" w:h="11906" w:orient="landscape"/>
          <w:pgMar w:top="1531" w:right="1701" w:bottom="1531" w:left="1701" w:header="851" w:footer="964" w:gutter="0"/>
          <w:cols w:space="720" w:num="1"/>
          <w:docGrid w:type="lines" w:linePitch="312" w:charSpace="0"/>
        </w:sectPr>
      </w:pPr>
      <w:r>
        <w:rPr>
          <w:rFonts w:hint="default" w:ascii="Times New Roman" w:hAnsi="Times New Roman" w:eastAsia="仿宋_GB2312" w:cs="Times New Roman"/>
          <w:color w:val="000000"/>
          <w:kern w:val="0"/>
          <w:szCs w:val="21"/>
        </w:rPr>
        <w:t xml:space="preserve">    2.设置康复科、老年病科2020年的统计口径为（实有床位+门急诊人次数量+出院人数量）&gt;0，2021年后该指标的口径改为“是否设置科室”。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宋体"/>
    <w:panose1 w:val="02000500000000000000"/>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505"/>
      </w:tabs>
      <w:ind w:firstLine="7512" w:firstLineChars="2683"/>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505"/>
      </w:tabs>
      <w:ind w:firstLine="280" w:firstLineChars="1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pPr>
    <w:r>
      <w:rPr>
        <w:rStyle w:val="6"/>
        <w:rFonts w:hint="eastAsia" w:ascii="仿宋_GB2312" w:hAnsi="仿宋_GB2312" w:eastAsia="仿宋_GB2312" w:cs="仿宋_GB2312"/>
        <w:sz w:val="28"/>
        <w:szCs w:val="28"/>
        <w:lang w:eastAsia="zh-CN"/>
      </w:rPr>
      <w:t>—</w:t>
    </w:r>
    <w:r>
      <w:rPr>
        <w:rStyle w:val="6"/>
        <w:rFonts w:ascii="宋体"/>
        <w:sz w:val="28"/>
        <w:szCs w:val="28"/>
      </w:rPr>
      <w:t xml:space="preserve"> </w:t>
    </w:r>
    <w:r>
      <w:rPr>
        <w:rFonts w:ascii="宋体"/>
        <w:sz w:val="28"/>
        <w:szCs w:val="28"/>
      </w:rPr>
      <w:fldChar w:fldCharType="begin"/>
    </w:r>
    <w:r>
      <w:rPr>
        <w:rStyle w:val="6"/>
        <w:rFonts w:ascii="宋体"/>
        <w:sz w:val="28"/>
        <w:szCs w:val="28"/>
      </w:rPr>
      <w:instrText xml:space="preserve">PAGE  </w:instrText>
    </w:r>
    <w:r>
      <w:rPr>
        <w:rFonts w:ascii="宋体"/>
        <w:sz w:val="28"/>
        <w:szCs w:val="28"/>
      </w:rPr>
      <w:fldChar w:fldCharType="separate"/>
    </w:r>
    <w:r>
      <w:rPr>
        <w:rStyle w:val="6"/>
        <w:rFonts w:ascii="宋体"/>
        <w:sz w:val="28"/>
        <w:szCs w:val="28"/>
      </w:rPr>
      <w:t>1</w:t>
    </w:r>
    <w:r>
      <w:rPr>
        <w:rFonts w:ascii="宋体"/>
        <w:sz w:val="28"/>
        <w:szCs w:val="28"/>
      </w:rPr>
      <w:fldChar w:fldCharType="end"/>
    </w:r>
    <w:r>
      <w:rPr>
        <w:rStyle w:val="6"/>
        <w:rFonts w:ascii="宋体"/>
        <w:sz w:val="28"/>
        <w:szCs w:val="28"/>
      </w:rPr>
      <w:t xml:space="preserve"> </w:t>
    </w:r>
    <w:r>
      <w:rPr>
        <w:rStyle w:val="6"/>
        <w:rFonts w:hint="eastAsia" w:ascii="仿宋_GB2312" w:hAnsi="仿宋_GB2312" w:eastAsia="仿宋_GB2312" w:cs="仿宋_GB2312"/>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 w:val="left" w:pos="8505"/>
      </w:tabs>
      <w:jc w:val="right"/>
      <w:rPr>
        <w:rFonts w:ascii="宋体" w:hAnsi="宋体"/>
        <w:sz w:val="28"/>
        <w:szCs w:val="28"/>
      </w:rPr>
    </w:pPr>
    <w:r>
      <w:rPr>
        <w:rStyle w:val="6"/>
        <w:rFonts w:hint="eastAsia" w:ascii="仿宋_GB2312" w:hAnsi="仿宋_GB2312" w:eastAsia="仿宋_GB2312" w:cs="仿宋_GB2312"/>
        <w:sz w:val="28"/>
        <w:szCs w:val="28"/>
        <w:lang w:eastAsia="zh-CN"/>
      </w:rPr>
      <w:t>—</w:t>
    </w:r>
    <w:r>
      <w:rPr>
        <w:rStyle w:val="6"/>
        <w:rFonts w:ascii="宋体"/>
        <w:sz w:val="28"/>
        <w:szCs w:val="28"/>
      </w:rPr>
      <w:t xml:space="preserve"> </w:t>
    </w:r>
    <w:r>
      <w:rPr>
        <w:rFonts w:ascii="宋体"/>
        <w:sz w:val="28"/>
        <w:szCs w:val="28"/>
      </w:rPr>
      <w:fldChar w:fldCharType="begin"/>
    </w:r>
    <w:r>
      <w:rPr>
        <w:rStyle w:val="6"/>
        <w:rFonts w:ascii="宋体"/>
        <w:sz w:val="28"/>
        <w:szCs w:val="28"/>
      </w:rPr>
      <w:instrText xml:space="preserve">PAGE  </w:instrText>
    </w:r>
    <w:r>
      <w:rPr>
        <w:rFonts w:ascii="宋体"/>
        <w:sz w:val="28"/>
        <w:szCs w:val="28"/>
      </w:rPr>
      <w:fldChar w:fldCharType="separate"/>
    </w:r>
    <w:r>
      <w:rPr>
        <w:rStyle w:val="6"/>
        <w:rFonts w:ascii="宋体"/>
        <w:sz w:val="28"/>
        <w:szCs w:val="28"/>
      </w:rPr>
      <w:t>1</w:t>
    </w:r>
    <w:r>
      <w:rPr>
        <w:rFonts w:ascii="宋体"/>
        <w:sz w:val="28"/>
        <w:szCs w:val="28"/>
      </w:rPr>
      <w:fldChar w:fldCharType="end"/>
    </w:r>
    <w:r>
      <w:rPr>
        <w:rStyle w:val="6"/>
        <w:rFonts w:ascii="宋体"/>
        <w:sz w:val="28"/>
        <w:szCs w:val="28"/>
      </w:rPr>
      <w:t xml:space="preserve"> </w:t>
    </w:r>
    <w:r>
      <w:rPr>
        <w:rStyle w:val="6"/>
        <w:rFonts w:hint="eastAsia" w:ascii="仿宋_GB2312" w:hAnsi="仿宋_GB2312" w:eastAsia="仿宋_GB2312" w:cs="仿宋_GB2312"/>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 w:val="left" w:pos="8505"/>
      </w:tabs>
      <w:jc w:val="both"/>
      <w:rPr>
        <w:rFonts w:ascii="宋体" w:hAnsi="宋体"/>
        <w:sz w:val="28"/>
        <w:szCs w:val="28"/>
      </w:rPr>
    </w:pPr>
    <w:r>
      <w:rPr>
        <w:rStyle w:val="6"/>
        <w:rFonts w:hint="eastAsia" w:ascii="仿宋_GB2312" w:hAnsi="仿宋_GB2312" w:eastAsia="仿宋_GB2312" w:cs="仿宋_GB2312"/>
        <w:sz w:val="28"/>
        <w:szCs w:val="28"/>
        <w:lang w:eastAsia="zh-CN"/>
      </w:rPr>
      <w:t>—</w:t>
    </w:r>
    <w:r>
      <w:rPr>
        <w:rStyle w:val="6"/>
        <w:rFonts w:ascii="宋体"/>
        <w:sz w:val="28"/>
        <w:szCs w:val="28"/>
      </w:rPr>
      <w:t xml:space="preserve"> </w:t>
    </w:r>
    <w:r>
      <w:rPr>
        <w:rFonts w:ascii="宋体"/>
        <w:sz w:val="28"/>
        <w:szCs w:val="28"/>
      </w:rPr>
      <w:fldChar w:fldCharType="begin"/>
    </w:r>
    <w:r>
      <w:rPr>
        <w:rStyle w:val="6"/>
        <w:rFonts w:ascii="宋体"/>
        <w:sz w:val="28"/>
        <w:szCs w:val="28"/>
      </w:rPr>
      <w:instrText xml:space="preserve">PAGE  </w:instrText>
    </w:r>
    <w:r>
      <w:rPr>
        <w:rFonts w:ascii="宋体"/>
        <w:sz w:val="28"/>
        <w:szCs w:val="28"/>
      </w:rPr>
      <w:fldChar w:fldCharType="separate"/>
    </w:r>
    <w:r>
      <w:rPr>
        <w:rStyle w:val="6"/>
        <w:rFonts w:ascii="宋体"/>
        <w:sz w:val="28"/>
        <w:szCs w:val="28"/>
      </w:rPr>
      <w:t>1</w:t>
    </w:r>
    <w:r>
      <w:rPr>
        <w:rFonts w:ascii="宋体"/>
        <w:sz w:val="28"/>
        <w:szCs w:val="28"/>
      </w:rPr>
      <w:fldChar w:fldCharType="end"/>
    </w:r>
    <w:r>
      <w:rPr>
        <w:rStyle w:val="6"/>
        <w:rFonts w:ascii="宋体"/>
        <w:sz w:val="28"/>
        <w:szCs w:val="28"/>
      </w:rPr>
      <w:t xml:space="preserve"> </w:t>
    </w:r>
    <w:r>
      <w:rPr>
        <w:rStyle w:val="6"/>
        <w:rFonts w:hint="eastAsia" w:ascii="仿宋_GB2312" w:hAnsi="仿宋_GB2312" w:eastAsia="仿宋_GB2312" w:cs="仿宋_GB2312"/>
        <w:sz w:val="28"/>
        <w:szCs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50F43"/>
    <w:rsid w:val="3AB5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2024-10-11T01:44:00Z</dcterms:created>
  <dc:creator>xxzx</dc:creator>
  <cp:lastModifiedBy>xxzx</cp:lastModifiedBy>
  <dcterms:modified xsi:type="dcterms:W3CDTF">2024-10-11T01:45:09Z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