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32FD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14:paraId="514DB21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宋体" w:hAnsi="宋体" w:eastAsia="方正仿宋_GBK" w:cs="方正仿宋_GBK"/>
          <w:sz w:val="32"/>
          <w:szCs w:val="32"/>
          <w:lang w:eastAsia="zh-CN"/>
        </w:rPr>
      </w:pPr>
    </w:p>
    <w:p w14:paraId="4B65CBA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云南省推进健康企业建设工作方案</w:t>
      </w:r>
    </w:p>
    <w:p w14:paraId="076E749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eastAsia="zh-CN"/>
        </w:rPr>
        <w:t>（</w:t>
      </w:r>
      <w:r>
        <w:rPr>
          <w:rFonts w:hint="eastAsia" w:ascii="方正小标宋_GBK" w:hAnsi="方正小标宋_GBK" w:eastAsia="方正小标宋_GBK" w:cs="方正小标宋_GBK"/>
          <w:b/>
          <w:bCs/>
          <w:sz w:val="44"/>
          <w:szCs w:val="44"/>
          <w:lang w:val="en-US" w:eastAsia="zh-CN"/>
        </w:rPr>
        <w:t>2024版</w:t>
      </w:r>
      <w:r>
        <w:rPr>
          <w:rFonts w:hint="eastAsia" w:ascii="方正小标宋_GBK" w:hAnsi="方正小标宋_GBK" w:eastAsia="方正小标宋_GBK" w:cs="方正小标宋_GBK"/>
          <w:b/>
          <w:bCs/>
          <w:sz w:val="44"/>
          <w:szCs w:val="44"/>
          <w:lang w:eastAsia="zh-CN"/>
        </w:rPr>
        <w:t>）</w:t>
      </w:r>
    </w:p>
    <w:p w14:paraId="31BF39A8">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宋体" w:hAnsi="宋体" w:eastAsia="方正仿宋_GBK" w:cs="方正仿宋_GBK"/>
          <w:sz w:val="32"/>
          <w:szCs w:val="32"/>
        </w:rPr>
      </w:pPr>
    </w:p>
    <w:p w14:paraId="5469307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为贯彻落实《中华人民共和国职业病防治法》</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《国家职业病防治规划（2021-2025</w:t>
      </w:r>
      <w:r>
        <w:rPr>
          <w:rFonts w:hint="eastAsia" w:ascii="宋体" w:hAnsi="宋体" w:eastAsia="方正仿宋_GBK" w:cs="方正仿宋_GBK"/>
          <w:sz w:val="32"/>
          <w:szCs w:val="32"/>
          <w:lang w:val="en-US" w:eastAsia="zh-CN"/>
        </w:rPr>
        <w:t>年</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《云南省人民政府关于推进健康云南行动的实施意见》</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《云南省“十四五”职业病防治规划》</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《健康云南行动推进委员会关于印发健康云南行动</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2020-2030年</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的通知》</w:t>
      </w:r>
      <w:r>
        <w:rPr>
          <w:rFonts w:hint="eastAsia" w:ascii="宋体" w:hAnsi="宋体" w:eastAsia="方正仿宋_GBK" w:cs="方正仿宋_GBK"/>
          <w:sz w:val="32"/>
          <w:szCs w:val="32"/>
          <w:lang w:eastAsia="zh-CN"/>
        </w:rPr>
        <w:t>和</w:t>
      </w:r>
      <w:r>
        <w:rPr>
          <w:rFonts w:hint="eastAsia" w:ascii="宋体" w:hAnsi="宋体" w:eastAsia="方正仿宋_GBK" w:cs="方正仿宋_GBK"/>
          <w:sz w:val="32"/>
          <w:szCs w:val="32"/>
        </w:rPr>
        <w:t>省爱卫办等</w:t>
      </w:r>
      <w:r>
        <w:rPr>
          <w:rFonts w:hint="eastAsia" w:ascii="宋体" w:hAnsi="宋体" w:eastAsia="方正仿宋_GBK" w:cs="方正仿宋_GBK"/>
          <w:sz w:val="32"/>
          <w:szCs w:val="32"/>
          <w:lang w:val="en-US" w:eastAsia="zh-CN"/>
        </w:rPr>
        <w:t>7</w:t>
      </w:r>
      <w:r>
        <w:rPr>
          <w:rFonts w:hint="eastAsia" w:ascii="宋体" w:hAnsi="宋体" w:eastAsia="方正仿宋_GBK" w:cs="方正仿宋_GBK"/>
          <w:sz w:val="32"/>
          <w:szCs w:val="32"/>
        </w:rPr>
        <w:t>部门《关于转发推进健康企业建设文件的通知》</w:t>
      </w:r>
      <w:r>
        <w:rPr>
          <w:rFonts w:hint="eastAsia" w:ascii="宋体" w:hAnsi="宋体" w:eastAsia="方正仿宋_GBK" w:cs="方正仿宋_GBK"/>
          <w:sz w:val="32"/>
          <w:szCs w:val="32"/>
          <w:lang w:eastAsia="zh-CN"/>
        </w:rPr>
        <w:t>等</w:t>
      </w:r>
      <w:r>
        <w:rPr>
          <w:rFonts w:hint="eastAsia" w:ascii="宋体" w:hAnsi="宋体" w:eastAsia="方正仿宋_GBK" w:cs="方正仿宋_GBK"/>
          <w:sz w:val="32"/>
          <w:szCs w:val="32"/>
        </w:rPr>
        <w:t>要求，进一步推动企业全面落实职业健康主体责任，不断完善企业职业健康管理，打造企业职业健康文化，实现企业建设与人的健康协调发展，结合我省实际，制定本工作方案。</w:t>
      </w:r>
    </w:p>
    <w:p w14:paraId="28C68C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14:paraId="517C874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以习近平新时代中国特色社会主义思想为指导，认真落实党中央</w:t>
      </w:r>
      <w:r>
        <w:rPr>
          <w:rFonts w:hint="eastAsia" w:ascii="宋体" w:hAnsi="宋体" w:eastAsia="方正仿宋_GBK" w:cs="方正仿宋_GBK"/>
          <w:sz w:val="32"/>
          <w:szCs w:val="32"/>
          <w:lang w:eastAsia="zh-CN"/>
        </w:rPr>
        <w:t>关于</w:t>
      </w:r>
      <w:r>
        <w:rPr>
          <w:rFonts w:hint="eastAsia" w:ascii="宋体" w:hAnsi="宋体" w:eastAsia="方正仿宋_GBK" w:cs="方正仿宋_GBK"/>
          <w:sz w:val="32"/>
          <w:szCs w:val="32"/>
        </w:rPr>
        <w:t>建设“健康中国”决策部署</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省委、省政府建设“健康云南”</w:t>
      </w:r>
      <w:r>
        <w:rPr>
          <w:rFonts w:hint="eastAsia" w:ascii="宋体" w:hAnsi="宋体" w:eastAsia="方正仿宋_GBK" w:cs="方正仿宋_GBK"/>
          <w:sz w:val="32"/>
          <w:szCs w:val="32"/>
          <w:lang w:eastAsia="zh-CN"/>
        </w:rPr>
        <w:t>工作要求</w:t>
      </w:r>
      <w:r>
        <w:rPr>
          <w:rFonts w:hint="eastAsia" w:ascii="宋体" w:hAnsi="宋体" w:eastAsia="方正仿宋_GBK" w:cs="方正仿宋_GBK"/>
          <w:sz w:val="32"/>
          <w:szCs w:val="32"/>
        </w:rPr>
        <w:t>，将大健康理念融入企业管理运行全过程，以健康企业建设为载体，统筹推进职业健康重点工作，全面落实企业职业健康主体责任，创建有利于保障劳动者健康安全的工作生活环境，倡导健康工作生活方式，不断提高劳动者健康素养，降低职业病、工作相关疾病和常见病的发病率以及工伤事故发生率，切实保障劳动者生命健康安全，促进企业健康发展、科学发展、可持续发展。</w:t>
      </w:r>
    </w:p>
    <w:p w14:paraId="20B35E0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二、建设目标</w:t>
      </w:r>
    </w:p>
    <w:p w14:paraId="2A555E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以职业病危害严重行业企业开展健康企业建设活动为重点，推动企业不断完善健康管理制度，建设企业健康文化，营造健康工作氛围，有效改善工作条件，努力打造健康的工作和生活环境，引导企业和劳动者建立正确健康观，倡导健康工作方式，聚焦职业健康保护，指导企业做好员工健康管理，预防、控制和减少职业危害因素对劳动者健康的影</w:t>
      </w:r>
      <w:r>
        <w:rPr>
          <w:rFonts w:hint="eastAsia" w:ascii="宋体" w:hAnsi="宋体" w:eastAsia="方正仿宋_GBK" w:cs="方正仿宋_GBK"/>
          <w:sz w:val="32"/>
          <w:szCs w:val="32"/>
          <w:lang w:eastAsia="zh-CN"/>
        </w:rPr>
        <w:t>响</w:t>
      </w:r>
      <w:r>
        <w:rPr>
          <w:rFonts w:hint="eastAsia" w:ascii="宋体" w:hAnsi="宋体" w:eastAsia="方正仿宋_GBK" w:cs="方正仿宋_GBK"/>
          <w:sz w:val="32"/>
          <w:szCs w:val="32"/>
        </w:rPr>
        <w:t>，降低职业病、常见病和与工作相关疾病的发病率以及工伤事故的发生率，形成有利于保障劳动者安全健康的生产工作环境，促进企业科学发展、健康发展、可持续发展切实落实健康主体责任。“十四五”期间，建设一批制度健全、管理规范、防护设施完备有效、职业健康文化与实践突出的健康企业，切实保障劳动者健康权益。</w:t>
      </w:r>
    </w:p>
    <w:p w14:paraId="191CA14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三、基本原则</w:t>
      </w:r>
    </w:p>
    <w:p w14:paraId="786442F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健康企业建设面向全省各级各类企业开展，结合我省实际</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采取“分类推进、逐级储备、面域结合、质效并重”的方式，按“县级—市级—省级”健康企业建设标准组织推进实施。</w:t>
      </w:r>
    </w:p>
    <w:p w14:paraId="1E812D4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（一）坚持健康优先。</w:t>
      </w:r>
      <w:r>
        <w:rPr>
          <w:rFonts w:hint="eastAsia" w:ascii="宋体" w:hAnsi="宋体" w:eastAsia="方正仿宋_GBK" w:cs="方正仿宋_GBK"/>
          <w:sz w:val="32"/>
          <w:szCs w:val="32"/>
        </w:rPr>
        <w:t>将保障和促进劳动者健康作为工作的出发点和落脚点，全面履行社会责任，打造健康、安全、和谐的工作环境，坚持健康优先，将健康管理融入各项工作制度，切实保障劳动者的健康和福祉。</w:t>
      </w:r>
    </w:p>
    <w:p w14:paraId="4AB6458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（二）坚持企业负责。</w:t>
      </w:r>
      <w:r>
        <w:rPr>
          <w:rFonts w:hint="eastAsia" w:ascii="宋体" w:hAnsi="宋体" w:eastAsia="方正仿宋_GBK" w:cs="方正仿宋_GBK"/>
          <w:sz w:val="32"/>
          <w:szCs w:val="32"/>
        </w:rPr>
        <w:t>健康企业建设坚持党委政府领导、部门统筹协调、企业自主负责、专业机构指导、全员共建共享的指导方针，形成健康企业建设良好氛围，坚持企业负责，充分发挥企业的主导作用。</w:t>
      </w:r>
    </w:p>
    <w:p w14:paraId="7B701C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（三）坚持创新引领。</w:t>
      </w:r>
      <w:r>
        <w:rPr>
          <w:rFonts w:hint="eastAsia" w:ascii="宋体" w:hAnsi="宋体" w:eastAsia="方正仿宋_GBK" w:cs="方正仿宋_GBK"/>
          <w:sz w:val="32"/>
          <w:szCs w:val="32"/>
        </w:rPr>
        <w:t>关注高质量发展、产业结构调</w:t>
      </w:r>
      <w:r>
        <w:rPr>
          <w:rFonts w:hint="eastAsia" w:ascii="宋体" w:hAnsi="宋体" w:eastAsia="方正仿宋_GBK" w:cs="方正仿宋_GBK"/>
          <w:sz w:val="32"/>
          <w:szCs w:val="32"/>
          <w:lang w:val="en-US" w:eastAsia="zh-CN"/>
        </w:rPr>
        <w:t>整</w:t>
      </w:r>
      <w:r>
        <w:rPr>
          <w:rFonts w:hint="eastAsia" w:ascii="宋体" w:hAnsi="宋体" w:eastAsia="方正仿宋_GBK" w:cs="方正仿宋_GBK"/>
          <w:sz w:val="32"/>
          <w:szCs w:val="32"/>
        </w:rPr>
        <w:t>等带来的新业态新工艺新模式产生的健康新问题，创新评估工作方法，充分发挥技术支撑作用，加大健康企业建设指导力度，提高健康企业建设评估质量。</w:t>
      </w:r>
    </w:p>
    <w:p w14:paraId="3172A84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（四）坚持属地管理。</w:t>
      </w:r>
      <w:r>
        <w:rPr>
          <w:rFonts w:hint="eastAsia" w:ascii="宋体" w:hAnsi="宋体" w:eastAsia="方正仿宋_GBK" w:cs="方正仿宋_GBK"/>
          <w:sz w:val="32"/>
          <w:szCs w:val="32"/>
        </w:rPr>
        <w:t>健康企业建设评估坚持属地管理</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以县</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市、区</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为基本单位，面向全省各级各类企业开展，鼓励职业病危害严重行业企业特别是中小微企业积极主动开展健康企业建设活动，推进矿山、冶金、化工、建材等职业病危害专项治理重点行业企业率先行动，努力建设健康企业，夯实职业健康工作基础。</w:t>
      </w:r>
    </w:p>
    <w:p w14:paraId="5AF71B8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四、评估内容</w:t>
      </w:r>
    </w:p>
    <w:p w14:paraId="44F85CC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根据全国爱卫办等</w:t>
      </w:r>
      <w:r>
        <w:rPr>
          <w:rFonts w:hint="eastAsia" w:ascii="宋体" w:hAnsi="宋体" w:eastAsia="方正仿宋_GBK" w:cs="方正仿宋_GBK"/>
          <w:sz w:val="32"/>
          <w:szCs w:val="32"/>
          <w:lang w:eastAsia="zh-CN"/>
        </w:rPr>
        <w:t>七部门</w:t>
      </w:r>
      <w:r>
        <w:rPr>
          <w:rFonts w:hint="eastAsia" w:ascii="宋体" w:hAnsi="宋体" w:eastAsia="方正仿宋_GBK" w:cs="方正仿宋_GBK"/>
          <w:sz w:val="32"/>
          <w:szCs w:val="32"/>
        </w:rPr>
        <w:t>印发的《健康企业建设规范</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试行</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》要求，结合我省实际，省疾控中心组织制定了《云南省健康企业建设评估细则》</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以下简称《细则》</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,我省健康企业评估内容按照《细则》执行，具体包括管理制度、健康环境、健康管理与服务、健康文化等四个方面的60项指标。</w:t>
      </w:r>
    </w:p>
    <w:p w14:paraId="7FBF712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五、评估程序</w:t>
      </w:r>
    </w:p>
    <w:p w14:paraId="6F88D3F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云南省健康企业建设分为省级、市级和县级健康企业。健康企业评估工作按照企业自主申请、县级全面评估、市级复查评估、省级复核评估的程序进行。</w:t>
      </w:r>
    </w:p>
    <w:p w14:paraId="5B6E44D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（一）企业自主申请。</w:t>
      </w:r>
      <w:r>
        <w:rPr>
          <w:rFonts w:hint="eastAsia" w:ascii="宋体" w:hAnsi="宋体" w:eastAsia="方正仿宋_GBK" w:cs="方正仿宋_GBK"/>
          <w:sz w:val="32"/>
          <w:szCs w:val="32"/>
        </w:rPr>
        <w:t>省属企业、中央驻滇企业对照《云南省健康企业评估表》自评分在900分以上，可直接申报省级健康企业。具备以下条件的各类企业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均可向所在地</w:t>
      </w:r>
      <w:r>
        <w:rPr>
          <w:rFonts w:hint="eastAsia" w:ascii="宋体" w:hAnsi="宋体" w:eastAsia="方正仿宋_GBK" w:cs="方正仿宋_GBK"/>
          <w:sz w:val="32"/>
          <w:szCs w:val="32"/>
          <w:lang w:eastAsia="zh-CN"/>
        </w:rPr>
        <w:t>县级卫生健康行政部门</w:t>
      </w:r>
      <w:r>
        <w:rPr>
          <w:rFonts w:hint="eastAsia" w:ascii="宋体" w:hAnsi="宋体" w:eastAsia="方正仿宋_GBK" w:cs="方正仿宋_GBK"/>
          <w:sz w:val="32"/>
          <w:szCs w:val="32"/>
        </w:rPr>
        <w:t>提出云南省健康企业评估申请：</w:t>
      </w:r>
    </w:p>
    <w:p w14:paraId="6D67C82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一是近3年内未发生因防控措施不力导致的甲、乙类传染病</w:t>
      </w:r>
      <w:r>
        <w:rPr>
          <w:rFonts w:hint="eastAsia" w:ascii="宋体" w:hAnsi="宋体" w:eastAsia="方正仿宋_GBK" w:cs="方正仿宋_GBK"/>
          <w:sz w:val="32"/>
          <w:szCs w:val="32"/>
          <w:lang w:eastAsia="zh-CN"/>
        </w:rPr>
        <w:t>暴发</w:t>
      </w:r>
      <w:r>
        <w:rPr>
          <w:rFonts w:hint="eastAsia" w:ascii="宋体" w:hAnsi="宋体" w:eastAsia="方正仿宋_GBK" w:cs="方正仿宋_GBK"/>
          <w:sz w:val="32"/>
          <w:szCs w:val="32"/>
        </w:rPr>
        <w:t>流行及群体性食源性疾病等公共卫生事故、未发生重大职业健康安全责任事故及重大环境污染事故、未出现接尘工龄不足5年的劳动者新发尘肺病</w:t>
      </w:r>
      <w:r>
        <w:rPr>
          <w:rFonts w:hint="eastAsia" w:ascii="宋体" w:hAnsi="宋体" w:eastAsia="方正仿宋_GBK" w:cs="方正仿宋_GBK"/>
          <w:sz w:val="32"/>
          <w:szCs w:val="32"/>
          <w:lang w:eastAsia="zh-CN"/>
        </w:rPr>
        <w:t>。</w:t>
      </w:r>
    </w:p>
    <w:p w14:paraId="07A2B2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二是按照《云南省卫生健康委办公室云南省总工会办公室关于印发开展争做“职业健康达人”活动实施方案的通知》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云卫办职健发〔2021〕1号</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要求开展了“职业健康达人”评选活</w:t>
      </w:r>
      <w:r>
        <w:rPr>
          <w:rFonts w:hint="eastAsia" w:ascii="宋体" w:hAnsi="宋体" w:eastAsia="方正仿宋_GBK" w:cs="方正仿宋_GBK"/>
          <w:sz w:val="32"/>
          <w:szCs w:val="32"/>
          <w:lang w:val="en-US" w:eastAsia="zh-CN"/>
        </w:rPr>
        <w:t>动</w:t>
      </w:r>
      <w:r>
        <w:rPr>
          <w:rFonts w:hint="eastAsia" w:ascii="宋体" w:hAnsi="宋体" w:eastAsia="方正仿宋_GBK" w:cs="方正仿宋_GBK"/>
          <w:sz w:val="32"/>
          <w:szCs w:val="32"/>
          <w:lang w:eastAsia="zh-CN"/>
        </w:rPr>
        <w:t>。</w:t>
      </w:r>
    </w:p>
    <w:p w14:paraId="0D482F1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三是对照《云南省健康企业评估表》,自评分在700</w:t>
      </w:r>
      <w:r>
        <w:rPr>
          <w:rFonts w:hint="eastAsia" w:ascii="宋体" w:hAnsi="宋体" w:eastAsia="方正仿宋_GBK" w:cs="方正仿宋_GBK"/>
          <w:sz w:val="32"/>
          <w:szCs w:val="32"/>
          <w:lang w:val="en-US" w:eastAsia="zh-CN"/>
        </w:rPr>
        <w:t>分</w:t>
      </w:r>
      <w:r>
        <w:rPr>
          <w:rFonts w:hint="eastAsia" w:ascii="宋体" w:hAnsi="宋体" w:eastAsia="方正仿宋_GBK" w:cs="方正仿宋_GBK"/>
          <w:sz w:val="32"/>
          <w:szCs w:val="32"/>
        </w:rPr>
        <w:t>以上。</w:t>
      </w:r>
    </w:p>
    <w:p w14:paraId="0B4AA57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申请材料包括：《建设云南省健康企业承诺书》</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附件1</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、《云南省健康企业评估申请表》</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附件2</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、《云南省健康企业评估表》</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附件3</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及其他符合申报条件的有关证明材料。</w:t>
      </w:r>
    </w:p>
    <w:p w14:paraId="0A0EF1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（二）县级全面评估。</w:t>
      </w:r>
      <w:r>
        <w:rPr>
          <w:rFonts w:hint="eastAsia" w:ascii="宋体" w:hAnsi="宋体" w:eastAsia="方正仿宋_GBK" w:cs="方正仿宋_GBK"/>
          <w:sz w:val="32"/>
          <w:szCs w:val="32"/>
          <w:lang w:eastAsia="zh-CN"/>
        </w:rPr>
        <w:t>由县级卫生健康行政部门牵头，组织相关领域专家和职能部门主管人员对申请企业逐家进行现场评估，并在《云南省健康企业评估表》的县级评估栏中填写分数。评估得分700分及以上的，可评为“县级健康企业”；评估得分800分及以上的，为“市级健康企业”推荐企业，县级卫生健康行政部门将《云南省健康企业评估表》、《云南省健康企业评估意见表》（附件4）和《符合云南省健康企业认定条件的企业名单》（附件5,按评估分数从高到低排</w:t>
      </w:r>
      <w:r>
        <w:rPr>
          <w:rFonts w:hint="eastAsia" w:ascii="宋体" w:hAnsi="宋体" w:eastAsia="方正仿宋_GBK" w:cs="方正仿宋_GBK"/>
          <w:sz w:val="32"/>
          <w:szCs w:val="32"/>
          <w:lang w:val="en-US" w:eastAsia="zh-CN"/>
        </w:rPr>
        <w:t>序</w:t>
      </w:r>
      <w:r>
        <w:rPr>
          <w:rFonts w:hint="eastAsia" w:ascii="宋体" w:hAnsi="宋体" w:eastAsia="方正仿宋_GBK" w:cs="方正仿宋_GBK"/>
          <w:sz w:val="32"/>
          <w:szCs w:val="32"/>
          <w:lang w:eastAsia="zh-CN"/>
        </w:rPr>
        <w:t>）,一并报送市级卫生健康行政部门。</w:t>
      </w:r>
    </w:p>
    <w:p w14:paraId="054DB0A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（三）市级复查评估。</w:t>
      </w:r>
      <w:r>
        <w:rPr>
          <w:rFonts w:hint="eastAsia" w:ascii="宋体" w:hAnsi="宋体" w:eastAsia="方正仿宋_GBK" w:cs="方正仿宋_GBK"/>
          <w:sz w:val="32"/>
          <w:szCs w:val="32"/>
          <w:lang w:eastAsia="zh-CN"/>
        </w:rPr>
        <w:t>由</w:t>
      </w:r>
      <w:r>
        <w:rPr>
          <w:rFonts w:hint="eastAsia" w:ascii="宋体" w:hAnsi="宋体" w:eastAsia="方正仿宋_GBK" w:cs="方正仿宋_GBK"/>
          <w:sz w:val="32"/>
          <w:szCs w:val="32"/>
        </w:rPr>
        <w:t>市级</w:t>
      </w:r>
      <w:r>
        <w:rPr>
          <w:rFonts w:hint="eastAsia" w:ascii="宋体" w:hAnsi="宋体" w:eastAsia="方正仿宋_GBK" w:cs="方正仿宋_GBK"/>
          <w:sz w:val="32"/>
          <w:szCs w:val="32"/>
          <w:lang w:eastAsia="zh-CN"/>
        </w:rPr>
        <w:t>卫生健康行政</w:t>
      </w:r>
      <w:r>
        <w:rPr>
          <w:rFonts w:hint="eastAsia" w:ascii="宋体" w:hAnsi="宋体" w:eastAsia="方正仿宋_GBK" w:cs="方正仿宋_GBK"/>
          <w:sz w:val="32"/>
          <w:szCs w:val="32"/>
        </w:rPr>
        <w:t>部门牵</w:t>
      </w:r>
      <w:r>
        <w:rPr>
          <w:rFonts w:hint="eastAsia" w:ascii="宋体" w:hAnsi="宋体" w:eastAsia="方正仿宋_GBK" w:cs="方正仿宋_GBK"/>
          <w:sz w:val="32"/>
          <w:szCs w:val="32"/>
          <w:lang w:eastAsia="zh-CN"/>
        </w:rPr>
        <w:t>头</w:t>
      </w:r>
      <w:r>
        <w:rPr>
          <w:rFonts w:hint="eastAsia" w:ascii="宋体" w:hAnsi="宋体" w:eastAsia="方正仿宋_GBK" w:cs="方正仿宋_GBK"/>
          <w:sz w:val="32"/>
          <w:szCs w:val="32"/>
        </w:rPr>
        <w:t>，组织相关领域专家和职能部门主管人员进行现场复查评估，并在《云南省健康企业评估表》的市级评估栏填写分数。以县级为单位，按评分高低分层随机抽取50%以上的申报企业进行现场复查评估，按现场复查评估通过率核减该县级通过市级评估的家数。10家及以下复查评估须全覆盖</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评估得分800分及以上的，可评为“市级健康企业”</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评估得分900分及以上的，为“省级健康企业”推荐企业，市级</w:t>
      </w:r>
      <w:r>
        <w:rPr>
          <w:rFonts w:hint="eastAsia" w:ascii="宋体" w:hAnsi="宋体" w:eastAsia="方正仿宋_GBK" w:cs="方正仿宋_GBK"/>
          <w:sz w:val="32"/>
          <w:szCs w:val="32"/>
          <w:lang w:eastAsia="zh-CN"/>
        </w:rPr>
        <w:t>卫生健康行政</w:t>
      </w:r>
      <w:r>
        <w:rPr>
          <w:rFonts w:hint="eastAsia" w:ascii="宋体" w:hAnsi="宋体" w:eastAsia="方正仿宋_GBK" w:cs="方正仿宋_GBK"/>
          <w:sz w:val="32"/>
          <w:szCs w:val="32"/>
        </w:rPr>
        <w:t>部门按照评估得分高低排序填报《符合云南省健康企业认定条件的企业名单》,连同附件3和附件4的电子版，一并报送省疾控中心</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电子邮箱：ynjkqy@126.com</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w:t>
      </w:r>
    </w:p>
    <w:p w14:paraId="0D8F7C3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（四）省级复核评估。</w:t>
      </w:r>
      <w:r>
        <w:rPr>
          <w:rFonts w:hint="eastAsia" w:ascii="宋体" w:hAnsi="宋体" w:eastAsia="方正仿宋_GBK" w:cs="方正仿宋_GBK"/>
          <w:sz w:val="32"/>
          <w:szCs w:val="32"/>
          <w:lang w:eastAsia="zh-CN"/>
        </w:rPr>
        <w:t>由</w:t>
      </w:r>
      <w:r>
        <w:rPr>
          <w:rFonts w:hint="eastAsia" w:ascii="宋体" w:hAnsi="宋体" w:eastAsia="方正仿宋_GBK" w:cs="方正仿宋_GBK"/>
          <w:sz w:val="32"/>
          <w:szCs w:val="32"/>
        </w:rPr>
        <w:t>省卫生健康委牵头，</w:t>
      </w:r>
      <w:r>
        <w:rPr>
          <w:rFonts w:hint="eastAsia" w:ascii="宋体" w:hAnsi="宋体" w:eastAsia="方正仿宋_GBK" w:cs="方正仿宋_GBK"/>
          <w:sz w:val="32"/>
          <w:szCs w:val="32"/>
          <w:lang w:eastAsia="zh-CN"/>
        </w:rPr>
        <w:t>组织</w:t>
      </w:r>
      <w:r>
        <w:rPr>
          <w:rFonts w:hint="eastAsia" w:ascii="宋体" w:hAnsi="宋体" w:eastAsia="方正仿宋_GBK" w:cs="方正仿宋_GBK"/>
          <w:sz w:val="32"/>
          <w:szCs w:val="32"/>
        </w:rPr>
        <w:t>相关领域专家和职能部门主管人员组成省级健康企业评估组，以市级为单位，按评分高低分层</w:t>
      </w:r>
      <w:r>
        <w:rPr>
          <w:rFonts w:hint="eastAsia" w:ascii="宋体" w:hAnsi="宋体" w:eastAsia="方正仿宋_GBK" w:cs="方正仿宋_GBK"/>
          <w:sz w:val="32"/>
          <w:szCs w:val="32"/>
          <w:lang w:eastAsia="zh-CN"/>
        </w:rPr>
        <w:t>级</w:t>
      </w:r>
      <w:r>
        <w:rPr>
          <w:rFonts w:hint="eastAsia" w:ascii="宋体" w:hAnsi="宋体" w:eastAsia="方正仿宋_GBK" w:cs="方正仿宋_GBK"/>
          <w:sz w:val="32"/>
          <w:szCs w:val="32"/>
        </w:rPr>
        <w:t>随机抽取50%以上的申报企业进行现场复</w:t>
      </w:r>
      <w:r>
        <w:rPr>
          <w:rFonts w:hint="eastAsia" w:ascii="宋体" w:hAnsi="宋体" w:eastAsia="方正仿宋_GBK" w:cs="方正仿宋_GBK"/>
          <w:sz w:val="32"/>
          <w:szCs w:val="32"/>
          <w:lang w:val="en-US" w:eastAsia="zh-CN"/>
        </w:rPr>
        <w:t>核</w:t>
      </w:r>
      <w:r>
        <w:rPr>
          <w:rFonts w:hint="eastAsia" w:ascii="宋体" w:hAnsi="宋体" w:eastAsia="方正仿宋_GBK" w:cs="方正仿宋_GBK"/>
          <w:sz w:val="32"/>
          <w:szCs w:val="32"/>
        </w:rPr>
        <w:t>评估，按现场复</w:t>
      </w:r>
      <w:r>
        <w:rPr>
          <w:rFonts w:hint="eastAsia" w:ascii="宋体" w:hAnsi="宋体" w:eastAsia="方正仿宋_GBK" w:cs="方正仿宋_GBK"/>
          <w:sz w:val="32"/>
          <w:szCs w:val="32"/>
          <w:lang w:val="en-US" w:eastAsia="zh-CN"/>
        </w:rPr>
        <w:t>核</w:t>
      </w:r>
      <w:r>
        <w:rPr>
          <w:rFonts w:hint="eastAsia" w:ascii="宋体" w:hAnsi="宋体" w:eastAsia="方正仿宋_GBK" w:cs="方正仿宋_GBK"/>
          <w:sz w:val="32"/>
          <w:szCs w:val="32"/>
        </w:rPr>
        <w:t>评估通过率核减该市通过省级评估的家数</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10家及以下复</w:t>
      </w:r>
      <w:r>
        <w:rPr>
          <w:rFonts w:hint="eastAsia" w:ascii="宋体" w:hAnsi="宋体" w:eastAsia="方正仿宋_GBK" w:cs="方正仿宋_GBK"/>
          <w:sz w:val="32"/>
          <w:szCs w:val="32"/>
          <w:lang w:val="en-US" w:eastAsia="zh-CN"/>
        </w:rPr>
        <w:t>核</w:t>
      </w:r>
      <w:r>
        <w:rPr>
          <w:rFonts w:hint="eastAsia" w:ascii="宋体" w:hAnsi="宋体" w:eastAsia="方正仿宋_GBK" w:cs="方正仿宋_GBK"/>
          <w:sz w:val="32"/>
          <w:szCs w:val="32"/>
        </w:rPr>
        <w:t>评估须全覆盖</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省卫生健康委每年在网站公布“省级健康企业”名单，并对各地健康企业建设以及省级现场复核评估情况进行通报。</w:t>
      </w:r>
    </w:p>
    <w:p w14:paraId="0A1DDDC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lang w:val="en-US" w:eastAsia="zh-CN"/>
        </w:rPr>
        <w:t>通报命名</w:t>
      </w:r>
      <w:r>
        <w:rPr>
          <w:rFonts w:hint="eastAsia" w:ascii="方正楷体_GBK" w:hAnsi="方正楷体_GBK" w:eastAsia="方正楷体_GBK" w:cs="方正楷体_GBK"/>
          <w:sz w:val="32"/>
          <w:szCs w:val="32"/>
          <w:lang w:eastAsia="zh-CN"/>
        </w:rPr>
        <w:t>。</w:t>
      </w:r>
      <w:r>
        <w:rPr>
          <w:rFonts w:hint="eastAsia" w:ascii="宋体" w:hAnsi="宋体" w:eastAsia="方正仿宋_GBK" w:cs="方正仿宋_GBK"/>
          <w:sz w:val="32"/>
          <w:szCs w:val="32"/>
        </w:rPr>
        <w:t>各级健康企业由省、</w:t>
      </w:r>
      <w:r>
        <w:rPr>
          <w:rFonts w:hint="eastAsia" w:ascii="宋体" w:hAnsi="宋体" w:eastAsia="方正仿宋_GBK" w:cs="方正仿宋_GBK"/>
          <w:sz w:val="32"/>
          <w:szCs w:val="32"/>
          <w:lang w:eastAsia="zh-CN"/>
        </w:rPr>
        <w:t>州（</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、县</w:t>
      </w:r>
      <w:r>
        <w:rPr>
          <w:rFonts w:hint="eastAsia" w:ascii="宋体" w:hAnsi="宋体" w:eastAsia="方正仿宋_GBK" w:cs="方正仿宋_GBK"/>
          <w:sz w:val="32"/>
          <w:szCs w:val="32"/>
          <w:lang w:eastAsia="zh-CN"/>
        </w:rPr>
        <w:t>（市、区）</w:t>
      </w:r>
      <w:r>
        <w:rPr>
          <w:rFonts w:hint="eastAsia" w:ascii="宋体" w:hAnsi="宋体" w:eastAsia="方正仿宋_GBK" w:cs="方正仿宋_GBK"/>
          <w:sz w:val="32"/>
          <w:szCs w:val="32"/>
        </w:rPr>
        <w:t>分别予以通报命名</w:t>
      </w:r>
      <w:r>
        <w:rPr>
          <w:rFonts w:hint="eastAsia" w:ascii="宋体" w:hAnsi="宋体" w:eastAsia="方正仿宋_GBK" w:cs="方正仿宋_GBK"/>
          <w:sz w:val="32"/>
          <w:szCs w:val="32"/>
          <w:lang w:eastAsia="zh-CN"/>
        </w:rPr>
        <w:t>、颁发证书</w:t>
      </w:r>
      <w:r>
        <w:rPr>
          <w:rFonts w:hint="eastAsia" w:ascii="宋体" w:hAnsi="宋体" w:eastAsia="方正仿宋_GBK" w:cs="方正仿宋_GBK"/>
          <w:sz w:val="32"/>
          <w:szCs w:val="32"/>
          <w:lang w:val="en-US" w:eastAsia="zh-CN"/>
        </w:rPr>
        <w:t>或</w:t>
      </w:r>
      <w:r>
        <w:rPr>
          <w:rFonts w:hint="eastAsia" w:ascii="宋体" w:hAnsi="宋体" w:eastAsia="方正仿宋_GBK" w:cs="方正仿宋_GBK"/>
          <w:sz w:val="32"/>
          <w:szCs w:val="32"/>
        </w:rPr>
        <w:t>授牌。各县</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市、区</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评估的县级健康企业,由县</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市、区</w:t>
      </w:r>
      <w:r>
        <w:rPr>
          <w:rFonts w:hint="eastAsia" w:ascii="宋体" w:hAnsi="宋体" w:eastAsia="方正仿宋_GBK" w:cs="方正仿宋_GBK"/>
          <w:sz w:val="32"/>
          <w:szCs w:val="32"/>
          <w:lang w:eastAsia="zh-CN"/>
        </w:rPr>
        <w:t>）卫生健康行政</w:t>
      </w:r>
      <w:r>
        <w:rPr>
          <w:rFonts w:hint="eastAsia" w:ascii="宋体" w:hAnsi="宋体" w:eastAsia="方正仿宋_GBK" w:cs="方正仿宋_GBK"/>
          <w:sz w:val="32"/>
          <w:szCs w:val="32"/>
        </w:rPr>
        <w:t>部门进行通报</w:t>
      </w:r>
      <w:r>
        <w:rPr>
          <w:rFonts w:hint="eastAsia" w:ascii="宋体" w:hAnsi="宋体" w:eastAsia="方正仿宋_GBK" w:cs="方正仿宋_GBK"/>
          <w:sz w:val="32"/>
          <w:szCs w:val="32"/>
          <w:lang w:val="en-US" w:eastAsia="zh-CN"/>
        </w:rPr>
        <w:t>命名</w:t>
      </w:r>
      <w:r>
        <w:rPr>
          <w:rFonts w:hint="eastAsia" w:ascii="宋体" w:hAnsi="宋体" w:eastAsia="方正仿宋_GBK" w:cs="方正仿宋_GBK"/>
          <w:sz w:val="32"/>
          <w:szCs w:val="32"/>
          <w:lang w:eastAsia="zh-CN"/>
        </w:rPr>
        <w:t>、颁发证书</w:t>
      </w:r>
      <w:r>
        <w:rPr>
          <w:rFonts w:hint="eastAsia" w:ascii="宋体" w:hAnsi="宋体" w:eastAsia="方正仿宋_GBK" w:cs="方正仿宋_GBK"/>
          <w:sz w:val="32"/>
          <w:szCs w:val="32"/>
          <w:lang w:val="en-US" w:eastAsia="zh-CN"/>
        </w:rPr>
        <w:t>或</w:t>
      </w:r>
      <w:r>
        <w:rPr>
          <w:rFonts w:hint="eastAsia" w:ascii="宋体" w:hAnsi="宋体" w:eastAsia="方正仿宋_GBK" w:cs="方正仿宋_GBK"/>
          <w:sz w:val="32"/>
          <w:szCs w:val="32"/>
        </w:rPr>
        <w:t>授牌。各县</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市、区</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推荐上报的市级健康企业，最终分数和</w:t>
      </w:r>
      <w:r>
        <w:rPr>
          <w:rFonts w:hint="eastAsia" w:ascii="宋体" w:hAnsi="宋体" w:eastAsia="方正仿宋_GBK" w:cs="方正仿宋_GBK"/>
          <w:sz w:val="32"/>
          <w:szCs w:val="32"/>
          <w:lang w:val="en-US" w:eastAsia="zh-CN"/>
        </w:rPr>
        <w:t>命名</w:t>
      </w:r>
      <w:r>
        <w:rPr>
          <w:rFonts w:hint="eastAsia" w:ascii="宋体" w:hAnsi="宋体" w:eastAsia="方正仿宋_GBK" w:cs="方正仿宋_GBK"/>
          <w:sz w:val="32"/>
          <w:szCs w:val="32"/>
        </w:rPr>
        <w:t>以市级评估分数为准。各州</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市</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推荐上报的省级健康企业，最终分数和</w:t>
      </w:r>
      <w:r>
        <w:rPr>
          <w:rFonts w:hint="eastAsia" w:ascii="宋体" w:hAnsi="宋体" w:eastAsia="方正仿宋_GBK" w:cs="方正仿宋_GBK"/>
          <w:sz w:val="32"/>
          <w:szCs w:val="32"/>
          <w:lang w:val="en-US" w:eastAsia="zh-CN"/>
        </w:rPr>
        <w:t>命名</w:t>
      </w:r>
      <w:r>
        <w:rPr>
          <w:rFonts w:hint="eastAsia" w:ascii="宋体" w:hAnsi="宋体" w:eastAsia="方正仿宋_GBK" w:cs="方正仿宋_GBK"/>
          <w:sz w:val="32"/>
          <w:szCs w:val="32"/>
        </w:rPr>
        <w:t>以省级评估分数为准。</w:t>
      </w:r>
      <w:r>
        <w:rPr>
          <w:rFonts w:hint="eastAsia" w:ascii="宋体" w:hAnsi="宋体" w:eastAsia="方正仿宋_GBK" w:cs="方正仿宋_GBK"/>
          <w:sz w:val="32"/>
          <w:szCs w:val="32"/>
          <w:lang w:eastAsia="zh-CN"/>
        </w:rPr>
        <w:t>各级</w:t>
      </w:r>
      <w:r>
        <w:rPr>
          <w:rFonts w:hint="eastAsia" w:ascii="宋体" w:hAnsi="宋体" w:eastAsia="方正仿宋_GBK" w:cs="方正仿宋_GBK"/>
          <w:sz w:val="32"/>
          <w:szCs w:val="32"/>
        </w:rPr>
        <w:t>健康企业</w:t>
      </w:r>
      <w:r>
        <w:rPr>
          <w:rFonts w:hint="eastAsia" w:ascii="宋体" w:hAnsi="宋体" w:eastAsia="方正仿宋_GBK" w:cs="方正仿宋_GBK"/>
          <w:sz w:val="32"/>
          <w:szCs w:val="32"/>
          <w:lang w:eastAsia="zh-CN"/>
        </w:rPr>
        <w:t>命名有效期均为五年，</w:t>
      </w:r>
      <w:r>
        <w:rPr>
          <w:rFonts w:hint="eastAsia" w:ascii="宋体" w:hAnsi="宋体" w:eastAsia="方正仿宋_GBK" w:cs="方正仿宋_GBK"/>
          <w:sz w:val="32"/>
          <w:szCs w:val="32"/>
        </w:rPr>
        <w:t>自</w:t>
      </w:r>
      <w:r>
        <w:rPr>
          <w:rFonts w:hint="eastAsia" w:ascii="宋体" w:hAnsi="宋体" w:eastAsia="方正仿宋_GBK" w:cs="方正仿宋_GBK"/>
          <w:sz w:val="32"/>
          <w:szCs w:val="32"/>
          <w:lang w:eastAsia="zh-CN"/>
        </w:rPr>
        <w:t>卫生健康行政</w:t>
      </w:r>
      <w:r>
        <w:rPr>
          <w:rFonts w:hint="eastAsia" w:ascii="宋体" w:hAnsi="宋体" w:eastAsia="方正仿宋_GBK" w:cs="方正仿宋_GBK"/>
          <w:sz w:val="32"/>
          <w:szCs w:val="32"/>
        </w:rPr>
        <w:t>部门</w:t>
      </w:r>
      <w:r>
        <w:rPr>
          <w:rFonts w:hint="eastAsia" w:ascii="宋体" w:hAnsi="宋体" w:eastAsia="方正仿宋_GBK" w:cs="方正仿宋_GBK"/>
          <w:sz w:val="32"/>
          <w:szCs w:val="32"/>
          <w:lang w:eastAsia="zh-CN"/>
        </w:rPr>
        <w:t>公</w:t>
      </w:r>
      <w:r>
        <w:rPr>
          <w:rFonts w:hint="eastAsia" w:ascii="宋体" w:hAnsi="宋体" w:eastAsia="方正仿宋_GBK" w:cs="方正仿宋_GBK"/>
          <w:sz w:val="32"/>
          <w:szCs w:val="32"/>
        </w:rPr>
        <w:t>布“健康企业</w:t>
      </w:r>
      <w:r>
        <w:rPr>
          <w:rFonts w:hint="eastAsia" w:ascii="宋体" w:hAnsi="宋体" w:eastAsia="方正仿宋_GBK" w:cs="方正仿宋_GBK"/>
          <w:sz w:val="32"/>
          <w:szCs w:val="32"/>
          <w:lang w:eastAsia="zh-CN"/>
        </w:rPr>
        <w:t>名单</w:t>
      </w:r>
      <w:r>
        <w:rPr>
          <w:rFonts w:hint="eastAsia" w:ascii="宋体" w:hAnsi="宋体" w:eastAsia="方正仿宋_GBK" w:cs="方正仿宋_GBK"/>
          <w:sz w:val="32"/>
          <w:szCs w:val="32"/>
        </w:rPr>
        <w:t>”之日起</w:t>
      </w:r>
      <w:r>
        <w:rPr>
          <w:rFonts w:hint="eastAsia" w:ascii="宋体" w:hAnsi="宋体" w:eastAsia="方正仿宋_GBK" w:cs="方正仿宋_GBK"/>
          <w:sz w:val="32"/>
          <w:szCs w:val="32"/>
          <w:lang w:eastAsia="zh-CN"/>
        </w:rPr>
        <w:t>计算。</w:t>
      </w:r>
    </w:p>
    <w:p w14:paraId="40B617C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六、激励措施</w:t>
      </w:r>
    </w:p>
    <w:p w14:paraId="74F1FF6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（一）选树先进典型。</w:t>
      </w:r>
      <w:r>
        <w:rPr>
          <w:rFonts w:hint="eastAsia" w:ascii="宋体" w:hAnsi="宋体" w:eastAsia="方正仿宋_GBK" w:cs="方正仿宋_GBK"/>
          <w:sz w:val="32"/>
          <w:szCs w:val="32"/>
        </w:rPr>
        <w:t>对于能够提供完善的健康管理及心理健康服务，职工普遍采取健康工作生活方式，职业病发生率低于同类人群均值，建设成效显著，形成长效管理机制，特色鲜明的健康企业，各地要积极向省卫生健康委推荐优秀案例，优秀案例将在媒体宣传展示。健康企业要积极创作职业健康传播作品并参与“安康杯”、“职业健康传播作品征集大赛”等活动，优秀作品将入选职业健康传播科普资源库。</w:t>
      </w:r>
    </w:p>
    <w:p w14:paraId="77AA054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（二）多种激励措施。</w:t>
      </w:r>
      <w:r>
        <w:rPr>
          <w:rFonts w:hint="eastAsia" w:ascii="宋体" w:hAnsi="宋体" w:eastAsia="方正仿宋_GBK" w:cs="方正仿宋_GBK"/>
          <w:sz w:val="32"/>
          <w:szCs w:val="32"/>
        </w:rPr>
        <w:t>创建为“省级健康企业”的单位，在推选“安康杯”竞赛先进集体时，作为优先推选重要参考条件；在全省开展“双随机、一公开”监督抽查时，突出自检自查作用，合理减少抽查频次，提升监管效能；积极推进云南省健康企业评估结果逐步纳入企业社会信用体系，力争实现与“信用云南”网站等信息交换；积极争取工伤保险预防经费，为云南省健康企业提供培训服务；鼓励职业卫生技术服务机构为通过云南省健康企业建设评估的小微企业提供优惠的技术服务。</w:t>
      </w:r>
    </w:p>
    <w:p w14:paraId="2B0D066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七、管理要求</w:t>
      </w:r>
    </w:p>
    <w:p w14:paraId="71F054C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（一）动态管理。</w:t>
      </w:r>
      <w:r>
        <w:rPr>
          <w:rFonts w:hint="eastAsia" w:ascii="宋体" w:hAnsi="宋体" w:eastAsia="方正仿宋_GBK" w:cs="方正仿宋_GBK"/>
          <w:sz w:val="32"/>
          <w:szCs w:val="32"/>
        </w:rPr>
        <w:t>建设云南省健康企业信息</w:t>
      </w:r>
      <w:r>
        <w:rPr>
          <w:rFonts w:hint="eastAsia" w:ascii="宋体" w:hAnsi="宋体" w:eastAsia="方正仿宋_GBK" w:cs="方正仿宋_GBK"/>
          <w:sz w:val="32"/>
          <w:szCs w:val="32"/>
          <w:lang w:eastAsia="zh-CN"/>
        </w:rPr>
        <w:t>管理</w:t>
      </w:r>
      <w:r>
        <w:rPr>
          <w:rFonts w:hint="eastAsia" w:ascii="宋体" w:hAnsi="宋体" w:eastAsia="方正仿宋_GBK" w:cs="方正仿宋_GBK"/>
          <w:sz w:val="32"/>
          <w:szCs w:val="32"/>
        </w:rPr>
        <w:t>系统，建立完善健康企业</w:t>
      </w:r>
      <w:r>
        <w:rPr>
          <w:rFonts w:hint="eastAsia" w:ascii="宋体" w:hAnsi="宋体" w:eastAsia="方正仿宋_GBK" w:cs="方正仿宋_GBK"/>
          <w:sz w:val="32"/>
          <w:szCs w:val="32"/>
          <w:lang w:val="en-US" w:eastAsia="zh-CN"/>
        </w:rPr>
        <w:t>延续</w:t>
      </w:r>
      <w:r>
        <w:rPr>
          <w:rFonts w:hint="eastAsia" w:ascii="宋体" w:hAnsi="宋体" w:eastAsia="方正仿宋_GBK" w:cs="方正仿宋_GBK"/>
          <w:sz w:val="32"/>
          <w:szCs w:val="32"/>
        </w:rPr>
        <w:t>和退出机制，实行动态管理。</w:t>
      </w:r>
    </w:p>
    <w:p w14:paraId="44E2C3E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lang w:val="en-US" w:eastAsia="zh-CN"/>
        </w:rPr>
        <w:t>延续</w:t>
      </w:r>
      <w:r>
        <w:rPr>
          <w:rFonts w:hint="eastAsia" w:ascii="方正楷体_GBK" w:hAnsi="方正楷体_GBK" w:eastAsia="方正楷体_GBK" w:cs="方正楷体_GBK"/>
          <w:sz w:val="32"/>
          <w:szCs w:val="32"/>
          <w:lang w:eastAsia="zh-CN"/>
        </w:rPr>
        <w:t>制度。</w:t>
      </w:r>
      <w:r>
        <w:rPr>
          <w:rFonts w:hint="eastAsia" w:ascii="宋体" w:hAnsi="宋体" w:eastAsia="方正仿宋_GBK" w:cs="方正仿宋_GBK"/>
          <w:sz w:val="32"/>
          <w:szCs w:val="32"/>
        </w:rPr>
        <w:t>健康企业要持续落实管理措施，建立长效管理及运行机制，切实保障和维护职工的健康权益。</w:t>
      </w:r>
      <w:r>
        <w:rPr>
          <w:rFonts w:hint="eastAsia" w:ascii="宋体" w:hAnsi="宋体" w:eastAsia="方正仿宋_GBK" w:cs="方正仿宋_GBK"/>
          <w:sz w:val="32"/>
          <w:szCs w:val="32"/>
          <w:lang w:eastAsia="zh-CN"/>
        </w:rPr>
        <w:t>通报命名有效期届满需要延续的</w:t>
      </w:r>
      <w:r>
        <w:rPr>
          <w:rFonts w:hint="eastAsia" w:ascii="宋体" w:hAnsi="宋体" w:eastAsia="方正仿宋_GBK" w:cs="方正仿宋_GBK"/>
          <w:sz w:val="32"/>
          <w:szCs w:val="32"/>
        </w:rPr>
        <w:t>健康企业</w:t>
      </w:r>
      <w:r>
        <w:rPr>
          <w:rFonts w:hint="eastAsia" w:ascii="宋体" w:hAnsi="宋体" w:eastAsia="方正仿宋_GBK" w:cs="方正仿宋_GBK"/>
          <w:sz w:val="32"/>
          <w:szCs w:val="32"/>
          <w:lang w:eastAsia="zh-CN"/>
        </w:rPr>
        <w:t>，应</w:t>
      </w:r>
      <w:r>
        <w:rPr>
          <w:rFonts w:hint="eastAsia" w:ascii="宋体" w:hAnsi="宋体" w:eastAsia="方正仿宋_GBK" w:cs="方正仿宋_GBK"/>
          <w:sz w:val="32"/>
          <w:szCs w:val="32"/>
        </w:rPr>
        <w:t>向</w:t>
      </w:r>
      <w:r>
        <w:rPr>
          <w:rFonts w:hint="eastAsia" w:ascii="宋体" w:hAnsi="宋体" w:eastAsia="方正仿宋_GBK" w:cs="方正仿宋_GBK"/>
          <w:sz w:val="32"/>
          <w:szCs w:val="32"/>
          <w:lang w:eastAsia="zh-CN"/>
        </w:rPr>
        <w:t>属地县级卫生健康行政部门</w:t>
      </w:r>
      <w:r>
        <w:rPr>
          <w:rFonts w:hint="eastAsia" w:ascii="宋体" w:hAnsi="宋体" w:eastAsia="方正仿宋_GBK" w:cs="方正仿宋_GBK"/>
          <w:sz w:val="32"/>
          <w:szCs w:val="32"/>
        </w:rPr>
        <w:t>提交《云南省健康企业评估表》</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自评</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和《云南省健康企业延续承诺书》</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附件6</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,并依评估程序上报。</w:t>
      </w:r>
    </w:p>
    <w:p w14:paraId="3B850E6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抽查</w:t>
      </w:r>
      <w:r>
        <w:rPr>
          <w:rFonts w:hint="eastAsia" w:ascii="方正楷体_GBK" w:hAnsi="方正楷体_GBK" w:eastAsia="方正楷体_GBK" w:cs="方正楷体_GBK"/>
          <w:sz w:val="32"/>
          <w:szCs w:val="32"/>
          <w:lang w:eastAsia="zh-CN"/>
        </w:rPr>
        <w:t>制度。</w:t>
      </w:r>
      <w:r>
        <w:rPr>
          <w:rFonts w:hint="eastAsia" w:ascii="宋体" w:hAnsi="宋体" w:eastAsia="方正仿宋_GBK" w:cs="方正仿宋_GBK"/>
          <w:sz w:val="32"/>
          <w:szCs w:val="32"/>
        </w:rPr>
        <w:t>省、市、县</w:t>
      </w:r>
      <w:r>
        <w:rPr>
          <w:rFonts w:hint="eastAsia" w:ascii="宋体" w:hAnsi="宋体" w:eastAsia="方正仿宋_GBK" w:cs="方正仿宋_GBK"/>
          <w:sz w:val="32"/>
          <w:szCs w:val="32"/>
          <w:lang w:val="en-US" w:eastAsia="zh-CN"/>
        </w:rPr>
        <w:t>级</w:t>
      </w:r>
      <w:r>
        <w:rPr>
          <w:rFonts w:hint="eastAsia" w:ascii="宋体" w:hAnsi="宋体" w:eastAsia="方正仿宋_GBK" w:cs="方正仿宋_GBK"/>
          <w:sz w:val="32"/>
          <w:szCs w:val="32"/>
          <w:lang w:eastAsia="zh-CN"/>
        </w:rPr>
        <w:t>卫生健康行政</w:t>
      </w:r>
      <w:r>
        <w:rPr>
          <w:rFonts w:hint="eastAsia" w:ascii="宋体" w:hAnsi="宋体" w:eastAsia="方正仿宋_GBK" w:cs="方正仿宋_GBK"/>
          <w:sz w:val="32"/>
          <w:szCs w:val="32"/>
        </w:rPr>
        <w:t>部门</w:t>
      </w:r>
      <w:r>
        <w:rPr>
          <w:rFonts w:hint="eastAsia" w:ascii="宋体" w:hAnsi="宋体" w:eastAsia="方正仿宋_GBK" w:cs="方正仿宋_GBK"/>
          <w:sz w:val="32"/>
          <w:szCs w:val="32"/>
          <w:lang w:val="en-US" w:eastAsia="zh-CN"/>
        </w:rPr>
        <w:t>按职责分工对提交</w:t>
      </w:r>
      <w:r>
        <w:rPr>
          <w:rFonts w:hint="eastAsia" w:ascii="宋体" w:hAnsi="宋体" w:eastAsia="方正仿宋_GBK" w:cs="方正仿宋_GBK"/>
          <w:sz w:val="32"/>
          <w:szCs w:val="32"/>
        </w:rPr>
        <w:t>《云南省健康企业延续承诺书》</w:t>
      </w:r>
      <w:r>
        <w:rPr>
          <w:rFonts w:hint="eastAsia" w:ascii="宋体" w:hAnsi="宋体" w:eastAsia="方正仿宋_GBK" w:cs="方正仿宋_GBK"/>
          <w:sz w:val="32"/>
          <w:szCs w:val="32"/>
          <w:lang w:val="en-US" w:eastAsia="zh-CN"/>
        </w:rPr>
        <w:t>的企业开展抽查复核，抽查比例不低于20%。</w:t>
      </w:r>
    </w:p>
    <w:p w14:paraId="7347D6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lang w:eastAsia="zh-CN"/>
        </w:rPr>
        <w:t>）退出</w:t>
      </w:r>
      <w:r>
        <w:rPr>
          <w:rFonts w:hint="eastAsia" w:ascii="方正楷体_GBK" w:hAnsi="方正楷体_GBK" w:eastAsia="方正楷体_GBK" w:cs="方正楷体_GBK"/>
          <w:sz w:val="32"/>
          <w:szCs w:val="32"/>
          <w:lang w:val="en-US" w:eastAsia="zh-CN"/>
        </w:rPr>
        <w:t>制度</w:t>
      </w:r>
      <w:r>
        <w:rPr>
          <w:rFonts w:hint="eastAsia" w:ascii="方正楷体_GBK" w:hAnsi="方正楷体_GBK" w:eastAsia="方正楷体_GBK" w:cs="方正楷体_GBK"/>
          <w:sz w:val="32"/>
          <w:szCs w:val="32"/>
          <w:lang w:eastAsia="zh-CN"/>
        </w:rPr>
        <w:t>。</w:t>
      </w:r>
      <w:r>
        <w:rPr>
          <w:rFonts w:hint="eastAsia" w:ascii="宋体" w:hAnsi="宋体" w:eastAsia="方正仿宋_GBK" w:cs="方正仿宋_GBK"/>
          <w:sz w:val="32"/>
          <w:szCs w:val="32"/>
          <w:lang w:eastAsia="zh-CN"/>
        </w:rPr>
        <w:t>通报命名有效期届满</w:t>
      </w:r>
      <w:r>
        <w:rPr>
          <w:rFonts w:hint="eastAsia" w:ascii="宋体" w:hAnsi="宋体" w:eastAsia="方正仿宋_GBK" w:cs="方正仿宋_GBK"/>
          <w:sz w:val="32"/>
          <w:szCs w:val="32"/>
        </w:rPr>
        <w:t>未提交附件3和附件6</w:t>
      </w:r>
      <w:r>
        <w:rPr>
          <w:rFonts w:hint="eastAsia" w:ascii="宋体" w:hAnsi="宋体" w:eastAsia="方正仿宋_GBK" w:cs="方正仿宋_GBK"/>
          <w:sz w:val="32"/>
          <w:szCs w:val="32"/>
          <w:lang w:eastAsia="zh-CN"/>
        </w:rPr>
        <w:t>的</w:t>
      </w:r>
      <w:r>
        <w:rPr>
          <w:rFonts w:hint="eastAsia" w:ascii="宋体" w:hAnsi="宋体" w:eastAsia="方正仿宋_GBK" w:cs="方正仿宋_GBK"/>
          <w:sz w:val="32"/>
          <w:szCs w:val="32"/>
        </w:rPr>
        <w:t>或有</w:t>
      </w:r>
      <w:r>
        <w:rPr>
          <w:rFonts w:hint="eastAsia" w:ascii="宋体" w:hAnsi="宋体" w:eastAsia="方正仿宋_GBK" w:cs="方正仿宋_GBK"/>
          <w:sz w:val="32"/>
          <w:szCs w:val="32"/>
          <w:lang w:eastAsia="zh-CN"/>
        </w:rPr>
        <w:t>下列</w:t>
      </w:r>
      <w:r>
        <w:rPr>
          <w:rFonts w:hint="eastAsia" w:ascii="宋体" w:hAnsi="宋体" w:eastAsia="方正仿宋_GBK" w:cs="方正仿宋_GBK"/>
          <w:sz w:val="32"/>
          <w:szCs w:val="32"/>
        </w:rPr>
        <w:t>情形之一的</w:t>
      </w:r>
      <w:r>
        <w:rPr>
          <w:rFonts w:hint="eastAsia" w:ascii="宋体" w:hAnsi="宋体" w:eastAsia="方正仿宋_GBK" w:cs="方正仿宋_GBK"/>
          <w:sz w:val="32"/>
          <w:szCs w:val="32"/>
          <w:lang w:eastAsia="zh-CN"/>
        </w:rPr>
        <w:t>企业</w:t>
      </w:r>
      <w:r>
        <w:rPr>
          <w:rFonts w:hint="eastAsia" w:ascii="宋体" w:hAnsi="宋体" w:eastAsia="方正仿宋_GBK" w:cs="方正仿宋_GBK"/>
          <w:sz w:val="32"/>
          <w:szCs w:val="32"/>
        </w:rPr>
        <w:t>，将退出云南省健康企业名录。市、县逐级报送《退出云南省健康企业名单》</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附件7</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,各州、市于每年12月15日前将核减后的退出名单上报省卫生健康委。省卫生健康委发文公布退出的云南省健康企业名单</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并</w:t>
      </w:r>
      <w:r>
        <w:rPr>
          <w:rFonts w:hint="eastAsia" w:ascii="宋体" w:hAnsi="宋体" w:eastAsia="方正仿宋_GBK" w:cs="方正仿宋_GBK"/>
          <w:sz w:val="32"/>
          <w:szCs w:val="32"/>
          <w:lang w:eastAsia="zh-CN"/>
        </w:rPr>
        <w:t>在官方</w:t>
      </w:r>
      <w:r>
        <w:rPr>
          <w:rFonts w:hint="eastAsia" w:ascii="宋体" w:hAnsi="宋体" w:eastAsia="方正仿宋_GBK" w:cs="方正仿宋_GBK"/>
          <w:sz w:val="32"/>
          <w:szCs w:val="32"/>
        </w:rPr>
        <w:t>网站</w:t>
      </w:r>
      <w:r>
        <w:rPr>
          <w:rFonts w:hint="eastAsia" w:ascii="宋体" w:hAnsi="宋体" w:eastAsia="方正仿宋_GBK" w:cs="方正仿宋_GBK"/>
          <w:sz w:val="32"/>
          <w:szCs w:val="32"/>
          <w:lang w:eastAsia="zh-CN"/>
        </w:rPr>
        <w:t>公告</w:t>
      </w:r>
      <w:r>
        <w:rPr>
          <w:rFonts w:hint="eastAsia" w:ascii="宋体" w:hAnsi="宋体" w:eastAsia="方正仿宋_GBK" w:cs="方正仿宋_GBK"/>
          <w:sz w:val="32"/>
          <w:szCs w:val="32"/>
        </w:rPr>
        <w:t>。下列为退出情形：</w:t>
      </w:r>
    </w:p>
    <w:p w14:paraId="51EEC85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1.发生因防控措施不力导致的甲、乙类传染病</w:t>
      </w:r>
      <w:bookmarkStart w:id="0" w:name="_GoBack"/>
      <w:bookmarkEnd w:id="0"/>
      <w:r>
        <w:rPr>
          <w:rFonts w:hint="eastAsia" w:ascii="宋体" w:hAnsi="宋体" w:eastAsia="方正仿宋_GBK" w:cs="方正仿宋_GBK"/>
          <w:sz w:val="32"/>
          <w:szCs w:val="32"/>
          <w:lang w:eastAsia="zh-CN"/>
        </w:rPr>
        <w:t>暴发</w:t>
      </w:r>
      <w:r>
        <w:rPr>
          <w:rFonts w:hint="eastAsia" w:ascii="宋体" w:hAnsi="宋体" w:eastAsia="方正仿宋_GBK" w:cs="方正仿宋_GBK"/>
          <w:sz w:val="32"/>
          <w:szCs w:val="32"/>
        </w:rPr>
        <w:t>流行和群体性食源性疾病等事故的；</w:t>
      </w:r>
    </w:p>
    <w:p w14:paraId="36B834B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2.发生重大职业健康安全责任事故的；</w:t>
      </w:r>
    </w:p>
    <w:p w14:paraId="19CC8F6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3.发生企业过失造成的重大突发环境事件</w:t>
      </w:r>
      <w:r>
        <w:rPr>
          <w:rFonts w:hint="eastAsia" w:ascii="宋体" w:hAnsi="宋体" w:eastAsia="方正仿宋_GBK" w:cs="方正仿宋_GBK"/>
          <w:sz w:val="32"/>
          <w:szCs w:val="32"/>
          <w:lang w:val="en-US" w:eastAsia="zh-CN"/>
        </w:rPr>
        <w:t>的</w:t>
      </w:r>
      <w:r>
        <w:rPr>
          <w:rFonts w:hint="eastAsia" w:ascii="宋体" w:hAnsi="宋体" w:eastAsia="方正仿宋_GBK" w:cs="方正仿宋_GBK"/>
          <w:sz w:val="32"/>
          <w:szCs w:val="32"/>
        </w:rPr>
        <w:t>；</w:t>
      </w:r>
    </w:p>
    <w:p w14:paraId="40E635B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4.发现接尘工龄不足5年的劳动者新发尘肺病的；</w:t>
      </w:r>
    </w:p>
    <w:p w14:paraId="1306003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5.发现弄虚作假，存在不符合申请条件的；</w:t>
      </w:r>
    </w:p>
    <w:p w14:paraId="755CA1F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.发现存在违反《中华人民共和国职业病防治法》等评估否决项的。</w:t>
      </w:r>
    </w:p>
    <w:p w14:paraId="652F96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八、保障措施</w:t>
      </w:r>
    </w:p>
    <w:p w14:paraId="7245006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（一）强化组织领导。</w:t>
      </w:r>
      <w:r>
        <w:rPr>
          <w:rFonts w:hint="eastAsia" w:ascii="宋体" w:hAnsi="宋体" w:eastAsia="方正仿宋_GBK" w:cs="方正仿宋_GBK"/>
          <w:sz w:val="32"/>
          <w:szCs w:val="32"/>
        </w:rPr>
        <w:t>各地</w:t>
      </w:r>
      <w:r>
        <w:rPr>
          <w:rFonts w:hint="eastAsia" w:ascii="宋体" w:hAnsi="宋体" w:eastAsia="方正仿宋_GBK" w:cs="方正仿宋_GBK"/>
          <w:sz w:val="32"/>
          <w:szCs w:val="32"/>
          <w:lang w:eastAsia="zh-CN"/>
        </w:rPr>
        <w:t>卫生健康行政</w:t>
      </w:r>
      <w:r>
        <w:rPr>
          <w:rFonts w:hint="eastAsia" w:ascii="宋体" w:hAnsi="宋体" w:eastAsia="方正仿宋_GBK" w:cs="方正仿宋_GBK"/>
          <w:sz w:val="32"/>
          <w:szCs w:val="32"/>
        </w:rPr>
        <w:t>部门要把健康企业建设纳入健康城市、健康村镇建设总体部署，纳入职业健康保护行动监测和考核范围，创新健康企业建设举措，积极做好部门协调、信息沟通、督查指导等工作，推进健康企业建设活动落实落地。各级卫生监督机构要充分发挥执法的监督作用，引导企业维护劳动者健康，积极推进健康企业建设。</w:t>
      </w:r>
    </w:p>
    <w:p w14:paraId="7D58D6A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（二）强化技术支撑。</w:t>
      </w:r>
      <w:r>
        <w:rPr>
          <w:rFonts w:hint="eastAsia" w:ascii="宋体" w:hAnsi="宋体" w:eastAsia="方正仿宋_GBK" w:cs="方正仿宋_GBK"/>
          <w:sz w:val="32"/>
          <w:szCs w:val="32"/>
        </w:rPr>
        <w:t>指定省疾控中心为全省健康企业建设技术指导单位，牵头成立健康企业建设技术指导组，负责健康企业评审工作，为健康企业建设、评估验收、经验总结等提供专业技术指导和服务。各地要成立相应的技术指导组，负责本地区健康企业建设的技术指导工作。市、县两级</w:t>
      </w:r>
      <w:r>
        <w:rPr>
          <w:rFonts w:hint="eastAsia" w:ascii="宋体" w:hAnsi="宋体" w:eastAsia="方正仿宋_GBK" w:cs="方正仿宋_GBK"/>
          <w:sz w:val="32"/>
          <w:szCs w:val="32"/>
          <w:lang w:eastAsia="zh-CN"/>
        </w:rPr>
        <w:t>卫生健康行政</w:t>
      </w:r>
      <w:r>
        <w:rPr>
          <w:rFonts w:hint="eastAsia" w:ascii="宋体" w:hAnsi="宋体" w:eastAsia="方正仿宋_GBK" w:cs="方正仿宋_GBK"/>
          <w:sz w:val="32"/>
          <w:szCs w:val="32"/>
        </w:rPr>
        <w:t>部门要充分发挥疾控中心、专业技术机构、专家和行业协会作用，为健康企业建设的政策制定、师资培训、考核评估、经验总结推广等提供专业技术支撑。各地要结合实际，委托符合条件的专业技术机构承担健康企业建设的技术指导工作，定期对建设效果进行评估，不断完善健康企业建设体制机制。</w:t>
      </w:r>
    </w:p>
    <w:p w14:paraId="33BC476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方正楷体_GBK" w:hAnsi="方正楷体_GBK" w:eastAsia="方正楷体_GBK" w:cs="方正楷体_GBK"/>
          <w:sz w:val="32"/>
          <w:szCs w:val="32"/>
          <w:lang w:eastAsia="zh-CN"/>
        </w:rPr>
        <w:t>（三）开展宣传动员。</w:t>
      </w:r>
      <w:r>
        <w:rPr>
          <w:rFonts w:hint="eastAsia" w:ascii="宋体" w:hAnsi="宋体" w:eastAsia="方正仿宋_GBK" w:cs="方正仿宋_GBK"/>
          <w:sz w:val="32"/>
          <w:szCs w:val="32"/>
        </w:rPr>
        <w:t>各地、各部门要充分利用电视、报纸等传统媒体和微博、微信等新媒体，加强对健康企业建设工作的政策宣传，对健康企业建设的好做法、好经验加强正面宣传，引导企业劳动者了解和认识健康企业建设的重要意义，增强社会普遍认知，营造良好的社会氛围。各地要及时总结报送工作中的典型事例、特色做法、建设成效等，健康云南推进办将择优向国家相关部门及媒体推荐，充分发挥示范引领作用，促进全省健康企业评估工作深入开展。</w:t>
      </w:r>
    </w:p>
    <w:p w14:paraId="67A1E00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联系人及电话：</w:t>
      </w:r>
    </w:p>
    <w:p w14:paraId="4F53BCF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省卫生健康委</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刘  灿  0871-67162714</w:t>
      </w:r>
    </w:p>
    <w:p w14:paraId="38AB5D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省疾控中心    漆  骏、</w:t>
      </w:r>
      <w:r>
        <w:rPr>
          <w:rFonts w:hint="eastAsia" w:ascii="宋体" w:hAnsi="宋体" w:eastAsia="方正仿宋_GBK" w:cs="方正仿宋_GBK"/>
          <w:sz w:val="32"/>
          <w:szCs w:val="32"/>
          <w:lang w:val="en-US" w:eastAsia="zh-CN"/>
        </w:rPr>
        <w:t>唐艳红</w:t>
      </w:r>
      <w:r>
        <w:rPr>
          <w:rFonts w:hint="eastAsia" w:ascii="宋体" w:hAnsi="宋体" w:eastAsia="方正仿宋_GBK" w:cs="方正仿宋_GBK"/>
          <w:sz w:val="32"/>
          <w:szCs w:val="32"/>
        </w:rPr>
        <w:t xml:space="preserve"> 0871-63631983</w:t>
      </w:r>
    </w:p>
    <w:p w14:paraId="09FC59D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电子邮箱</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ynjkqy@126.com</w:t>
      </w:r>
    </w:p>
    <w:p w14:paraId="091B675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宋体" w:hAnsi="宋体" w:eastAsia="方正仿宋_GBK" w:cs="方正仿宋_GBK"/>
          <w:sz w:val="32"/>
          <w:szCs w:val="32"/>
        </w:rPr>
      </w:pPr>
    </w:p>
    <w:p w14:paraId="065C7B6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附件：1</w:t>
      </w: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.建设云南省健康企业承诺书</w:t>
      </w:r>
    </w:p>
    <w:p w14:paraId="779CEB56">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2.云南省健康企业评估申请表</w:t>
      </w:r>
    </w:p>
    <w:p w14:paraId="2B15AF50">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3.云南省健康企业评估表</w:t>
      </w:r>
    </w:p>
    <w:p w14:paraId="4198CF9B">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4.云南省健康企业评估意见表</w:t>
      </w:r>
    </w:p>
    <w:p w14:paraId="3A2C4EE8">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5.符合云南省健康企业认定条件的企业名单</w:t>
      </w:r>
    </w:p>
    <w:p w14:paraId="48EC9CDE">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6.云南省健康企业延续承诺书</w:t>
      </w:r>
    </w:p>
    <w:p w14:paraId="23F02467">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7.退出云南省健康企业名单</w:t>
      </w:r>
    </w:p>
    <w:p w14:paraId="360AC3DD">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方正黑体_GBK" w:hAnsi="方正黑体_GBK" w:eastAsia="方正黑体_GBK" w:cs="方正黑体_GBK"/>
          <w:b w:val="0"/>
          <w:bCs w:val="0"/>
          <w:spacing w:val="-2"/>
          <w:sz w:val="32"/>
          <w:szCs w:val="32"/>
          <w:lang w:val="en-US" w:eastAsia="zh-CN"/>
        </w:rPr>
      </w:pPr>
      <w:r>
        <w:rPr>
          <w:rFonts w:hint="eastAsia" w:ascii="方正黑体_GBK" w:hAnsi="方正黑体_GBK" w:eastAsia="方正黑体_GBK" w:cs="方正黑体_GBK"/>
          <w:b w:val="0"/>
          <w:bCs w:val="0"/>
          <w:spacing w:val="-2"/>
          <w:sz w:val="32"/>
          <w:szCs w:val="32"/>
        </w:rPr>
        <w:t>附件1</w:t>
      </w:r>
      <w:r>
        <w:rPr>
          <w:rFonts w:hint="eastAsia" w:ascii="方正黑体_GBK" w:hAnsi="方正黑体_GBK" w:eastAsia="方正黑体_GBK" w:cs="方正黑体_GBK"/>
          <w:b w:val="0"/>
          <w:bCs w:val="0"/>
          <w:spacing w:val="-2"/>
          <w:sz w:val="32"/>
          <w:szCs w:val="32"/>
          <w:lang w:val="en-US" w:eastAsia="zh-CN"/>
        </w:rPr>
        <w:t>-1</w:t>
      </w:r>
    </w:p>
    <w:p w14:paraId="77BDD6C7">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方正黑体_GBK" w:hAnsi="方正黑体_GBK" w:eastAsia="方正黑体_GBK" w:cs="方正黑体_GBK"/>
          <w:b w:val="0"/>
          <w:bCs w:val="0"/>
          <w:spacing w:val="-2"/>
          <w:sz w:val="32"/>
          <w:szCs w:val="32"/>
          <w:lang w:val="en-US" w:eastAsia="zh-CN"/>
        </w:rPr>
      </w:pPr>
    </w:p>
    <w:p w14:paraId="06B82A39">
      <w:pPr>
        <w:keepNext w:val="0"/>
        <w:keepLines w:val="0"/>
        <w:pageBreakBefore w:val="0"/>
        <w:widowControl w:val="0"/>
        <w:kinsoku/>
        <w:wordWrap/>
        <w:overflowPunct w:val="0"/>
        <w:topLinePunct w:val="0"/>
        <w:autoSpaceDE w:val="0"/>
        <w:autoSpaceDN w:val="0"/>
        <w:bidi w:val="0"/>
        <w:adjustRightInd w:val="0"/>
        <w:snapToGrid w:val="0"/>
        <w:spacing w:before="0" w:line="53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pacing w:val="-19"/>
          <w:sz w:val="44"/>
          <w:szCs w:val="44"/>
        </w:rPr>
        <w:t>建设云南省健康企业承诺书</w:t>
      </w:r>
    </w:p>
    <w:p w14:paraId="2E4AA71C">
      <w:pPr>
        <w:keepNext w:val="0"/>
        <w:keepLines w:val="0"/>
        <w:pageBreakBefore w:val="0"/>
        <w:widowControl w:val="0"/>
        <w:kinsoku/>
        <w:wordWrap/>
        <w:overflowPunct w:val="0"/>
        <w:topLinePunct w:val="0"/>
        <w:autoSpaceDE w:val="0"/>
        <w:autoSpaceDN w:val="0"/>
        <w:bidi w:val="0"/>
        <w:adjustRightInd w:val="0"/>
        <w:snapToGrid w:val="0"/>
        <w:spacing w:before="0" w:line="530" w:lineRule="exact"/>
        <w:ind w:firstLine="649"/>
        <w:rPr>
          <w:rFonts w:ascii="宋体" w:hAnsi="宋体" w:eastAsia="方正仿宋_GBK" w:cs="仿宋"/>
          <w:spacing w:val="4"/>
          <w:sz w:val="32"/>
          <w:szCs w:val="32"/>
        </w:rPr>
      </w:pPr>
    </w:p>
    <w:p w14:paraId="03055989">
      <w:pPr>
        <w:keepNext w:val="0"/>
        <w:keepLines w:val="0"/>
        <w:pageBreakBefore w:val="0"/>
        <w:widowControl w:val="0"/>
        <w:kinsoku/>
        <w:wordWrap/>
        <w:overflowPunct w:val="0"/>
        <w:topLinePunct w:val="0"/>
        <w:autoSpaceDE w:val="0"/>
        <w:autoSpaceDN w:val="0"/>
        <w:bidi w:val="0"/>
        <w:adjustRightInd w:val="0"/>
        <w:snapToGrid w:val="0"/>
        <w:spacing w:before="0" w:line="530" w:lineRule="exact"/>
        <w:ind w:firstLine="649"/>
        <w:jc w:val="both"/>
        <w:rPr>
          <w:rFonts w:ascii="宋体" w:hAnsi="宋体" w:eastAsia="方正仿宋_GBK" w:cs="仿宋"/>
          <w:sz w:val="32"/>
          <w:szCs w:val="32"/>
        </w:rPr>
      </w:pPr>
      <w:r>
        <w:rPr>
          <w:rFonts w:ascii="宋体" w:hAnsi="宋体" w:eastAsia="方正仿宋_GBK" w:cs="仿宋"/>
          <w:spacing w:val="4"/>
          <w:sz w:val="32"/>
          <w:szCs w:val="32"/>
        </w:rPr>
        <w:t>本人作为</w:t>
      </w:r>
      <w:r>
        <w:rPr>
          <w:rFonts w:hint="eastAsia" w:ascii="宋体" w:hAnsi="宋体" w:eastAsia="方正仿宋_GBK" w:cs="仿宋"/>
          <w:spacing w:val="4"/>
          <w:sz w:val="32"/>
          <w:szCs w:val="32"/>
          <w:lang w:eastAsia="zh-CN"/>
        </w:rPr>
        <w:t>（</w:t>
      </w:r>
      <w:r>
        <w:rPr>
          <w:rFonts w:ascii="宋体" w:hAnsi="宋体" w:eastAsia="方正仿宋_GBK" w:cs="仿宋"/>
          <w:sz w:val="32"/>
          <w:szCs w:val="32"/>
        </w:rPr>
        <w:t>XXX</w:t>
      </w:r>
      <w:r>
        <w:rPr>
          <w:rFonts w:ascii="宋体" w:hAnsi="宋体" w:eastAsia="方正仿宋_GBK" w:cs="仿宋"/>
          <w:spacing w:val="4"/>
          <w:sz w:val="32"/>
          <w:szCs w:val="32"/>
        </w:rPr>
        <w:t>企业</w:t>
      </w:r>
      <w:r>
        <w:rPr>
          <w:rFonts w:hint="eastAsia" w:ascii="宋体" w:hAnsi="宋体" w:eastAsia="方正仿宋_GBK" w:cs="仿宋"/>
          <w:spacing w:val="4"/>
          <w:sz w:val="32"/>
          <w:szCs w:val="32"/>
          <w:lang w:eastAsia="zh-CN"/>
        </w:rPr>
        <w:t>）（</w:t>
      </w:r>
      <w:r>
        <w:rPr>
          <w:rFonts w:ascii="宋体" w:hAnsi="宋体" w:eastAsia="方正仿宋_GBK" w:cs="仿宋"/>
          <w:sz w:val="32"/>
          <w:szCs w:val="32"/>
        </w:rPr>
        <w:t>XXX</w:t>
      </w:r>
      <w:r>
        <w:rPr>
          <w:rFonts w:ascii="宋体" w:hAnsi="宋体" w:eastAsia="方正仿宋_GBK" w:cs="仿宋"/>
          <w:spacing w:val="4"/>
          <w:sz w:val="32"/>
          <w:szCs w:val="32"/>
        </w:rPr>
        <w:t>职务</w:t>
      </w:r>
      <w:r>
        <w:rPr>
          <w:rFonts w:hint="eastAsia" w:ascii="宋体" w:hAnsi="宋体" w:eastAsia="方正仿宋_GBK" w:cs="仿宋"/>
          <w:spacing w:val="4"/>
          <w:sz w:val="32"/>
          <w:szCs w:val="32"/>
          <w:lang w:eastAsia="zh-CN"/>
        </w:rPr>
        <w:t>）</w:t>
      </w:r>
      <w:r>
        <w:rPr>
          <w:rFonts w:ascii="宋体" w:hAnsi="宋体" w:eastAsia="方正仿宋_GBK" w:cs="仿宋"/>
          <w:spacing w:val="4"/>
          <w:sz w:val="32"/>
          <w:szCs w:val="32"/>
        </w:rPr>
        <w:t>,秉承以人为本的方针，在此</w:t>
      </w:r>
      <w:r>
        <w:rPr>
          <w:rFonts w:ascii="宋体" w:hAnsi="宋体" w:eastAsia="方正仿宋_GBK" w:cs="仿宋"/>
          <w:spacing w:val="10"/>
          <w:sz w:val="32"/>
          <w:szCs w:val="32"/>
        </w:rPr>
        <w:t>郑重承诺本企业自愿开展云南省健康企业建设，遵守《中华人民共</w:t>
      </w:r>
      <w:r>
        <w:rPr>
          <w:rFonts w:ascii="宋体" w:hAnsi="宋体" w:eastAsia="方正仿宋_GBK" w:cs="仿宋"/>
          <w:spacing w:val="11"/>
          <w:sz w:val="32"/>
          <w:szCs w:val="32"/>
        </w:rPr>
        <w:t>和国职业病防治法》,近3年内未发生因防控措施不力导致的甲、乙</w:t>
      </w:r>
      <w:r>
        <w:rPr>
          <w:rFonts w:ascii="宋体" w:hAnsi="宋体" w:eastAsia="方正仿宋_GBK" w:cs="仿宋"/>
          <w:spacing w:val="10"/>
          <w:sz w:val="32"/>
          <w:szCs w:val="32"/>
        </w:rPr>
        <w:t>类传染病</w:t>
      </w:r>
      <w:r>
        <w:rPr>
          <w:rFonts w:hint="eastAsia" w:ascii="宋体" w:hAnsi="宋体" w:eastAsia="方正仿宋_GBK" w:cs="仿宋"/>
          <w:spacing w:val="10"/>
          <w:sz w:val="32"/>
          <w:szCs w:val="32"/>
          <w:lang w:eastAsia="zh-CN"/>
        </w:rPr>
        <w:t>暴发</w:t>
      </w:r>
      <w:r>
        <w:rPr>
          <w:rFonts w:ascii="宋体" w:hAnsi="宋体" w:eastAsia="方正仿宋_GBK" w:cs="仿宋"/>
          <w:spacing w:val="10"/>
          <w:sz w:val="32"/>
          <w:szCs w:val="32"/>
        </w:rPr>
        <w:t>流行和群体性食源性疾病等事故、未发生重大职业健</w:t>
      </w:r>
      <w:r>
        <w:rPr>
          <w:rFonts w:ascii="宋体" w:hAnsi="宋体" w:eastAsia="方正仿宋_GBK" w:cs="仿宋"/>
          <w:spacing w:val="11"/>
          <w:sz w:val="32"/>
          <w:szCs w:val="32"/>
        </w:rPr>
        <w:t>康安全责任事故、未发生企业过失造成的重大突发环境事件、没有</w:t>
      </w:r>
      <w:r>
        <w:rPr>
          <w:rFonts w:ascii="宋体" w:hAnsi="宋体" w:eastAsia="方正仿宋_GBK" w:cs="仿宋"/>
          <w:spacing w:val="16"/>
          <w:sz w:val="32"/>
          <w:szCs w:val="32"/>
        </w:rPr>
        <w:t>接尘工龄不足5年的劳动者新发尘肺病、按照《云南省</w:t>
      </w:r>
      <w:r>
        <w:rPr>
          <w:rFonts w:ascii="宋体" w:hAnsi="宋体" w:eastAsia="方正仿宋_GBK" w:cs="仿宋"/>
          <w:spacing w:val="15"/>
          <w:sz w:val="32"/>
          <w:szCs w:val="32"/>
        </w:rPr>
        <w:t>卫生健康委</w:t>
      </w:r>
      <w:r>
        <w:rPr>
          <w:rFonts w:ascii="宋体" w:hAnsi="宋体" w:eastAsia="方正仿宋_GBK" w:cs="仿宋"/>
          <w:spacing w:val="11"/>
          <w:sz w:val="32"/>
          <w:szCs w:val="32"/>
        </w:rPr>
        <w:t>办公室云南省总工会办公室关于印发开展争做“</w:t>
      </w:r>
      <w:r>
        <w:rPr>
          <w:rFonts w:ascii="宋体" w:hAnsi="宋体" w:eastAsia="方正仿宋_GBK" w:cs="仿宋"/>
          <w:spacing w:val="10"/>
          <w:sz w:val="32"/>
          <w:szCs w:val="32"/>
        </w:rPr>
        <w:t>职业健康达人”活</w:t>
      </w:r>
      <w:r>
        <w:rPr>
          <w:rFonts w:ascii="宋体" w:hAnsi="宋体" w:eastAsia="方正仿宋_GBK" w:cs="仿宋"/>
          <w:spacing w:val="14"/>
          <w:sz w:val="32"/>
          <w:szCs w:val="32"/>
        </w:rPr>
        <w:t>动实施方案的通知》</w:t>
      </w:r>
      <w:r>
        <w:rPr>
          <w:rFonts w:hint="eastAsia" w:ascii="宋体" w:hAnsi="宋体" w:eastAsia="方正仿宋_GBK" w:cs="仿宋"/>
          <w:spacing w:val="14"/>
          <w:sz w:val="32"/>
          <w:szCs w:val="32"/>
          <w:lang w:eastAsia="zh-CN"/>
        </w:rPr>
        <w:t>（</w:t>
      </w:r>
      <w:r>
        <w:rPr>
          <w:rFonts w:ascii="宋体" w:hAnsi="宋体" w:eastAsia="方正仿宋_GBK" w:cs="仿宋"/>
          <w:spacing w:val="14"/>
          <w:sz w:val="32"/>
          <w:szCs w:val="32"/>
        </w:rPr>
        <w:t>云卫办职健发〔2021〕1号</w:t>
      </w:r>
      <w:r>
        <w:rPr>
          <w:rFonts w:hint="eastAsia" w:ascii="宋体" w:hAnsi="宋体" w:eastAsia="方正仿宋_GBK" w:cs="仿宋"/>
          <w:spacing w:val="14"/>
          <w:sz w:val="32"/>
          <w:szCs w:val="32"/>
          <w:lang w:eastAsia="zh-CN"/>
        </w:rPr>
        <w:t>）</w:t>
      </w:r>
      <w:r>
        <w:rPr>
          <w:rFonts w:ascii="宋体" w:hAnsi="宋体" w:eastAsia="方正仿宋_GBK" w:cs="仿宋"/>
          <w:spacing w:val="14"/>
          <w:sz w:val="32"/>
          <w:szCs w:val="32"/>
        </w:rPr>
        <w:t>要求</w:t>
      </w:r>
      <w:r>
        <w:rPr>
          <w:rFonts w:hint="eastAsia" w:ascii="宋体" w:hAnsi="宋体" w:eastAsia="方正仿宋_GBK" w:cs="仿宋"/>
          <w:spacing w:val="14"/>
          <w:sz w:val="32"/>
          <w:szCs w:val="32"/>
          <w:lang w:eastAsia="zh-CN"/>
        </w:rPr>
        <w:t>，</w:t>
      </w:r>
      <w:r>
        <w:rPr>
          <w:rFonts w:ascii="宋体" w:hAnsi="宋体" w:eastAsia="方正仿宋_GBK" w:cs="仿宋"/>
          <w:spacing w:val="14"/>
          <w:sz w:val="32"/>
          <w:szCs w:val="32"/>
        </w:rPr>
        <w:t>开展了“职</w:t>
      </w:r>
      <w:r>
        <w:rPr>
          <w:rFonts w:ascii="宋体" w:hAnsi="宋体" w:eastAsia="方正仿宋_GBK" w:cs="仿宋"/>
          <w:spacing w:val="6"/>
          <w:sz w:val="32"/>
          <w:szCs w:val="32"/>
        </w:rPr>
        <w:t>业健康达人”评选活动。</w:t>
      </w:r>
    </w:p>
    <w:p w14:paraId="7D31C41C">
      <w:pPr>
        <w:keepNext w:val="0"/>
        <w:keepLines w:val="0"/>
        <w:pageBreakBefore w:val="0"/>
        <w:widowControl w:val="0"/>
        <w:kinsoku/>
        <w:wordWrap/>
        <w:overflowPunct w:val="0"/>
        <w:topLinePunct w:val="0"/>
        <w:autoSpaceDE w:val="0"/>
        <w:autoSpaceDN w:val="0"/>
        <w:bidi w:val="0"/>
        <w:adjustRightInd w:val="0"/>
        <w:snapToGrid w:val="0"/>
        <w:spacing w:before="0" w:line="530" w:lineRule="exact"/>
        <w:ind w:right="57" w:firstLine="629"/>
        <w:jc w:val="both"/>
        <w:rPr>
          <w:rFonts w:ascii="宋体" w:hAnsi="宋体" w:eastAsia="方正仿宋_GBK"/>
          <w:sz w:val="32"/>
          <w:szCs w:val="32"/>
        </w:rPr>
      </w:pPr>
      <w:r>
        <w:rPr>
          <w:rFonts w:ascii="宋体" w:hAnsi="宋体" w:eastAsia="方正仿宋_GBK" w:cs="仿宋"/>
          <w:spacing w:val="9"/>
          <w:sz w:val="32"/>
          <w:szCs w:val="32"/>
        </w:rPr>
        <w:t>本企业将把健康理念融入各项制度并持续应用到实际工作中，</w:t>
      </w:r>
      <w:r>
        <w:rPr>
          <w:rFonts w:ascii="宋体" w:hAnsi="宋体" w:eastAsia="方正仿宋_GBK" w:cs="仿宋"/>
          <w:spacing w:val="11"/>
          <w:sz w:val="32"/>
          <w:szCs w:val="32"/>
        </w:rPr>
        <w:t>全面履行社会责任，打造健康、安全、和谐和可持续</w:t>
      </w:r>
      <w:r>
        <w:rPr>
          <w:rFonts w:ascii="宋体" w:hAnsi="宋体" w:eastAsia="方正仿宋_GBK" w:cs="仿宋"/>
          <w:spacing w:val="10"/>
          <w:sz w:val="32"/>
          <w:szCs w:val="32"/>
        </w:rPr>
        <w:t>发展的工作生</w:t>
      </w:r>
      <w:r>
        <w:rPr>
          <w:rFonts w:ascii="宋体" w:hAnsi="宋体" w:eastAsia="方正仿宋_GBK" w:cs="仿宋"/>
          <w:spacing w:val="7"/>
          <w:sz w:val="32"/>
          <w:szCs w:val="32"/>
        </w:rPr>
        <w:t>活环境，切实保障员工的健康和福祉。</w:t>
      </w:r>
    </w:p>
    <w:p w14:paraId="19EC2893">
      <w:pPr>
        <w:keepNext w:val="0"/>
        <w:keepLines w:val="0"/>
        <w:pageBreakBefore w:val="0"/>
        <w:widowControl w:val="0"/>
        <w:kinsoku/>
        <w:wordWrap/>
        <w:overflowPunct w:val="0"/>
        <w:topLinePunct w:val="0"/>
        <w:autoSpaceDE w:val="0"/>
        <w:autoSpaceDN w:val="0"/>
        <w:bidi w:val="0"/>
        <w:adjustRightInd w:val="0"/>
        <w:snapToGrid w:val="0"/>
        <w:spacing w:line="590" w:lineRule="exact"/>
        <w:rPr>
          <w:rFonts w:ascii="宋体" w:hAnsi="宋体" w:eastAsia="方正仿宋_GBK"/>
          <w:sz w:val="32"/>
          <w:szCs w:val="32"/>
        </w:rPr>
      </w:pPr>
    </w:p>
    <w:p w14:paraId="23902ED1">
      <w:pPr>
        <w:keepNext w:val="0"/>
        <w:keepLines w:val="0"/>
        <w:pageBreakBefore w:val="0"/>
        <w:widowControl w:val="0"/>
        <w:kinsoku/>
        <w:wordWrap/>
        <w:overflowPunct w:val="0"/>
        <w:topLinePunct w:val="0"/>
        <w:autoSpaceDE w:val="0"/>
        <w:autoSpaceDN w:val="0"/>
        <w:bidi w:val="0"/>
        <w:adjustRightInd w:val="0"/>
        <w:snapToGrid w:val="0"/>
        <w:spacing w:line="590" w:lineRule="exact"/>
        <w:rPr>
          <w:rFonts w:ascii="宋体" w:hAnsi="宋体" w:eastAsia="方正仿宋_GBK"/>
          <w:sz w:val="32"/>
          <w:szCs w:val="32"/>
        </w:rPr>
      </w:pPr>
    </w:p>
    <w:p w14:paraId="1A9203EA">
      <w:pPr>
        <w:keepNext w:val="0"/>
        <w:keepLines w:val="0"/>
        <w:pageBreakBefore w:val="0"/>
        <w:widowControl w:val="0"/>
        <w:kinsoku/>
        <w:wordWrap/>
        <w:overflowPunct w:val="0"/>
        <w:topLinePunct w:val="0"/>
        <w:autoSpaceDE w:val="0"/>
        <w:autoSpaceDN w:val="0"/>
        <w:bidi w:val="0"/>
        <w:adjustRightInd w:val="0"/>
        <w:snapToGrid w:val="0"/>
        <w:spacing w:before="0" w:line="590" w:lineRule="exact"/>
        <w:ind w:left="4269"/>
        <w:rPr>
          <w:rFonts w:ascii="宋体" w:hAnsi="宋体" w:eastAsia="方正仿宋_GBK" w:cs="仿宋"/>
          <w:spacing w:val="-7"/>
          <w:position w:val="17"/>
          <w:sz w:val="32"/>
          <w:szCs w:val="32"/>
        </w:rPr>
      </w:pPr>
    </w:p>
    <w:p w14:paraId="0E4BFEB2">
      <w:pPr>
        <w:keepNext w:val="0"/>
        <w:keepLines w:val="0"/>
        <w:pageBreakBefore w:val="0"/>
        <w:widowControl/>
        <w:kinsoku/>
        <w:wordWrap/>
        <w:overflowPunct/>
        <w:topLinePunct w:val="0"/>
        <w:autoSpaceDE/>
        <w:autoSpaceDN/>
        <w:bidi w:val="0"/>
        <w:adjustRightInd/>
        <w:snapToGrid/>
        <w:spacing w:before="0" w:line="530" w:lineRule="exact"/>
        <w:ind w:left="0" w:firstLine="3520" w:firstLineChars="1100"/>
        <w:rPr>
          <w:rFonts w:hint="eastAsia" w:ascii="宋体" w:hAnsi="宋体" w:eastAsia="方正仿宋_GBK" w:cs="方正仿宋_GBK"/>
          <w:sz w:val="32"/>
          <w:szCs w:val="32"/>
        </w:rPr>
      </w:pPr>
      <w:r>
        <w:rPr>
          <w:rFonts w:hint="eastAsia" w:ascii="宋体" w:hAnsi="宋体" w:eastAsia="方正仿宋_GBK" w:cs="方正仿宋_GBK"/>
          <w:spacing w:val="0"/>
          <w:position w:val="0"/>
          <w:sz w:val="32"/>
          <w:szCs w:val="32"/>
        </w:rPr>
        <w:t>企业主要负责人承诺人：XXX</w:t>
      </w:r>
    </w:p>
    <w:p w14:paraId="033EFF15">
      <w:pPr>
        <w:keepNext w:val="0"/>
        <w:keepLines w:val="0"/>
        <w:pageBreakBefore w:val="0"/>
        <w:widowControl/>
        <w:kinsoku/>
        <w:wordWrap/>
        <w:overflowPunct/>
        <w:topLinePunct w:val="0"/>
        <w:autoSpaceDE/>
        <w:autoSpaceDN/>
        <w:bidi w:val="0"/>
        <w:adjustRightInd/>
        <w:snapToGrid/>
        <w:spacing w:before="0" w:line="530" w:lineRule="exact"/>
        <w:ind w:left="0" w:firstLine="5440" w:firstLineChars="1700"/>
        <w:rPr>
          <w:rFonts w:hint="eastAsia" w:ascii="宋体" w:hAnsi="宋体" w:eastAsia="方正仿宋_GBK" w:cs="方正仿宋_GBK"/>
          <w:sz w:val="32"/>
          <w:szCs w:val="32"/>
          <w:lang w:eastAsia="zh-CN"/>
        </w:rPr>
      </w:pPr>
      <w:r>
        <w:rPr>
          <w:rFonts w:hint="eastAsia" w:ascii="宋体" w:hAnsi="宋体" w:eastAsia="方正仿宋_GBK" w:cs="方正仿宋_GBK"/>
          <w:spacing w:val="0"/>
          <w:sz w:val="32"/>
          <w:szCs w:val="32"/>
          <w:lang w:eastAsia="zh-CN"/>
        </w:rPr>
        <w:t>（</w:t>
      </w:r>
      <w:r>
        <w:rPr>
          <w:rFonts w:hint="eastAsia" w:ascii="宋体" w:hAnsi="宋体" w:eastAsia="方正仿宋_GBK" w:cs="方正仿宋_GBK"/>
          <w:spacing w:val="0"/>
          <w:sz w:val="32"/>
          <w:szCs w:val="32"/>
        </w:rPr>
        <w:t>企业公章</w:t>
      </w:r>
      <w:r>
        <w:rPr>
          <w:rFonts w:hint="eastAsia" w:ascii="宋体" w:hAnsi="宋体" w:eastAsia="方正仿宋_GBK" w:cs="方正仿宋_GBK"/>
          <w:spacing w:val="0"/>
          <w:sz w:val="32"/>
          <w:szCs w:val="32"/>
          <w:lang w:eastAsia="zh-CN"/>
        </w:rPr>
        <w:t>）</w:t>
      </w:r>
    </w:p>
    <w:p w14:paraId="582AC85C">
      <w:pPr>
        <w:keepNext w:val="0"/>
        <w:keepLines w:val="0"/>
        <w:pageBreakBefore w:val="0"/>
        <w:widowControl/>
        <w:kinsoku/>
        <w:wordWrap/>
        <w:overflowPunct/>
        <w:topLinePunct w:val="0"/>
        <w:autoSpaceDE/>
        <w:autoSpaceDN/>
        <w:bidi w:val="0"/>
        <w:adjustRightInd/>
        <w:snapToGrid/>
        <w:spacing w:before="0" w:line="530" w:lineRule="exact"/>
        <w:ind w:firstLine="5379" w:firstLineChars="1681"/>
        <w:rPr>
          <w:rFonts w:hint="eastAsia" w:ascii="宋体" w:hAnsi="宋体" w:eastAsia="方正仿宋_GBK" w:cs="方正仿宋_GBK"/>
          <w:sz w:val="32"/>
          <w:szCs w:val="32"/>
          <w:lang w:val="en-US" w:eastAsia="zh-CN"/>
        </w:rPr>
        <w:sectPr>
          <w:footerReference r:id="rId3" w:type="default"/>
          <w:pgSz w:w="11840" w:h="16820"/>
          <w:pgMar w:top="2098" w:right="1587" w:bottom="1984" w:left="1587" w:header="0" w:footer="1417" w:gutter="0"/>
          <w:pgNumType w:fmt="numberInDash" w:start="3"/>
          <w:cols w:space="720" w:num="1"/>
          <w:rtlGutter w:val="0"/>
          <w:docGrid w:linePitch="0" w:charSpace="0"/>
        </w:sectPr>
      </w:pPr>
      <w:r>
        <w:rPr>
          <w:rFonts w:hint="eastAsia" w:ascii="宋体" w:hAnsi="宋体" w:eastAsia="方正仿宋_GBK" w:cs="方正仿宋_GBK"/>
          <w:spacing w:val="0"/>
          <w:sz w:val="32"/>
          <w:szCs w:val="32"/>
        </w:rPr>
        <w:t>年</w:t>
      </w:r>
      <w:r>
        <w:rPr>
          <w:rFonts w:hint="eastAsia" w:ascii="宋体" w:hAnsi="宋体" w:eastAsia="方正仿宋_GBK" w:cs="方正仿宋_GBK"/>
          <w:spacing w:val="0"/>
          <w:sz w:val="32"/>
          <w:szCs w:val="32"/>
          <w:lang w:val="en-US" w:eastAsia="zh-CN"/>
        </w:rPr>
        <w:t xml:space="preserve">    </w:t>
      </w:r>
      <w:r>
        <w:rPr>
          <w:rFonts w:hint="eastAsia" w:ascii="宋体" w:hAnsi="宋体" w:eastAsia="方正仿宋_GBK" w:cs="方正仿宋_GBK"/>
          <w:spacing w:val="0"/>
          <w:sz w:val="32"/>
          <w:szCs w:val="32"/>
        </w:rPr>
        <w:t>月</w:t>
      </w:r>
      <w:r>
        <w:rPr>
          <w:rFonts w:hint="eastAsia" w:ascii="宋体" w:hAnsi="宋体" w:eastAsia="方正仿宋_GBK" w:cs="方正仿宋_GBK"/>
          <w:spacing w:val="0"/>
          <w:sz w:val="32"/>
          <w:szCs w:val="32"/>
          <w:lang w:val="en-US" w:eastAsia="zh-CN"/>
        </w:rPr>
        <w:t xml:space="preserve">    日</w:t>
      </w:r>
    </w:p>
    <w:p w14:paraId="5048ECAD">
      <w:pPr>
        <w:keepNext w:val="0"/>
        <w:keepLines w:val="0"/>
        <w:pageBreakBefore w:val="0"/>
        <w:kinsoku/>
        <w:wordWrap/>
        <w:overflowPunct w:val="0"/>
        <w:topLinePunct w:val="0"/>
        <w:autoSpaceDE w:val="0"/>
        <w:autoSpaceDN w:val="0"/>
        <w:bidi w:val="0"/>
        <w:adjustRightInd w:val="0"/>
        <w:snapToGrid w:val="0"/>
        <w:spacing w:before="108" w:line="570" w:lineRule="exac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2"/>
          <w:sz w:val="32"/>
          <w:szCs w:val="32"/>
        </w:rPr>
        <w:t>附件</w:t>
      </w:r>
      <w:r>
        <w:rPr>
          <w:rFonts w:hint="eastAsia" w:ascii="方正黑体_GBK" w:hAnsi="方正黑体_GBK" w:eastAsia="方正黑体_GBK" w:cs="方正黑体_GBK"/>
          <w:b w:val="0"/>
          <w:bCs w:val="0"/>
          <w:spacing w:val="-2"/>
          <w:sz w:val="32"/>
          <w:szCs w:val="32"/>
          <w:lang w:val="en-US" w:eastAsia="zh-CN"/>
        </w:rPr>
        <w:t>1-</w:t>
      </w:r>
      <w:r>
        <w:rPr>
          <w:rFonts w:hint="eastAsia" w:ascii="方正黑体_GBK" w:hAnsi="方正黑体_GBK" w:eastAsia="方正黑体_GBK" w:cs="方正黑体_GBK"/>
          <w:b w:val="0"/>
          <w:bCs w:val="0"/>
          <w:spacing w:val="-2"/>
          <w:sz w:val="32"/>
          <w:szCs w:val="32"/>
        </w:rPr>
        <w:t>2</w:t>
      </w:r>
    </w:p>
    <w:p w14:paraId="2694BC7A">
      <w:pPr>
        <w:keepNext w:val="0"/>
        <w:keepLines w:val="0"/>
        <w:pageBreakBefore w:val="0"/>
        <w:kinsoku/>
        <w:wordWrap/>
        <w:overflowPunct w:val="0"/>
        <w:topLinePunct w:val="0"/>
        <w:autoSpaceDE w:val="0"/>
        <w:autoSpaceDN w:val="0"/>
        <w:bidi w:val="0"/>
        <w:adjustRightInd w:val="0"/>
        <w:snapToGrid w:val="0"/>
        <w:spacing w:before="1" w:line="570" w:lineRule="exact"/>
        <w:jc w:val="center"/>
        <w:rPr>
          <w:rFonts w:hint="eastAsia" w:ascii="方正小标宋_GBK" w:hAnsi="方正小标宋_GBK" w:eastAsia="方正小标宋_GBK" w:cs="方正小标宋_GBK"/>
          <w:b/>
          <w:bCs/>
          <w:spacing w:val="-6"/>
          <w:sz w:val="44"/>
          <w:szCs w:val="44"/>
        </w:rPr>
      </w:pPr>
      <w:r>
        <w:rPr>
          <w:rFonts w:hint="eastAsia" w:ascii="方正小标宋_GBK" w:hAnsi="方正小标宋_GBK" w:eastAsia="方正小标宋_GBK" w:cs="方正小标宋_GBK"/>
          <w:b/>
          <w:bCs/>
          <w:spacing w:val="-6"/>
          <w:sz w:val="44"/>
          <w:szCs w:val="44"/>
        </w:rPr>
        <w:t>云南省健康企业评估申请表</w:t>
      </w:r>
    </w:p>
    <w:p w14:paraId="2C9CEC86">
      <w:pPr>
        <w:keepNext w:val="0"/>
        <w:keepLines w:val="0"/>
        <w:pageBreakBefore w:val="0"/>
        <w:kinsoku/>
        <w:wordWrap/>
        <w:overflowPunct w:val="0"/>
        <w:topLinePunct w:val="0"/>
        <w:autoSpaceDE w:val="0"/>
        <w:autoSpaceDN w:val="0"/>
        <w:bidi w:val="0"/>
        <w:adjustRightInd w:val="0"/>
        <w:snapToGrid w:val="0"/>
        <w:spacing w:before="78" w:line="570" w:lineRule="exact"/>
        <w:ind w:left="454"/>
        <w:jc w:val="center"/>
        <w:rPr>
          <w:rFonts w:ascii="宋体" w:hAnsi="宋体" w:eastAsia="宋体" w:cs="宋体"/>
          <w:spacing w:val="3"/>
          <w:sz w:val="24"/>
          <w:szCs w:val="24"/>
        </w:rPr>
      </w:pPr>
      <w:r>
        <w:rPr>
          <w:rFonts w:hint="eastAsia" w:ascii="宋体" w:hAnsi="宋体" w:cs="宋体"/>
          <w:spacing w:val="3"/>
          <w:sz w:val="24"/>
          <w:szCs w:val="24"/>
          <w:lang w:val="en-US" w:eastAsia="zh-CN"/>
        </w:rPr>
        <w:t xml:space="preserve">                                       </w:t>
      </w:r>
      <w:r>
        <w:rPr>
          <w:rFonts w:hint="eastAsia" w:ascii="宋体" w:hAnsi="宋体" w:eastAsia="宋体" w:cs="宋体"/>
          <w:spacing w:val="3"/>
          <w:sz w:val="24"/>
          <w:szCs w:val="24"/>
        </w:rPr>
        <w:t>申报时间：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年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 xml:space="preserve">月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tbl>
      <w:tblPr>
        <w:tblStyle w:val="7"/>
        <w:tblW w:w="92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1049"/>
        <w:gridCol w:w="1788"/>
        <w:gridCol w:w="1858"/>
        <w:gridCol w:w="1348"/>
        <w:gridCol w:w="1322"/>
      </w:tblGrid>
      <w:tr w14:paraId="76F5A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883" w:type="dxa"/>
            <w:noWrap w:val="0"/>
            <w:vAlign w:val="center"/>
          </w:tcPr>
          <w:p w14:paraId="5965CB07">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3"/>
                <w:sz w:val="21"/>
                <w:szCs w:val="21"/>
              </w:rPr>
              <w:t>单位名称</w:t>
            </w:r>
          </w:p>
        </w:tc>
        <w:tc>
          <w:tcPr>
            <w:tcW w:w="7365" w:type="dxa"/>
            <w:gridSpan w:val="5"/>
            <w:noWrap w:val="0"/>
            <w:vAlign w:val="center"/>
          </w:tcPr>
          <w:p w14:paraId="72BD5BCF">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r>
      <w:tr w14:paraId="0F81C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jc w:val="center"/>
        </w:trPr>
        <w:tc>
          <w:tcPr>
            <w:tcW w:w="1883" w:type="dxa"/>
            <w:noWrap w:val="0"/>
            <w:vAlign w:val="center"/>
          </w:tcPr>
          <w:p w14:paraId="3779FED3">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单位地址</w:t>
            </w:r>
          </w:p>
        </w:tc>
        <w:tc>
          <w:tcPr>
            <w:tcW w:w="2837" w:type="dxa"/>
            <w:gridSpan w:val="2"/>
            <w:noWrap w:val="0"/>
            <w:vAlign w:val="center"/>
          </w:tcPr>
          <w:p w14:paraId="3208D8CD">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c>
          <w:tcPr>
            <w:tcW w:w="1858" w:type="dxa"/>
            <w:noWrap w:val="0"/>
            <w:vAlign w:val="center"/>
          </w:tcPr>
          <w:p w14:paraId="7F9F8EB5">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pacing w:val="2"/>
                <w:sz w:val="21"/>
                <w:szCs w:val="21"/>
              </w:rPr>
            </w:pPr>
            <w:r>
              <w:rPr>
                <w:rFonts w:ascii="宋体" w:hAnsi="宋体" w:eastAsia="宋体" w:cs="宋体"/>
                <w:spacing w:val="2"/>
                <w:sz w:val="21"/>
                <w:szCs w:val="21"/>
              </w:rPr>
              <w:t>社会信用</w:t>
            </w:r>
          </w:p>
          <w:p w14:paraId="56615C0A">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统一代码</w:t>
            </w:r>
          </w:p>
        </w:tc>
        <w:tc>
          <w:tcPr>
            <w:tcW w:w="2670" w:type="dxa"/>
            <w:gridSpan w:val="2"/>
            <w:noWrap w:val="0"/>
            <w:vAlign w:val="center"/>
          </w:tcPr>
          <w:p w14:paraId="26BAA69A">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r>
      <w:tr w14:paraId="61F53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1883" w:type="dxa"/>
            <w:noWrap w:val="0"/>
            <w:vAlign w:val="center"/>
          </w:tcPr>
          <w:p w14:paraId="07513160">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企业规模</w:t>
            </w:r>
          </w:p>
        </w:tc>
        <w:tc>
          <w:tcPr>
            <w:tcW w:w="1049" w:type="dxa"/>
            <w:noWrap w:val="0"/>
            <w:vAlign w:val="center"/>
          </w:tcPr>
          <w:p w14:paraId="74DBC5EC">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c>
          <w:tcPr>
            <w:tcW w:w="1788" w:type="dxa"/>
            <w:noWrap w:val="0"/>
            <w:vAlign w:val="center"/>
          </w:tcPr>
          <w:p w14:paraId="2211CE47">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企业注册类型</w:t>
            </w:r>
          </w:p>
        </w:tc>
        <w:tc>
          <w:tcPr>
            <w:tcW w:w="1858" w:type="dxa"/>
            <w:noWrap w:val="0"/>
            <w:vAlign w:val="center"/>
          </w:tcPr>
          <w:p w14:paraId="5CCB463E">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c>
          <w:tcPr>
            <w:tcW w:w="1348" w:type="dxa"/>
            <w:noWrap w:val="0"/>
            <w:vAlign w:val="center"/>
          </w:tcPr>
          <w:p w14:paraId="6C694897">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pacing w:val="0"/>
                <w:sz w:val="21"/>
                <w:szCs w:val="21"/>
              </w:rPr>
            </w:pPr>
            <w:r>
              <w:rPr>
                <w:rFonts w:ascii="宋体" w:hAnsi="宋体" w:eastAsia="宋体" w:cs="宋体"/>
                <w:spacing w:val="0"/>
                <w:sz w:val="21"/>
                <w:szCs w:val="21"/>
              </w:rPr>
              <w:t>注册时间</w:t>
            </w:r>
          </w:p>
        </w:tc>
        <w:tc>
          <w:tcPr>
            <w:tcW w:w="1322" w:type="dxa"/>
            <w:noWrap w:val="0"/>
            <w:vAlign w:val="center"/>
          </w:tcPr>
          <w:p w14:paraId="4A58E1DE">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firstLine="210" w:firstLineChars="100"/>
              <w:jc w:val="both"/>
              <w:textAlignment w:val="baseline"/>
              <w:outlineLvl w:val="9"/>
              <w:rPr>
                <w:rFonts w:ascii="宋体" w:hAnsi="宋体" w:eastAsia="宋体" w:cs="宋体"/>
                <w:spacing w:val="0"/>
                <w:sz w:val="21"/>
                <w:szCs w:val="21"/>
              </w:rPr>
            </w:pPr>
            <w:r>
              <w:rPr>
                <w:rFonts w:hint="eastAsia" w:ascii="宋体" w:hAnsi="宋体" w:cs="宋体"/>
                <w:spacing w:val="0"/>
                <w:sz w:val="21"/>
                <w:szCs w:val="21"/>
                <w:lang w:val="en-US" w:eastAsia="zh-CN"/>
              </w:rPr>
              <w:t>年</w:t>
            </w:r>
            <w:r>
              <w:rPr>
                <w:rFonts w:hint="eastAsia" w:ascii="宋体" w:hAnsi="宋体" w:eastAsia="宋体" w:cs="宋体"/>
                <w:spacing w:val="0"/>
                <w:sz w:val="21"/>
                <w:szCs w:val="21"/>
                <w:lang w:val="en-US" w:eastAsia="zh-CN"/>
              </w:rPr>
              <w:t xml:space="preserve"> </w:t>
            </w:r>
            <w:r>
              <w:rPr>
                <w:rFonts w:ascii="宋体" w:hAnsi="宋体" w:eastAsia="宋体" w:cs="宋体"/>
                <w:spacing w:val="0"/>
                <w:sz w:val="21"/>
                <w:szCs w:val="21"/>
              </w:rPr>
              <w:t>月</w:t>
            </w:r>
            <w:r>
              <w:rPr>
                <w:rFonts w:hint="eastAsia" w:ascii="宋体" w:hAnsi="宋体" w:eastAsia="宋体" w:cs="宋体"/>
                <w:spacing w:val="0"/>
                <w:sz w:val="21"/>
                <w:szCs w:val="21"/>
                <w:lang w:val="en-US" w:eastAsia="zh-CN"/>
              </w:rPr>
              <w:t xml:space="preserve"> </w:t>
            </w:r>
            <w:r>
              <w:rPr>
                <w:rFonts w:ascii="宋体" w:hAnsi="宋体" w:eastAsia="宋体" w:cs="宋体"/>
                <w:spacing w:val="0"/>
                <w:sz w:val="21"/>
                <w:szCs w:val="21"/>
              </w:rPr>
              <w:t>日</w:t>
            </w:r>
          </w:p>
        </w:tc>
      </w:tr>
      <w:tr w14:paraId="4BE0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1883" w:type="dxa"/>
            <w:noWrap w:val="0"/>
            <w:vAlign w:val="center"/>
          </w:tcPr>
          <w:p w14:paraId="565800C6">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行业分类</w:t>
            </w:r>
          </w:p>
        </w:tc>
        <w:tc>
          <w:tcPr>
            <w:tcW w:w="2837" w:type="dxa"/>
            <w:gridSpan w:val="2"/>
            <w:noWrap w:val="0"/>
            <w:vAlign w:val="center"/>
          </w:tcPr>
          <w:p w14:paraId="7257400B">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c>
          <w:tcPr>
            <w:tcW w:w="1858" w:type="dxa"/>
            <w:noWrap w:val="0"/>
            <w:vAlign w:val="center"/>
          </w:tcPr>
          <w:p w14:paraId="31D942F4">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1"/>
                <w:sz w:val="21"/>
                <w:szCs w:val="21"/>
              </w:rPr>
              <w:t>年末职工总人数</w:t>
            </w:r>
          </w:p>
        </w:tc>
        <w:tc>
          <w:tcPr>
            <w:tcW w:w="2670" w:type="dxa"/>
            <w:gridSpan w:val="2"/>
            <w:noWrap w:val="0"/>
            <w:vAlign w:val="center"/>
          </w:tcPr>
          <w:p w14:paraId="608D6734">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r>
      <w:tr w14:paraId="3D2E7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1883" w:type="dxa"/>
            <w:noWrap w:val="0"/>
            <w:vAlign w:val="center"/>
          </w:tcPr>
          <w:p w14:paraId="783D2929">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pacing w:val="2"/>
                <w:sz w:val="21"/>
                <w:szCs w:val="21"/>
              </w:rPr>
            </w:pPr>
            <w:r>
              <w:rPr>
                <w:rFonts w:ascii="宋体" w:hAnsi="宋体" w:eastAsia="宋体" w:cs="宋体"/>
                <w:spacing w:val="2"/>
                <w:sz w:val="21"/>
                <w:szCs w:val="21"/>
              </w:rPr>
              <w:t>接触职业病危害</w:t>
            </w:r>
          </w:p>
          <w:p w14:paraId="4415DD3A">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因素人数</w:t>
            </w:r>
          </w:p>
        </w:tc>
        <w:tc>
          <w:tcPr>
            <w:tcW w:w="1049" w:type="dxa"/>
            <w:noWrap w:val="0"/>
            <w:vAlign w:val="center"/>
          </w:tcPr>
          <w:p w14:paraId="443A8C6C">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c>
          <w:tcPr>
            <w:tcW w:w="1788" w:type="dxa"/>
            <w:noWrap w:val="0"/>
            <w:vAlign w:val="center"/>
          </w:tcPr>
          <w:p w14:paraId="61588954">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1"/>
                <w:sz w:val="21"/>
                <w:szCs w:val="21"/>
              </w:rPr>
              <w:t>其中外包工人数</w:t>
            </w:r>
          </w:p>
        </w:tc>
        <w:tc>
          <w:tcPr>
            <w:tcW w:w="1858" w:type="dxa"/>
            <w:noWrap w:val="0"/>
            <w:vAlign w:val="center"/>
          </w:tcPr>
          <w:p w14:paraId="49C99633">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c>
          <w:tcPr>
            <w:tcW w:w="1348" w:type="dxa"/>
            <w:noWrap w:val="0"/>
            <w:vAlign w:val="center"/>
          </w:tcPr>
          <w:p w14:paraId="62EE2AD0">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pacing w:val="2"/>
                <w:sz w:val="21"/>
                <w:szCs w:val="21"/>
              </w:rPr>
            </w:pPr>
            <w:r>
              <w:rPr>
                <w:rFonts w:ascii="宋体" w:hAnsi="宋体" w:eastAsia="宋体" w:cs="宋体"/>
                <w:spacing w:val="2"/>
                <w:sz w:val="21"/>
                <w:szCs w:val="21"/>
              </w:rPr>
              <w:t>5年内新增职业病人总数</w:t>
            </w:r>
          </w:p>
        </w:tc>
        <w:tc>
          <w:tcPr>
            <w:tcW w:w="1322" w:type="dxa"/>
            <w:noWrap w:val="0"/>
            <w:vAlign w:val="center"/>
          </w:tcPr>
          <w:p w14:paraId="22DF2625">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pacing w:val="2"/>
                <w:sz w:val="21"/>
                <w:szCs w:val="21"/>
              </w:rPr>
            </w:pPr>
          </w:p>
        </w:tc>
      </w:tr>
      <w:tr w14:paraId="155D0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1883" w:type="dxa"/>
            <w:noWrap w:val="0"/>
            <w:vAlign w:val="center"/>
          </w:tcPr>
          <w:p w14:paraId="5B380B72">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接尘工龄不足5</w:t>
            </w:r>
          </w:p>
          <w:p w14:paraId="6B23F8F8">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1"/>
                <w:sz w:val="21"/>
                <w:szCs w:val="21"/>
              </w:rPr>
              <w:t>年的劳动者新发</w:t>
            </w:r>
          </w:p>
          <w:p w14:paraId="41C1BC08">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尘肺病人数</w:t>
            </w:r>
          </w:p>
        </w:tc>
        <w:tc>
          <w:tcPr>
            <w:tcW w:w="2837" w:type="dxa"/>
            <w:gridSpan w:val="2"/>
            <w:noWrap w:val="0"/>
            <w:vAlign w:val="center"/>
          </w:tcPr>
          <w:p w14:paraId="7CF8CE40">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c>
          <w:tcPr>
            <w:tcW w:w="1858" w:type="dxa"/>
            <w:noWrap w:val="0"/>
            <w:vAlign w:val="center"/>
          </w:tcPr>
          <w:p w14:paraId="43032E96">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职业健康达人/健康达人数量</w:t>
            </w:r>
          </w:p>
        </w:tc>
        <w:tc>
          <w:tcPr>
            <w:tcW w:w="2670" w:type="dxa"/>
            <w:gridSpan w:val="2"/>
            <w:noWrap w:val="0"/>
            <w:vAlign w:val="center"/>
          </w:tcPr>
          <w:p w14:paraId="5BBACD72">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r>
      <w:tr w14:paraId="7AA0D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1883" w:type="dxa"/>
            <w:noWrap w:val="0"/>
            <w:vAlign w:val="center"/>
          </w:tcPr>
          <w:p w14:paraId="6493684E">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pacing w:val="2"/>
                <w:sz w:val="21"/>
                <w:szCs w:val="21"/>
              </w:rPr>
            </w:pPr>
            <w:r>
              <w:rPr>
                <w:rFonts w:ascii="宋体" w:hAnsi="宋体" w:eastAsia="宋体" w:cs="宋体"/>
                <w:spacing w:val="2"/>
                <w:sz w:val="21"/>
                <w:szCs w:val="21"/>
              </w:rPr>
              <w:t>健康企业建设</w:t>
            </w:r>
          </w:p>
          <w:p w14:paraId="62A3E00C">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主管部门</w:t>
            </w:r>
          </w:p>
        </w:tc>
        <w:tc>
          <w:tcPr>
            <w:tcW w:w="1049" w:type="dxa"/>
            <w:noWrap w:val="0"/>
            <w:vAlign w:val="center"/>
          </w:tcPr>
          <w:p w14:paraId="6D954126">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c>
          <w:tcPr>
            <w:tcW w:w="1788" w:type="dxa"/>
            <w:noWrap w:val="0"/>
            <w:vAlign w:val="center"/>
          </w:tcPr>
          <w:p w14:paraId="381FDFC6">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健康企业建设具 体负责人</w:t>
            </w:r>
          </w:p>
        </w:tc>
        <w:tc>
          <w:tcPr>
            <w:tcW w:w="1858" w:type="dxa"/>
            <w:noWrap w:val="0"/>
            <w:vAlign w:val="center"/>
          </w:tcPr>
          <w:p w14:paraId="5DA9044C">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c>
          <w:tcPr>
            <w:tcW w:w="1348" w:type="dxa"/>
            <w:noWrap w:val="0"/>
            <w:vAlign w:val="center"/>
          </w:tcPr>
          <w:p w14:paraId="35721A59">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宋体" w:hAnsi="宋体" w:eastAsia="宋体" w:cs="宋体"/>
                <w:sz w:val="21"/>
                <w:szCs w:val="21"/>
              </w:rPr>
            </w:pPr>
            <w:r>
              <w:rPr>
                <w:rFonts w:ascii="宋体" w:hAnsi="宋体" w:eastAsia="宋体" w:cs="宋体"/>
                <w:spacing w:val="-2"/>
                <w:sz w:val="21"/>
                <w:szCs w:val="21"/>
              </w:rPr>
              <w:t>联系电话</w:t>
            </w:r>
          </w:p>
        </w:tc>
        <w:tc>
          <w:tcPr>
            <w:tcW w:w="1322" w:type="dxa"/>
            <w:noWrap w:val="0"/>
            <w:vAlign w:val="center"/>
          </w:tcPr>
          <w:p w14:paraId="05490E0B">
            <w:pPr>
              <w:keepNext w:val="0"/>
              <w:keepLines w:val="0"/>
              <w:pageBreakBefore w:val="0"/>
              <w:widowControl/>
              <w:kinsoku/>
              <w:wordWrap/>
              <w:overflowPunct w:val="0"/>
              <w:topLinePunct w:val="0"/>
              <w:autoSpaceDE w:val="0"/>
              <w:autoSpaceDN w:val="0"/>
              <w:bidi w:val="0"/>
              <w:adjustRightInd w:val="0"/>
              <w:snapToGrid w:val="0"/>
              <w:spacing w:before="0" w:after="0" w:line="360" w:lineRule="exact"/>
              <w:ind w:left="0" w:leftChars="0" w:right="0" w:rightChars="0"/>
              <w:jc w:val="center"/>
              <w:textAlignment w:val="baseline"/>
              <w:outlineLvl w:val="9"/>
              <w:rPr>
                <w:rFonts w:ascii="Arial"/>
                <w:sz w:val="21"/>
                <w:szCs w:val="21"/>
              </w:rPr>
            </w:pPr>
          </w:p>
        </w:tc>
      </w:tr>
      <w:tr w14:paraId="6C03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883" w:type="dxa"/>
            <w:noWrap w:val="0"/>
            <w:vAlign w:val="center"/>
          </w:tcPr>
          <w:p w14:paraId="19A7AB43">
            <w:pPr>
              <w:keepNext w:val="0"/>
              <w:keepLines w:val="0"/>
              <w:pageBreakBefore w:val="0"/>
              <w:widowControl/>
              <w:kinsoku/>
              <w:wordWrap/>
              <w:overflowPunct w:val="0"/>
              <w:topLinePunct w:val="0"/>
              <w:autoSpaceDE w:val="0"/>
              <w:autoSpaceDN w:val="0"/>
              <w:bidi w:val="0"/>
              <w:adjustRightInd w:val="0"/>
              <w:snapToGrid w:val="0"/>
              <w:spacing w:after="0" w:line="360" w:lineRule="exact"/>
              <w:ind w:left="0" w:leftChars="0" w:right="0"/>
              <w:jc w:val="center"/>
              <w:textAlignment w:val="baseline"/>
              <w:outlineLvl w:val="9"/>
              <w:rPr>
                <w:rFonts w:ascii="宋体" w:hAnsi="宋体" w:eastAsia="宋体" w:cs="宋体"/>
                <w:spacing w:val="2"/>
                <w:sz w:val="21"/>
                <w:szCs w:val="21"/>
              </w:rPr>
            </w:pPr>
            <w:r>
              <w:rPr>
                <w:rFonts w:ascii="宋体" w:hAnsi="宋体" w:eastAsia="宋体" w:cs="宋体"/>
                <w:spacing w:val="2"/>
                <w:sz w:val="21"/>
                <w:szCs w:val="21"/>
              </w:rPr>
              <w:t>健康企业建设</w:t>
            </w:r>
          </w:p>
          <w:p w14:paraId="1375F186">
            <w:pPr>
              <w:keepNext w:val="0"/>
              <w:keepLines w:val="0"/>
              <w:pageBreakBefore w:val="0"/>
              <w:widowControl/>
              <w:kinsoku/>
              <w:wordWrap/>
              <w:overflowPunct w:val="0"/>
              <w:topLinePunct w:val="0"/>
              <w:autoSpaceDE w:val="0"/>
              <w:autoSpaceDN w:val="0"/>
              <w:bidi w:val="0"/>
              <w:adjustRightInd w:val="0"/>
              <w:snapToGrid w:val="0"/>
              <w:spacing w:after="0" w:line="360" w:lineRule="exact"/>
              <w:ind w:left="0" w:leftChars="0" w:right="0"/>
              <w:jc w:val="center"/>
              <w:textAlignment w:val="baseline"/>
              <w:outlineLvl w:val="9"/>
              <w:rPr>
                <w:rFonts w:ascii="宋体" w:hAnsi="宋体" w:eastAsia="宋体" w:cs="宋体"/>
                <w:sz w:val="21"/>
                <w:szCs w:val="21"/>
              </w:rPr>
            </w:pPr>
            <w:r>
              <w:rPr>
                <w:rFonts w:ascii="宋体" w:hAnsi="宋体" w:eastAsia="宋体" w:cs="宋体"/>
                <w:spacing w:val="2"/>
                <w:sz w:val="21"/>
                <w:szCs w:val="21"/>
              </w:rPr>
              <w:t>特色亮点介绍</w:t>
            </w:r>
          </w:p>
        </w:tc>
        <w:tc>
          <w:tcPr>
            <w:tcW w:w="7365" w:type="dxa"/>
            <w:gridSpan w:val="5"/>
            <w:noWrap w:val="0"/>
            <w:vAlign w:val="center"/>
          </w:tcPr>
          <w:p w14:paraId="6E4E5BFE">
            <w:pPr>
              <w:keepNext w:val="0"/>
              <w:keepLines w:val="0"/>
              <w:pageBreakBefore w:val="0"/>
              <w:widowControl/>
              <w:kinsoku/>
              <w:wordWrap/>
              <w:overflowPunct w:val="0"/>
              <w:topLinePunct w:val="0"/>
              <w:autoSpaceDE w:val="0"/>
              <w:autoSpaceDN w:val="0"/>
              <w:bidi w:val="0"/>
              <w:adjustRightInd w:val="0"/>
              <w:snapToGrid w:val="0"/>
              <w:spacing w:after="0" w:line="360" w:lineRule="exact"/>
              <w:ind w:left="0" w:leftChars="0" w:right="0"/>
              <w:jc w:val="center"/>
              <w:textAlignment w:val="baseline"/>
              <w:outlineLvl w:val="9"/>
              <w:rPr>
                <w:rFonts w:hint="eastAsia" w:ascii="宋体" w:hAnsi="宋体" w:eastAsia="宋体" w:cs="宋体"/>
                <w:sz w:val="21"/>
                <w:szCs w:val="21"/>
                <w:lang w:eastAsia="zh-CN"/>
              </w:rPr>
            </w:pPr>
            <w:r>
              <w:rPr>
                <w:rFonts w:ascii="宋体" w:hAnsi="宋体" w:eastAsia="宋体" w:cs="宋体"/>
                <w:spacing w:val="1"/>
                <w:sz w:val="21"/>
                <w:szCs w:val="21"/>
              </w:rPr>
              <w:t>不少于1000字，可</w:t>
            </w:r>
            <w:r>
              <w:rPr>
                <w:rFonts w:hint="eastAsia" w:ascii="宋体" w:hAnsi="宋体" w:eastAsia="宋体" w:cs="宋体"/>
                <w:spacing w:val="1"/>
                <w:sz w:val="21"/>
                <w:szCs w:val="21"/>
                <w:lang w:eastAsia="zh-CN"/>
              </w:rPr>
              <w:t>加</w:t>
            </w:r>
            <w:r>
              <w:rPr>
                <w:rFonts w:ascii="宋体" w:hAnsi="宋体" w:eastAsia="宋体" w:cs="宋体"/>
                <w:spacing w:val="1"/>
                <w:sz w:val="21"/>
                <w:szCs w:val="21"/>
              </w:rPr>
              <w:t>附页</w:t>
            </w:r>
            <w:r>
              <w:rPr>
                <w:rFonts w:hint="eastAsia" w:ascii="宋体" w:hAnsi="宋体" w:eastAsia="宋体" w:cs="宋体"/>
                <w:spacing w:val="1"/>
                <w:sz w:val="21"/>
                <w:szCs w:val="21"/>
                <w:lang w:eastAsia="zh-CN"/>
              </w:rPr>
              <w:t>。</w:t>
            </w:r>
          </w:p>
        </w:tc>
      </w:tr>
      <w:tr w14:paraId="05D59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9248" w:type="dxa"/>
            <w:gridSpan w:val="6"/>
            <w:noWrap w:val="0"/>
            <w:vAlign w:val="center"/>
          </w:tcPr>
          <w:p w14:paraId="377061FA">
            <w:pPr>
              <w:keepNext w:val="0"/>
              <w:keepLines w:val="0"/>
              <w:pageBreakBefore w:val="0"/>
              <w:kinsoku/>
              <w:wordWrap/>
              <w:overflowPunct w:val="0"/>
              <w:topLinePunct w:val="0"/>
              <w:autoSpaceDE w:val="0"/>
              <w:autoSpaceDN w:val="0"/>
              <w:bidi w:val="0"/>
              <w:adjustRightInd w:val="0"/>
              <w:snapToGrid w:val="0"/>
              <w:spacing w:before="78" w:line="570" w:lineRule="exact"/>
              <w:ind w:left="44" w:firstLine="244" w:firstLineChars="100"/>
              <w:rPr>
                <w:rFonts w:ascii="宋体" w:hAnsi="宋体" w:eastAsia="宋体" w:cs="宋体"/>
                <w:sz w:val="21"/>
                <w:szCs w:val="21"/>
              </w:rPr>
            </w:pPr>
            <w:r>
              <w:rPr>
                <w:rFonts w:ascii="宋体" w:hAnsi="宋体" w:eastAsia="宋体" w:cs="宋体"/>
                <w:spacing w:val="17"/>
                <w:sz w:val="21"/>
                <w:szCs w:val="21"/>
              </w:rPr>
              <w:t>申请单位意见：</w:t>
            </w:r>
          </w:p>
          <w:p w14:paraId="15652F89">
            <w:pPr>
              <w:keepNext w:val="0"/>
              <w:keepLines w:val="0"/>
              <w:pageBreakBefore w:val="0"/>
              <w:kinsoku/>
              <w:wordWrap/>
              <w:overflowPunct w:val="0"/>
              <w:topLinePunct w:val="0"/>
              <w:autoSpaceDE w:val="0"/>
              <w:autoSpaceDN w:val="0"/>
              <w:bidi w:val="0"/>
              <w:adjustRightInd w:val="0"/>
              <w:snapToGrid w:val="0"/>
              <w:spacing w:line="510" w:lineRule="exact"/>
              <w:rPr>
                <w:rFonts w:ascii="Arial"/>
                <w:sz w:val="21"/>
                <w:szCs w:val="21"/>
              </w:rPr>
            </w:pPr>
          </w:p>
          <w:p w14:paraId="6871FEEB">
            <w:pPr>
              <w:keepNext w:val="0"/>
              <w:keepLines w:val="0"/>
              <w:pageBreakBefore w:val="0"/>
              <w:kinsoku/>
              <w:wordWrap/>
              <w:overflowPunct w:val="0"/>
              <w:topLinePunct w:val="0"/>
              <w:autoSpaceDE w:val="0"/>
              <w:autoSpaceDN w:val="0"/>
              <w:bidi w:val="0"/>
              <w:adjustRightInd w:val="0"/>
              <w:snapToGrid w:val="0"/>
              <w:spacing w:line="510" w:lineRule="exact"/>
              <w:rPr>
                <w:rFonts w:ascii="Arial"/>
                <w:sz w:val="21"/>
                <w:szCs w:val="21"/>
              </w:rPr>
            </w:pPr>
          </w:p>
          <w:p w14:paraId="6356500C">
            <w:pPr>
              <w:keepNext w:val="0"/>
              <w:keepLines w:val="0"/>
              <w:pageBreakBefore w:val="0"/>
              <w:kinsoku/>
              <w:wordWrap/>
              <w:overflowPunct w:val="0"/>
              <w:topLinePunct w:val="0"/>
              <w:autoSpaceDE w:val="0"/>
              <w:autoSpaceDN w:val="0"/>
              <w:bidi w:val="0"/>
              <w:adjustRightInd w:val="0"/>
              <w:snapToGrid w:val="0"/>
              <w:spacing w:line="510" w:lineRule="exact"/>
              <w:rPr>
                <w:rFonts w:ascii="Arial"/>
                <w:sz w:val="21"/>
                <w:szCs w:val="21"/>
              </w:rPr>
            </w:pPr>
          </w:p>
          <w:p w14:paraId="097AAD3A">
            <w:pPr>
              <w:keepNext w:val="0"/>
              <w:keepLines w:val="0"/>
              <w:pageBreakBefore w:val="0"/>
              <w:kinsoku/>
              <w:wordWrap/>
              <w:overflowPunct w:val="0"/>
              <w:topLinePunct w:val="0"/>
              <w:autoSpaceDE w:val="0"/>
              <w:autoSpaceDN w:val="0"/>
              <w:bidi w:val="0"/>
              <w:adjustRightInd w:val="0"/>
              <w:snapToGrid w:val="0"/>
              <w:spacing w:before="0" w:line="570" w:lineRule="exact"/>
              <w:ind w:left="3787"/>
              <w:jc w:val="center"/>
              <w:rPr>
                <w:rFonts w:hint="eastAsia" w:ascii="宋体" w:hAnsi="宋体" w:eastAsia="宋体" w:cs="宋体"/>
                <w:sz w:val="21"/>
                <w:szCs w:val="21"/>
                <w:lang w:eastAsia="zh-CN"/>
              </w:rPr>
            </w:pPr>
            <w:r>
              <w:rPr>
                <w:rFonts w:ascii="宋体" w:hAnsi="宋体" w:eastAsia="宋体" w:cs="宋体"/>
                <w:spacing w:val="5"/>
                <w:position w:val="12"/>
                <w:sz w:val="21"/>
                <w:szCs w:val="21"/>
              </w:rPr>
              <w:t>申请单位：</w:t>
            </w:r>
            <w:r>
              <w:rPr>
                <w:rFonts w:hint="eastAsia" w:ascii="宋体" w:hAnsi="宋体" w:eastAsia="宋体" w:cs="宋体"/>
                <w:spacing w:val="5"/>
                <w:position w:val="12"/>
                <w:sz w:val="21"/>
                <w:szCs w:val="21"/>
                <w:lang w:eastAsia="zh-CN"/>
              </w:rPr>
              <w:t>（</w:t>
            </w:r>
            <w:r>
              <w:rPr>
                <w:rFonts w:ascii="宋体" w:hAnsi="宋体" w:eastAsia="宋体" w:cs="宋体"/>
                <w:spacing w:val="5"/>
                <w:position w:val="12"/>
                <w:sz w:val="21"/>
                <w:szCs w:val="21"/>
              </w:rPr>
              <w:t>签章</w:t>
            </w:r>
            <w:r>
              <w:rPr>
                <w:rFonts w:hint="eastAsia" w:ascii="宋体" w:hAnsi="宋体" w:eastAsia="宋体" w:cs="宋体"/>
                <w:spacing w:val="5"/>
                <w:position w:val="12"/>
                <w:sz w:val="21"/>
                <w:szCs w:val="21"/>
                <w:lang w:eastAsia="zh-CN"/>
              </w:rPr>
              <w:t>）</w:t>
            </w:r>
          </w:p>
          <w:p w14:paraId="796C6F9B">
            <w:pPr>
              <w:keepNext w:val="0"/>
              <w:keepLines w:val="0"/>
              <w:pageBreakBefore w:val="0"/>
              <w:kinsoku/>
              <w:wordWrap w:val="0"/>
              <w:overflowPunct w:val="0"/>
              <w:topLinePunct w:val="0"/>
              <w:autoSpaceDE w:val="0"/>
              <w:autoSpaceDN w:val="0"/>
              <w:bidi w:val="0"/>
              <w:adjustRightInd w:val="0"/>
              <w:snapToGrid w:val="0"/>
              <w:spacing w:before="0" w:line="570" w:lineRule="exact"/>
              <w:ind w:left="32"/>
              <w:jc w:val="right"/>
              <w:rPr>
                <w:rFonts w:hint="default" w:ascii="宋体" w:hAnsi="宋体" w:eastAsia="宋体" w:cs="宋体"/>
                <w:spacing w:val="1"/>
                <w:sz w:val="21"/>
                <w:szCs w:val="21"/>
                <w:lang w:val="en-US" w:eastAsia="zh-CN"/>
              </w:rPr>
            </w:pPr>
            <w:r>
              <w:rPr>
                <w:rFonts w:ascii="宋体" w:hAnsi="宋体" w:eastAsia="宋体" w:cs="宋体"/>
                <w:spacing w:val="1"/>
                <w:sz w:val="21"/>
                <w:szCs w:val="21"/>
              </w:rPr>
              <w:t>年</w:t>
            </w:r>
            <w:r>
              <w:rPr>
                <w:rFonts w:hint="eastAsia" w:ascii="宋体" w:hAnsi="宋体" w:eastAsia="宋体" w:cs="宋体"/>
                <w:spacing w:val="1"/>
                <w:sz w:val="21"/>
                <w:szCs w:val="21"/>
                <w:lang w:val="en-US" w:eastAsia="zh-CN"/>
              </w:rPr>
              <w:t xml:space="preserve">   </w:t>
            </w:r>
            <w:r>
              <w:rPr>
                <w:rFonts w:ascii="宋体" w:hAnsi="宋体" w:eastAsia="宋体" w:cs="宋体"/>
                <w:spacing w:val="1"/>
                <w:sz w:val="21"/>
                <w:szCs w:val="21"/>
              </w:rPr>
              <w:t>月</w:t>
            </w:r>
            <w:r>
              <w:rPr>
                <w:rFonts w:ascii="宋体" w:hAnsi="宋体" w:eastAsia="宋体" w:cs="宋体"/>
                <w:spacing w:val="45"/>
                <w:sz w:val="21"/>
                <w:szCs w:val="21"/>
              </w:rPr>
              <w:t xml:space="preserve">  </w:t>
            </w:r>
            <w:r>
              <w:rPr>
                <w:rFonts w:ascii="宋体" w:hAnsi="宋体" w:eastAsia="宋体" w:cs="宋体"/>
                <w:spacing w:val="1"/>
                <w:sz w:val="21"/>
                <w:szCs w:val="21"/>
              </w:rPr>
              <w:t>日</w:t>
            </w:r>
            <w:r>
              <w:rPr>
                <w:rFonts w:hint="eastAsia" w:ascii="宋体" w:hAnsi="宋体" w:eastAsia="宋体" w:cs="宋体"/>
                <w:spacing w:val="1"/>
                <w:sz w:val="21"/>
                <w:szCs w:val="21"/>
                <w:lang w:val="en-US" w:eastAsia="zh-CN"/>
              </w:rPr>
              <w:t xml:space="preserve">  </w:t>
            </w:r>
          </w:p>
        </w:tc>
      </w:tr>
    </w:tbl>
    <w:p w14:paraId="16FB455A">
      <w:pPr>
        <w:keepNext w:val="0"/>
        <w:keepLines w:val="0"/>
        <w:pageBreakBefore w:val="0"/>
        <w:widowControl/>
        <w:kinsoku/>
        <w:wordWrap/>
        <w:overflowPunct w:val="0"/>
        <w:topLinePunct w:val="0"/>
        <w:autoSpaceDE w:val="0"/>
        <w:autoSpaceDN w:val="0"/>
        <w:bidi w:val="0"/>
        <w:adjustRightInd w:val="0"/>
        <w:snapToGrid w:val="0"/>
        <w:spacing w:before="0" w:after="0" w:line="570" w:lineRule="exact"/>
        <w:ind w:left="0" w:leftChars="0" w:right="0"/>
        <w:textAlignment w:val="baseline"/>
        <w:outlineLvl w:val="9"/>
        <w:rPr>
          <w:rFonts w:ascii="宋体" w:hAnsi="宋体" w:eastAsia="方正仿宋_GBK" w:cs="仿宋"/>
          <w:sz w:val="24"/>
          <w:szCs w:val="24"/>
        </w:rPr>
      </w:pPr>
      <w:r>
        <w:rPr>
          <w:rFonts w:ascii="宋体" w:hAnsi="宋体" w:eastAsia="方正仿宋_GBK" w:cs="仿宋"/>
          <w:spacing w:val="-12"/>
          <w:sz w:val="24"/>
          <w:szCs w:val="24"/>
        </w:rPr>
        <w:t>填表说明：</w:t>
      </w:r>
    </w:p>
    <w:p w14:paraId="0FC162C2">
      <w:pPr>
        <w:keepNext w:val="0"/>
        <w:keepLines w:val="0"/>
        <w:pageBreakBefore w:val="0"/>
        <w:widowControl/>
        <w:kinsoku/>
        <w:wordWrap/>
        <w:overflowPunct w:val="0"/>
        <w:topLinePunct w:val="0"/>
        <w:autoSpaceDE w:val="0"/>
        <w:autoSpaceDN w:val="0"/>
        <w:bidi w:val="0"/>
        <w:adjustRightInd w:val="0"/>
        <w:snapToGrid w:val="0"/>
        <w:spacing w:before="0" w:after="0" w:line="570" w:lineRule="exact"/>
        <w:ind w:left="0" w:leftChars="0" w:right="0"/>
        <w:textAlignment w:val="baseline"/>
        <w:outlineLvl w:val="9"/>
        <w:rPr>
          <w:rFonts w:ascii="宋体" w:hAnsi="宋体" w:eastAsia="方正仿宋_GBK" w:cs="仿宋"/>
          <w:sz w:val="24"/>
          <w:szCs w:val="24"/>
        </w:rPr>
      </w:pPr>
      <w:r>
        <w:rPr>
          <w:rFonts w:ascii="宋体" w:hAnsi="宋体" w:eastAsia="方正仿宋_GBK" w:cs="仿宋"/>
          <w:spacing w:val="-11"/>
          <w:sz w:val="24"/>
          <w:szCs w:val="24"/>
        </w:rPr>
        <w:t>1.企业名称：指法人证书上企业名称。</w:t>
      </w:r>
    </w:p>
    <w:p w14:paraId="24F5C71E">
      <w:pPr>
        <w:keepNext w:val="0"/>
        <w:keepLines w:val="0"/>
        <w:pageBreakBefore w:val="0"/>
        <w:widowControl/>
        <w:kinsoku/>
        <w:wordWrap/>
        <w:overflowPunct w:val="0"/>
        <w:topLinePunct w:val="0"/>
        <w:autoSpaceDE w:val="0"/>
        <w:autoSpaceDN w:val="0"/>
        <w:bidi w:val="0"/>
        <w:adjustRightInd w:val="0"/>
        <w:snapToGrid w:val="0"/>
        <w:spacing w:before="0" w:after="0" w:line="570" w:lineRule="exact"/>
        <w:ind w:left="0" w:leftChars="0" w:right="0"/>
        <w:textAlignment w:val="baseline"/>
        <w:outlineLvl w:val="9"/>
        <w:rPr>
          <w:rFonts w:ascii="宋体" w:hAnsi="宋体" w:eastAsia="方正仿宋_GBK" w:cs="仿宋"/>
          <w:sz w:val="24"/>
          <w:szCs w:val="24"/>
        </w:rPr>
      </w:pPr>
      <w:r>
        <w:rPr>
          <w:rFonts w:ascii="宋体" w:hAnsi="宋体" w:eastAsia="方正仿宋_GBK" w:cs="仿宋"/>
          <w:spacing w:val="-9"/>
          <w:sz w:val="24"/>
          <w:szCs w:val="24"/>
        </w:rPr>
        <w:t>2.社会统一信用代码：指法人证书上的社会</w:t>
      </w:r>
      <w:r>
        <w:rPr>
          <w:rFonts w:ascii="宋体" w:hAnsi="宋体" w:eastAsia="方正仿宋_GBK" w:cs="仿宋"/>
          <w:spacing w:val="-10"/>
          <w:sz w:val="24"/>
          <w:szCs w:val="24"/>
        </w:rPr>
        <w:t>统一信用代码。</w:t>
      </w:r>
    </w:p>
    <w:p w14:paraId="7E96A079">
      <w:pPr>
        <w:keepNext w:val="0"/>
        <w:keepLines w:val="0"/>
        <w:pageBreakBefore w:val="0"/>
        <w:widowControl/>
        <w:kinsoku/>
        <w:wordWrap/>
        <w:overflowPunct w:val="0"/>
        <w:topLinePunct w:val="0"/>
        <w:autoSpaceDE w:val="0"/>
        <w:autoSpaceDN w:val="0"/>
        <w:bidi w:val="0"/>
        <w:adjustRightInd w:val="0"/>
        <w:snapToGrid w:val="0"/>
        <w:spacing w:before="0" w:after="0" w:line="570" w:lineRule="exact"/>
        <w:ind w:left="0" w:leftChars="0" w:right="0"/>
        <w:textAlignment w:val="baseline"/>
        <w:outlineLvl w:val="9"/>
        <w:rPr>
          <w:rFonts w:ascii="宋体" w:hAnsi="宋体" w:eastAsia="方正仿宋_GBK" w:cs="仿宋"/>
          <w:sz w:val="24"/>
          <w:szCs w:val="24"/>
        </w:rPr>
      </w:pPr>
      <w:r>
        <w:rPr>
          <w:rFonts w:ascii="宋体" w:hAnsi="宋体" w:eastAsia="方正仿宋_GBK" w:cs="仿宋"/>
          <w:spacing w:val="-12"/>
          <w:sz w:val="24"/>
          <w:szCs w:val="24"/>
        </w:rPr>
        <w:t>3.企业规模：按国家统计局《关于印发统计上大中小微</w:t>
      </w:r>
      <w:r>
        <w:rPr>
          <w:rFonts w:ascii="宋体" w:hAnsi="宋体" w:eastAsia="方正仿宋_GBK" w:cs="仿宋"/>
          <w:spacing w:val="-13"/>
          <w:sz w:val="24"/>
          <w:szCs w:val="24"/>
        </w:rPr>
        <w:t>型企业划分办法的通知》</w:t>
      </w:r>
      <w:r>
        <w:rPr>
          <w:rFonts w:hint="eastAsia" w:ascii="宋体" w:hAnsi="宋体" w:eastAsia="方正仿宋_GBK" w:cs="仿宋"/>
          <w:spacing w:val="-13"/>
          <w:sz w:val="24"/>
          <w:szCs w:val="24"/>
          <w:lang w:eastAsia="zh-CN"/>
        </w:rPr>
        <w:t>（</w:t>
      </w:r>
      <w:r>
        <w:rPr>
          <w:rFonts w:ascii="宋体" w:hAnsi="宋体" w:eastAsia="方正仿宋_GBK" w:cs="仿宋"/>
          <w:spacing w:val="-13"/>
          <w:sz w:val="24"/>
          <w:szCs w:val="24"/>
        </w:rPr>
        <w:t>国</w:t>
      </w:r>
      <w:r>
        <w:rPr>
          <w:rFonts w:ascii="宋体" w:hAnsi="宋体" w:eastAsia="方正仿宋_GBK" w:cs="仿宋"/>
          <w:spacing w:val="-2"/>
          <w:sz w:val="24"/>
          <w:szCs w:val="24"/>
        </w:rPr>
        <w:t>统〔2011〕75号</w:t>
      </w:r>
      <w:r>
        <w:rPr>
          <w:rFonts w:hint="eastAsia" w:ascii="宋体" w:hAnsi="宋体" w:eastAsia="方正仿宋_GBK" w:cs="仿宋"/>
          <w:spacing w:val="-2"/>
          <w:sz w:val="24"/>
          <w:szCs w:val="24"/>
          <w:lang w:eastAsia="zh-CN"/>
        </w:rPr>
        <w:t>）</w:t>
      </w:r>
      <w:r>
        <w:rPr>
          <w:rFonts w:ascii="宋体" w:hAnsi="宋体" w:eastAsia="方正仿宋_GBK" w:cs="仿宋"/>
          <w:spacing w:val="-2"/>
          <w:sz w:val="24"/>
          <w:szCs w:val="24"/>
        </w:rPr>
        <w:t>的要求，填写大、中、小</w:t>
      </w:r>
      <w:r>
        <w:rPr>
          <w:rFonts w:ascii="宋体" w:hAnsi="宋体" w:eastAsia="方正仿宋_GBK" w:cs="仿宋"/>
          <w:spacing w:val="-3"/>
          <w:sz w:val="24"/>
          <w:szCs w:val="24"/>
        </w:rPr>
        <w:t>、微。</w:t>
      </w:r>
    </w:p>
    <w:p w14:paraId="12AF6D87">
      <w:pPr>
        <w:keepNext w:val="0"/>
        <w:keepLines w:val="0"/>
        <w:pageBreakBefore w:val="0"/>
        <w:widowControl/>
        <w:kinsoku/>
        <w:wordWrap/>
        <w:overflowPunct w:val="0"/>
        <w:topLinePunct w:val="0"/>
        <w:autoSpaceDE w:val="0"/>
        <w:autoSpaceDN w:val="0"/>
        <w:bidi w:val="0"/>
        <w:adjustRightInd w:val="0"/>
        <w:snapToGrid w:val="0"/>
        <w:spacing w:before="0" w:after="0" w:line="570" w:lineRule="exact"/>
        <w:ind w:left="0" w:leftChars="0" w:right="0"/>
        <w:textAlignment w:val="baseline"/>
        <w:outlineLvl w:val="9"/>
        <w:rPr>
          <w:rFonts w:ascii="宋体" w:hAnsi="宋体" w:eastAsia="方正仿宋_GBK" w:cs="仿宋"/>
          <w:sz w:val="24"/>
          <w:szCs w:val="24"/>
        </w:rPr>
      </w:pPr>
      <w:r>
        <w:rPr>
          <w:rFonts w:ascii="宋体" w:hAnsi="宋体" w:eastAsia="方正仿宋_GBK" w:cs="仿宋"/>
          <w:spacing w:val="-11"/>
          <w:sz w:val="24"/>
          <w:szCs w:val="24"/>
        </w:rPr>
        <w:t>4.注册类型：按工商局注册的类型，填写国有企业、集体企业、股份合作企业、联</w:t>
      </w:r>
      <w:r>
        <w:rPr>
          <w:rFonts w:ascii="宋体" w:hAnsi="宋体" w:eastAsia="方正仿宋_GBK" w:cs="仿宋"/>
          <w:spacing w:val="-10"/>
          <w:sz w:val="24"/>
          <w:szCs w:val="24"/>
        </w:rPr>
        <w:t>营企业、有限责任公司、股份有限公司、私营企业、港澳台商投资企业、外商投资</w:t>
      </w:r>
      <w:r>
        <w:rPr>
          <w:rFonts w:ascii="宋体" w:hAnsi="宋体" w:eastAsia="方正仿宋_GBK" w:cs="仿宋"/>
          <w:spacing w:val="-12"/>
          <w:sz w:val="24"/>
          <w:szCs w:val="24"/>
        </w:rPr>
        <w:t>企业、其他企业。</w:t>
      </w:r>
    </w:p>
    <w:p w14:paraId="68565D8F">
      <w:pPr>
        <w:keepNext w:val="0"/>
        <w:keepLines w:val="0"/>
        <w:pageBreakBefore w:val="0"/>
        <w:widowControl/>
        <w:kinsoku/>
        <w:wordWrap/>
        <w:overflowPunct w:val="0"/>
        <w:topLinePunct w:val="0"/>
        <w:autoSpaceDE w:val="0"/>
        <w:autoSpaceDN w:val="0"/>
        <w:bidi w:val="0"/>
        <w:adjustRightInd w:val="0"/>
        <w:snapToGrid w:val="0"/>
        <w:spacing w:before="0" w:after="0" w:line="570" w:lineRule="exact"/>
        <w:ind w:left="0" w:leftChars="0" w:right="0"/>
        <w:textAlignment w:val="baseline"/>
        <w:outlineLvl w:val="9"/>
        <w:rPr>
          <w:rFonts w:ascii="宋体" w:hAnsi="宋体" w:eastAsia="方正仿宋_GBK" w:cs="仿宋"/>
          <w:sz w:val="24"/>
          <w:szCs w:val="24"/>
        </w:rPr>
      </w:pPr>
      <w:r>
        <w:rPr>
          <w:rFonts w:ascii="宋体" w:hAnsi="宋体" w:eastAsia="方正仿宋_GBK" w:cs="仿宋"/>
          <w:spacing w:val="-9"/>
          <w:sz w:val="24"/>
          <w:szCs w:val="24"/>
        </w:rPr>
        <w:t>5.行业分类：按《国民经济行业分类和代码》</w:t>
      </w:r>
      <w:r>
        <w:rPr>
          <w:rFonts w:hint="eastAsia" w:ascii="宋体" w:hAnsi="宋体" w:eastAsia="方正仿宋_GBK" w:cs="仿宋"/>
          <w:spacing w:val="-9"/>
          <w:sz w:val="24"/>
          <w:szCs w:val="24"/>
          <w:lang w:eastAsia="zh-CN"/>
        </w:rPr>
        <w:t>（</w:t>
      </w:r>
      <w:r>
        <w:rPr>
          <w:rFonts w:ascii="宋体" w:hAnsi="宋体" w:eastAsia="方正仿宋_GBK" w:cs="仿宋"/>
          <w:spacing w:val="-9"/>
          <w:sz w:val="24"/>
          <w:szCs w:val="24"/>
        </w:rPr>
        <w:t>GB/T4754-2017</w:t>
      </w:r>
      <w:r>
        <w:rPr>
          <w:rFonts w:hint="eastAsia" w:ascii="宋体" w:hAnsi="宋体" w:eastAsia="方正仿宋_GBK" w:cs="仿宋"/>
          <w:spacing w:val="-9"/>
          <w:sz w:val="24"/>
          <w:szCs w:val="24"/>
          <w:lang w:eastAsia="zh-CN"/>
        </w:rPr>
        <w:t>）</w:t>
      </w:r>
      <w:r>
        <w:rPr>
          <w:rFonts w:ascii="宋体" w:hAnsi="宋体" w:eastAsia="方正仿宋_GBK" w:cs="仿宋"/>
          <w:spacing w:val="-9"/>
          <w:sz w:val="24"/>
          <w:szCs w:val="24"/>
        </w:rPr>
        <w:t>填报，行业填报</w:t>
      </w:r>
      <w:r>
        <w:rPr>
          <w:rFonts w:ascii="宋体" w:hAnsi="宋体" w:eastAsia="方正仿宋_GBK" w:cs="仿宋"/>
          <w:spacing w:val="-11"/>
          <w:sz w:val="24"/>
          <w:szCs w:val="24"/>
        </w:rPr>
        <w:t>至大类。如制造业中黑色金属冶炼和压延加工业。</w:t>
      </w:r>
    </w:p>
    <w:p w14:paraId="47CBE914">
      <w:pPr>
        <w:keepNext w:val="0"/>
        <w:keepLines w:val="0"/>
        <w:pageBreakBefore w:val="0"/>
        <w:widowControl/>
        <w:kinsoku/>
        <w:wordWrap/>
        <w:overflowPunct w:val="0"/>
        <w:topLinePunct w:val="0"/>
        <w:autoSpaceDE w:val="0"/>
        <w:autoSpaceDN w:val="0"/>
        <w:bidi w:val="0"/>
        <w:adjustRightInd w:val="0"/>
        <w:snapToGrid w:val="0"/>
        <w:spacing w:before="0" w:after="0" w:line="570" w:lineRule="exact"/>
        <w:ind w:left="0" w:leftChars="0" w:right="0"/>
        <w:textAlignment w:val="baseline"/>
        <w:outlineLvl w:val="9"/>
        <w:sectPr>
          <w:footerReference r:id="rId4" w:type="default"/>
          <w:pgSz w:w="11960" w:h="16820"/>
          <w:pgMar w:top="2098" w:right="1587" w:bottom="1984" w:left="1587" w:header="0" w:footer="1417" w:gutter="0"/>
          <w:pgNumType w:fmt="numberInDash"/>
          <w:cols w:space="720" w:num="1"/>
          <w:rtlGutter w:val="0"/>
          <w:docGrid w:linePitch="0" w:charSpace="0"/>
        </w:sectPr>
      </w:pPr>
      <w:r>
        <w:rPr>
          <w:rFonts w:ascii="宋体" w:hAnsi="宋体" w:eastAsia="方正仿宋_GBK" w:cs="仿宋"/>
          <w:spacing w:val="-10"/>
          <w:sz w:val="24"/>
          <w:szCs w:val="24"/>
        </w:rPr>
        <w:t>6.年末职工总人数：包括与用人单位签订劳动合同和外包劳务合同工。</w:t>
      </w:r>
    </w:p>
    <w:p w14:paraId="477E2AAC">
      <w:pPr>
        <w:keepNext w:val="0"/>
        <w:keepLines w:val="0"/>
        <w:pageBreakBefore w:val="0"/>
        <w:kinsoku/>
        <w:wordWrap/>
        <w:overflowPunct w:val="0"/>
        <w:topLinePunct w:val="0"/>
        <w:autoSpaceDE w:val="0"/>
        <w:autoSpaceDN w:val="0"/>
        <w:bidi w:val="0"/>
        <w:adjustRightInd w:val="0"/>
        <w:snapToGrid w:val="0"/>
        <w:spacing w:before="108" w:line="570" w:lineRule="exact"/>
        <w:rPr>
          <w:rFonts w:hint="eastAsia" w:ascii="方正黑体_GBK" w:hAnsi="方正黑体_GBK" w:eastAsia="方正黑体_GBK" w:cs="方正黑体_GBK"/>
          <w:b w:val="0"/>
          <w:bCs w:val="0"/>
          <w:spacing w:val="-2"/>
          <w:sz w:val="32"/>
          <w:szCs w:val="32"/>
          <w:lang w:eastAsia="zh-CN"/>
        </w:rPr>
      </w:pPr>
      <w:r>
        <w:rPr>
          <w:rFonts w:hint="eastAsia" w:ascii="方正黑体_GBK" w:hAnsi="方正黑体_GBK" w:eastAsia="方正黑体_GBK" w:cs="方正黑体_GBK"/>
          <w:b w:val="0"/>
          <w:bCs w:val="0"/>
          <w:spacing w:val="-2"/>
          <w:sz w:val="32"/>
          <w:szCs w:val="32"/>
        </w:rPr>
        <w:t>附件</w:t>
      </w:r>
      <w:r>
        <w:rPr>
          <w:rFonts w:hint="eastAsia" w:ascii="方正黑体_GBK" w:hAnsi="方正黑体_GBK" w:eastAsia="方正黑体_GBK" w:cs="方正黑体_GBK"/>
          <w:b w:val="0"/>
          <w:bCs w:val="0"/>
          <w:spacing w:val="-2"/>
          <w:sz w:val="32"/>
          <w:szCs w:val="32"/>
          <w:lang w:val="en-US" w:eastAsia="zh-CN"/>
        </w:rPr>
        <w:t>1-</w:t>
      </w:r>
      <w:r>
        <w:rPr>
          <w:rFonts w:hint="eastAsia" w:ascii="方正黑体_GBK" w:hAnsi="方正黑体_GBK" w:eastAsia="方正黑体_GBK" w:cs="方正黑体_GBK"/>
          <w:b w:val="0"/>
          <w:bCs w:val="0"/>
          <w:spacing w:val="-2"/>
          <w:sz w:val="32"/>
          <w:szCs w:val="32"/>
        </w:rPr>
        <w:t>3</w:t>
      </w:r>
    </w:p>
    <w:p w14:paraId="7B0047A5">
      <w:pPr>
        <w:keepNext w:val="0"/>
        <w:keepLines w:val="0"/>
        <w:pageBreakBefore w:val="0"/>
        <w:kinsoku/>
        <w:wordWrap/>
        <w:overflowPunct w:val="0"/>
        <w:topLinePunct w:val="0"/>
        <w:autoSpaceDE w:val="0"/>
        <w:autoSpaceDN w:val="0"/>
        <w:bidi w:val="0"/>
        <w:adjustRightInd w:val="0"/>
        <w:snapToGrid w:val="0"/>
        <w:spacing w:before="1" w:line="570" w:lineRule="exact"/>
        <w:jc w:val="center"/>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rPr>
        <w:t>云南省健康企业评估表</w:t>
      </w:r>
    </w:p>
    <w:p w14:paraId="4A1439AB">
      <w:pPr>
        <w:keepNext w:val="0"/>
        <w:keepLines w:val="0"/>
        <w:pageBreakBefore w:val="0"/>
        <w:widowControl/>
        <w:kinsoku/>
        <w:wordWrap/>
        <w:overflowPunct w:val="0"/>
        <w:topLinePunct w:val="0"/>
        <w:autoSpaceDE w:val="0"/>
        <w:autoSpaceDN w:val="0"/>
        <w:bidi w:val="0"/>
        <w:adjustRightInd w:val="0"/>
        <w:snapToGrid w:val="0"/>
        <w:spacing w:line="570" w:lineRule="exact"/>
        <w:ind w:left="0" w:leftChars="0" w:firstLine="602" w:firstLineChars="200"/>
        <w:jc w:val="both"/>
        <w:textAlignment w:val="baseline"/>
        <w:outlineLvl w:val="9"/>
        <w:rPr>
          <w:rFonts w:hint="eastAsia" w:ascii="宋体" w:hAnsi="宋体" w:eastAsia="宋体" w:cs="宋体"/>
          <w:b/>
          <w:bCs/>
          <w:spacing w:val="0"/>
          <w:sz w:val="30"/>
          <w:szCs w:val="30"/>
        </w:rPr>
      </w:pPr>
      <w:r>
        <w:rPr>
          <w:rFonts w:hint="eastAsia" w:ascii="宋体" w:hAnsi="宋体" w:eastAsia="宋体" w:cs="宋体"/>
          <w:b/>
          <w:bCs/>
          <w:spacing w:val="0"/>
          <w:sz w:val="30"/>
          <w:szCs w:val="30"/>
        </w:rPr>
        <w:t>一、基本条件</w:t>
      </w:r>
    </w:p>
    <w:p w14:paraId="3131CD32">
      <w:pPr>
        <w:keepNext w:val="0"/>
        <w:keepLines w:val="0"/>
        <w:pageBreakBefore w:val="0"/>
        <w:widowControl/>
        <w:kinsoku/>
        <w:wordWrap/>
        <w:overflowPunct w:val="0"/>
        <w:topLinePunct w:val="0"/>
        <w:autoSpaceDE w:val="0"/>
        <w:autoSpaceDN w:val="0"/>
        <w:bidi w:val="0"/>
        <w:adjustRightInd w:val="0"/>
        <w:snapToGrid w:val="0"/>
        <w:spacing w:line="570" w:lineRule="exact"/>
        <w:ind w:left="0" w:leftChars="0" w:firstLine="600" w:firstLineChars="200"/>
        <w:jc w:val="both"/>
        <w:textAlignment w:val="baseline"/>
        <w:outlineLvl w:val="9"/>
        <w:rPr>
          <w:rFonts w:hint="eastAsia" w:ascii="方正小标宋_GBK" w:hAnsi="方正小标宋_GBK" w:eastAsia="方正小标宋_GBK" w:cs="方正小标宋_GBK"/>
          <w:b w:val="0"/>
          <w:bCs w:val="0"/>
          <w:spacing w:val="0"/>
          <w:sz w:val="30"/>
          <w:szCs w:val="30"/>
        </w:rPr>
      </w:pPr>
      <w:r>
        <w:rPr>
          <w:rFonts w:hint="eastAsia" w:ascii="方正仿宋_GBK" w:hAnsi="方正仿宋_GBK" w:eastAsia="方正仿宋_GBK" w:cs="方正仿宋_GBK"/>
          <w:b w:val="0"/>
          <w:bCs w:val="0"/>
          <w:spacing w:val="0"/>
          <w:sz w:val="30"/>
          <w:szCs w:val="30"/>
        </w:rPr>
        <w:t>健康企业需同时满足以下五项基本条件。有一项不符合，则不具备云南省健康企业申请基本条件，停止评估。</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3982"/>
        <w:gridCol w:w="2018"/>
        <w:gridCol w:w="2128"/>
        <w:gridCol w:w="2258"/>
        <w:gridCol w:w="2123"/>
      </w:tblGrid>
      <w:tr w14:paraId="0990A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04" w:hRule="atLeast"/>
          <w:jc w:val="center"/>
        </w:trPr>
        <w:tc>
          <w:tcPr>
            <w:tcW w:w="3982" w:type="dxa"/>
            <w:noWrap w:val="0"/>
            <w:vAlign w:val="center"/>
          </w:tcPr>
          <w:p w14:paraId="683F9A09">
            <w:pPr>
              <w:keepNext w:val="0"/>
              <w:keepLines w:val="0"/>
              <w:pageBreakBefore w:val="0"/>
              <w:kinsoku/>
              <w:wordWrap/>
              <w:overflowPunct w:val="0"/>
              <w:topLinePunct w:val="0"/>
              <w:autoSpaceDE w:val="0"/>
              <w:autoSpaceDN w:val="0"/>
              <w:bidi w:val="0"/>
              <w:adjustRightInd w:val="0"/>
              <w:snapToGrid w:val="0"/>
              <w:spacing w:before="149" w:line="240" w:lineRule="auto"/>
              <w:ind w:left="1537"/>
              <w:jc w:val="both"/>
              <w:rPr>
                <w:rFonts w:ascii="宋体" w:hAnsi="宋体" w:eastAsia="宋体" w:cs="宋体"/>
                <w:sz w:val="21"/>
                <w:szCs w:val="21"/>
              </w:rPr>
            </w:pPr>
            <w:r>
              <w:rPr>
                <w:rFonts w:ascii="宋体" w:hAnsi="宋体" w:eastAsia="宋体" w:cs="宋体"/>
                <w:b/>
                <w:bCs/>
                <w:spacing w:val="1"/>
                <w:sz w:val="21"/>
                <w:szCs w:val="21"/>
              </w:rPr>
              <w:t>基本条件</w:t>
            </w:r>
          </w:p>
        </w:tc>
        <w:tc>
          <w:tcPr>
            <w:tcW w:w="2018" w:type="dxa"/>
            <w:noWrap w:val="0"/>
            <w:vAlign w:val="center"/>
          </w:tcPr>
          <w:p w14:paraId="54B6AA54">
            <w:pPr>
              <w:keepNext w:val="0"/>
              <w:keepLines w:val="0"/>
              <w:pageBreakBefore w:val="0"/>
              <w:kinsoku/>
              <w:wordWrap/>
              <w:overflowPunct w:val="0"/>
              <w:topLinePunct w:val="0"/>
              <w:autoSpaceDE w:val="0"/>
              <w:autoSpaceDN w:val="0"/>
              <w:bidi w:val="0"/>
              <w:adjustRightInd w:val="0"/>
              <w:snapToGrid w:val="0"/>
              <w:spacing w:before="69" w:line="240" w:lineRule="auto"/>
              <w:ind w:left="132"/>
              <w:jc w:val="center"/>
              <w:rPr>
                <w:rFonts w:ascii="宋体" w:hAnsi="宋体" w:eastAsia="宋体" w:cs="宋体"/>
                <w:b/>
                <w:bCs/>
                <w:spacing w:val="1"/>
                <w:sz w:val="21"/>
                <w:szCs w:val="21"/>
              </w:rPr>
            </w:pPr>
            <w:r>
              <w:rPr>
                <w:rFonts w:ascii="宋体" w:hAnsi="宋体" w:eastAsia="宋体" w:cs="宋体"/>
                <w:b/>
                <w:bCs/>
                <w:spacing w:val="1"/>
                <w:sz w:val="21"/>
                <w:szCs w:val="21"/>
              </w:rPr>
              <w:t>企业自评结果</w:t>
            </w:r>
          </w:p>
        </w:tc>
        <w:tc>
          <w:tcPr>
            <w:tcW w:w="2128" w:type="dxa"/>
            <w:noWrap w:val="0"/>
            <w:vAlign w:val="center"/>
          </w:tcPr>
          <w:p w14:paraId="2C9C79FF">
            <w:pPr>
              <w:keepNext w:val="0"/>
              <w:keepLines w:val="0"/>
              <w:pageBreakBefore w:val="0"/>
              <w:kinsoku/>
              <w:wordWrap/>
              <w:overflowPunct w:val="0"/>
              <w:topLinePunct w:val="0"/>
              <w:autoSpaceDE w:val="0"/>
              <w:autoSpaceDN w:val="0"/>
              <w:bidi w:val="0"/>
              <w:adjustRightInd w:val="0"/>
              <w:snapToGrid w:val="0"/>
              <w:spacing w:before="69" w:line="240" w:lineRule="auto"/>
              <w:ind w:left="132"/>
              <w:jc w:val="center"/>
              <w:rPr>
                <w:rFonts w:ascii="宋体" w:hAnsi="宋体" w:eastAsia="宋体" w:cs="宋体"/>
                <w:b/>
                <w:bCs/>
                <w:spacing w:val="1"/>
                <w:sz w:val="21"/>
                <w:szCs w:val="21"/>
              </w:rPr>
            </w:pPr>
            <w:r>
              <w:rPr>
                <w:rFonts w:ascii="宋体" w:hAnsi="宋体" w:eastAsia="宋体" w:cs="宋体"/>
                <w:b/>
                <w:bCs/>
                <w:spacing w:val="1"/>
                <w:sz w:val="21"/>
                <w:szCs w:val="21"/>
              </w:rPr>
              <w:t>县级评估结果</w:t>
            </w:r>
          </w:p>
        </w:tc>
        <w:tc>
          <w:tcPr>
            <w:tcW w:w="2258" w:type="dxa"/>
            <w:noWrap w:val="0"/>
            <w:vAlign w:val="center"/>
          </w:tcPr>
          <w:p w14:paraId="2C245FBB">
            <w:pPr>
              <w:keepNext w:val="0"/>
              <w:keepLines w:val="0"/>
              <w:pageBreakBefore w:val="0"/>
              <w:kinsoku/>
              <w:wordWrap/>
              <w:overflowPunct w:val="0"/>
              <w:topLinePunct w:val="0"/>
              <w:autoSpaceDE w:val="0"/>
              <w:autoSpaceDN w:val="0"/>
              <w:bidi w:val="0"/>
              <w:adjustRightInd w:val="0"/>
              <w:snapToGrid w:val="0"/>
              <w:spacing w:before="69" w:line="240" w:lineRule="auto"/>
              <w:ind w:left="132"/>
              <w:jc w:val="center"/>
              <w:rPr>
                <w:rFonts w:ascii="宋体" w:hAnsi="宋体" w:eastAsia="宋体" w:cs="宋体"/>
                <w:b/>
                <w:bCs/>
                <w:spacing w:val="1"/>
                <w:sz w:val="21"/>
                <w:szCs w:val="21"/>
              </w:rPr>
            </w:pPr>
            <w:r>
              <w:rPr>
                <w:rFonts w:ascii="宋体" w:hAnsi="宋体" w:eastAsia="宋体" w:cs="宋体"/>
                <w:b/>
                <w:bCs/>
                <w:spacing w:val="1"/>
                <w:sz w:val="21"/>
                <w:szCs w:val="21"/>
              </w:rPr>
              <w:t>市级评估结果</w:t>
            </w:r>
          </w:p>
        </w:tc>
        <w:tc>
          <w:tcPr>
            <w:tcW w:w="2123" w:type="dxa"/>
            <w:noWrap w:val="0"/>
            <w:vAlign w:val="center"/>
          </w:tcPr>
          <w:p w14:paraId="69013CC8">
            <w:pPr>
              <w:keepNext w:val="0"/>
              <w:keepLines w:val="0"/>
              <w:pageBreakBefore w:val="0"/>
              <w:kinsoku/>
              <w:wordWrap/>
              <w:overflowPunct w:val="0"/>
              <w:topLinePunct w:val="0"/>
              <w:autoSpaceDE w:val="0"/>
              <w:autoSpaceDN w:val="0"/>
              <w:bidi w:val="0"/>
              <w:adjustRightInd w:val="0"/>
              <w:snapToGrid w:val="0"/>
              <w:spacing w:before="69" w:line="240" w:lineRule="auto"/>
              <w:ind w:left="132"/>
              <w:jc w:val="center"/>
              <w:rPr>
                <w:rFonts w:ascii="宋体" w:hAnsi="宋体" w:eastAsia="宋体" w:cs="宋体"/>
                <w:b/>
                <w:bCs/>
                <w:spacing w:val="1"/>
                <w:sz w:val="21"/>
                <w:szCs w:val="21"/>
              </w:rPr>
            </w:pPr>
            <w:r>
              <w:rPr>
                <w:rFonts w:ascii="宋体" w:hAnsi="宋体" w:eastAsia="宋体" w:cs="宋体"/>
                <w:b/>
                <w:bCs/>
                <w:spacing w:val="1"/>
                <w:sz w:val="21"/>
                <w:szCs w:val="21"/>
              </w:rPr>
              <w:t>省级评估结果</w:t>
            </w:r>
          </w:p>
        </w:tc>
      </w:tr>
      <w:tr w14:paraId="2489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798" w:hRule="atLeast"/>
          <w:jc w:val="center"/>
        </w:trPr>
        <w:tc>
          <w:tcPr>
            <w:tcW w:w="3982" w:type="dxa"/>
            <w:noWrap w:val="0"/>
            <w:vAlign w:val="center"/>
          </w:tcPr>
          <w:p w14:paraId="7A26DBC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企业主要负责人书面承诺组织开展健康企业建设。</w:t>
            </w:r>
          </w:p>
        </w:tc>
        <w:tc>
          <w:tcPr>
            <w:tcW w:w="2018" w:type="dxa"/>
            <w:noWrap w:val="0"/>
            <w:vAlign w:val="center"/>
          </w:tcPr>
          <w:p w14:paraId="01091064">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8" w:type="dxa"/>
            <w:noWrap w:val="0"/>
            <w:vAlign w:val="center"/>
          </w:tcPr>
          <w:p w14:paraId="21D99DAE">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258" w:type="dxa"/>
            <w:noWrap w:val="0"/>
            <w:vAlign w:val="center"/>
          </w:tcPr>
          <w:p w14:paraId="32E5E53A">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3" w:type="dxa"/>
            <w:noWrap w:val="0"/>
            <w:vAlign w:val="center"/>
          </w:tcPr>
          <w:p w14:paraId="1D8C9F7B">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r>
      <w:tr w14:paraId="04B9D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80" w:hRule="atLeast"/>
          <w:jc w:val="center"/>
        </w:trPr>
        <w:tc>
          <w:tcPr>
            <w:tcW w:w="3982" w:type="dxa"/>
            <w:noWrap w:val="0"/>
            <w:vAlign w:val="center"/>
          </w:tcPr>
          <w:p w14:paraId="1D3FF6AA">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both"/>
              <w:textAlignment w:val="auto"/>
              <w:rPr>
                <w:rFonts w:hint="eastAsia" w:ascii="宋体" w:hAnsi="宋体" w:eastAsia="宋体" w:cs="宋体"/>
                <w:spacing w:val="0"/>
                <w:position w:val="0"/>
                <w:sz w:val="21"/>
                <w:szCs w:val="21"/>
                <w:lang w:val="en-US" w:eastAsia="zh-CN"/>
              </w:rPr>
            </w:pPr>
            <w:r>
              <w:rPr>
                <w:rFonts w:ascii="宋体" w:hAnsi="宋体" w:eastAsia="宋体" w:cs="宋体"/>
                <w:spacing w:val="0"/>
                <w:position w:val="0"/>
                <w:sz w:val="21"/>
                <w:szCs w:val="21"/>
              </w:rPr>
              <w:t>近3年内未发生因防控措施不力导致的甲、乙类传染病</w:t>
            </w:r>
            <w:r>
              <w:rPr>
                <w:rFonts w:hint="eastAsia" w:ascii="宋体" w:hAnsi="宋体" w:cs="宋体"/>
                <w:spacing w:val="0"/>
                <w:position w:val="0"/>
                <w:sz w:val="21"/>
                <w:szCs w:val="21"/>
                <w:lang w:eastAsia="zh-CN"/>
              </w:rPr>
              <w:t>暴发</w:t>
            </w:r>
            <w:r>
              <w:rPr>
                <w:rFonts w:ascii="宋体" w:hAnsi="宋体" w:eastAsia="宋体" w:cs="宋体"/>
                <w:spacing w:val="0"/>
                <w:position w:val="0"/>
                <w:sz w:val="21"/>
                <w:szCs w:val="21"/>
              </w:rPr>
              <w:t>流行和群体性食源性疾病等事故</w:t>
            </w:r>
            <w:r>
              <w:rPr>
                <w:rFonts w:hint="eastAsia" w:ascii="宋体" w:hAnsi="宋体" w:eastAsia="宋体" w:cs="宋体"/>
                <w:spacing w:val="0"/>
                <w:position w:val="0"/>
                <w:sz w:val="21"/>
                <w:szCs w:val="21"/>
                <w:lang w:eastAsia="zh-CN"/>
              </w:rPr>
              <w:t>。</w:t>
            </w:r>
          </w:p>
        </w:tc>
        <w:tc>
          <w:tcPr>
            <w:tcW w:w="2018" w:type="dxa"/>
            <w:noWrap w:val="0"/>
            <w:vAlign w:val="center"/>
          </w:tcPr>
          <w:p w14:paraId="182A66D0">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8" w:type="dxa"/>
            <w:noWrap w:val="0"/>
            <w:vAlign w:val="center"/>
          </w:tcPr>
          <w:p w14:paraId="754C9C90">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不符合</w:t>
            </w:r>
          </w:p>
        </w:tc>
        <w:tc>
          <w:tcPr>
            <w:tcW w:w="2258" w:type="dxa"/>
            <w:noWrap w:val="0"/>
            <w:vAlign w:val="center"/>
          </w:tcPr>
          <w:p w14:paraId="4C261464">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3" w:type="dxa"/>
            <w:noWrap w:val="0"/>
            <w:vAlign w:val="center"/>
          </w:tcPr>
          <w:p w14:paraId="6CEA848C">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r>
      <w:tr w14:paraId="1E6DA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798" w:hRule="atLeast"/>
          <w:jc w:val="center"/>
        </w:trPr>
        <w:tc>
          <w:tcPr>
            <w:tcW w:w="3982" w:type="dxa"/>
            <w:noWrap w:val="0"/>
            <w:vAlign w:val="center"/>
          </w:tcPr>
          <w:p w14:paraId="19C31C7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近3年内未发生重大职业健康安全责任事故 。</w:t>
            </w:r>
          </w:p>
        </w:tc>
        <w:tc>
          <w:tcPr>
            <w:tcW w:w="2018" w:type="dxa"/>
            <w:noWrap w:val="0"/>
            <w:vAlign w:val="center"/>
          </w:tcPr>
          <w:p w14:paraId="3006A1B4">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8" w:type="dxa"/>
            <w:noWrap w:val="0"/>
            <w:vAlign w:val="center"/>
          </w:tcPr>
          <w:p w14:paraId="32F0A1BB">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258" w:type="dxa"/>
            <w:noWrap w:val="0"/>
            <w:vAlign w:val="center"/>
          </w:tcPr>
          <w:p w14:paraId="6898D1E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3" w:type="dxa"/>
            <w:noWrap w:val="0"/>
            <w:vAlign w:val="center"/>
          </w:tcPr>
          <w:p w14:paraId="6A88F743">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r>
      <w:tr w14:paraId="5A2DD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798" w:hRule="atLeast"/>
          <w:jc w:val="center"/>
        </w:trPr>
        <w:tc>
          <w:tcPr>
            <w:tcW w:w="3982" w:type="dxa"/>
            <w:noWrap w:val="0"/>
            <w:vAlign w:val="center"/>
          </w:tcPr>
          <w:p w14:paraId="6942D619">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近3年内未发生企业过失造成的重大突发环境事件。</w:t>
            </w:r>
          </w:p>
        </w:tc>
        <w:tc>
          <w:tcPr>
            <w:tcW w:w="2018" w:type="dxa"/>
            <w:noWrap w:val="0"/>
            <w:vAlign w:val="center"/>
          </w:tcPr>
          <w:p w14:paraId="7ECD82E0">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8" w:type="dxa"/>
            <w:noWrap w:val="0"/>
            <w:vAlign w:val="center"/>
          </w:tcPr>
          <w:p w14:paraId="44C0AB4C">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258" w:type="dxa"/>
            <w:noWrap w:val="0"/>
            <w:vAlign w:val="center"/>
          </w:tcPr>
          <w:p w14:paraId="1A873990">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3" w:type="dxa"/>
            <w:noWrap w:val="0"/>
            <w:vAlign w:val="center"/>
          </w:tcPr>
          <w:p w14:paraId="6B84CD24">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r>
      <w:tr w14:paraId="7DC38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803" w:hRule="atLeast"/>
          <w:jc w:val="center"/>
        </w:trPr>
        <w:tc>
          <w:tcPr>
            <w:tcW w:w="3982" w:type="dxa"/>
            <w:noWrap w:val="0"/>
            <w:vAlign w:val="center"/>
          </w:tcPr>
          <w:p w14:paraId="260E956F">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近3年未发现接尘工龄不足5年的劳动者新发尘肺病。</w:t>
            </w:r>
          </w:p>
        </w:tc>
        <w:tc>
          <w:tcPr>
            <w:tcW w:w="2018" w:type="dxa"/>
            <w:noWrap w:val="0"/>
            <w:vAlign w:val="center"/>
          </w:tcPr>
          <w:p w14:paraId="1AB7BD0F">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8" w:type="dxa"/>
            <w:noWrap w:val="0"/>
            <w:vAlign w:val="center"/>
          </w:tcPr>
          <w:p w14:paraId="48E195BB">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258" w:type="dxa"/>
            <w:noWrap w:val="0"/>
            <w:vAlign w:val="center"/>
          </w:tcPr>
          <w:p w14:paraId="52AB158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c>
          <w:tcPr>
            <w:tcW w:w="2123" w:type="dxa"/>
            <w:noWrap w:val="0"/>
            <w:vAlign w:val="center"/>
          </w:tcPr>
          <w:p w14:paraId="6C9A438F">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tc>
      </w:tr>
    </w:tbl>
    <w:p w14:paraId="0BAF5905">
      <w:pPr>
        <w:keepNext w:val="0"/>
        <w:keepLines w:val="0"/>
        <w:pageBreakBefore w:val="0"/>
        <w:kinsoku/>
        <w:wordWrap/>
        <w:overflowPunct w:val="0"/>
        <w:topLinePunct w:val="0"/>
        <w:autoSpaceDE w:val="0"/>
        <w:autoSpaceDN w:val="0"/>
        <w:bidi w:val="0"/>
        <w:adjustRightInd w:val="0"/>
        <w:snapToGrid w:val="0"/>
        <w:spacing w:before="98" w:line="570" w:lineRule="exact"/>
        <w:ind w:left="1009"/>
        <w:outlineLvl w:val="0"/>
        <w:rPr>
          <w:rFonts w:ascii="宋体" w:hAnsi="宋体" w:eastAsia="宋体" w:cs="宋体"/>
          <w:b/>
          <w:bCs/>
          <w:spacing w:val="-3"/>
          <w:sz w:val="30"/>
          <w:szCs w:val="30"/>
        </w:rPr>
      </w:pPr>
    </w:p>
    <w:p w14:paraId="40D48B09">
      <w:pPr>
        <w:keepNext w:val="0"/>
        <w:keepLines w:val="0"/>
        <w:pageBreakBefore w:val="0"/>
        <w:kinsoku/>
        <w:wordWrap/>
        <w:overflowPunct w:val="0"/>
        <w:topLinePunct w:val="0"/>
        <w:autoSpaceDE w:val="0"/>
        <w:autoSpaceDN w:val="0"/>
        <w:bidi w:val="0"/>
        <w:adjustRightInd w:val="0"/>
        <w:snapToGrid w:val="0"/>
        <w:spacing w:before="98" w:line="100" w:lineRule="exact"/>
        <w:ind w:left="1009"/>
        <w:outlineLvl w:val="0"/>
        <w:rPr>
          <w:rFonts w:ascii="宋体" w:hAnsi="宋体" w:eastAsia="宋体" w:cs="宋体"/>
          <w:b/>
          <w:bCs/>
          <w:spacing w:val="-3"/>
          <w:sz w:val="30"/>
          <w:szCs w:val="30"/>
        </w:rPr>
      </w:pPr>
    </w:p>
    <w:p w14:paraId="0FEBFC38">
      <w:pPr>
        <w:keepNext w:val="0"/>
        <w:keepLines w:val="0"/>
        <w:pageBreakBefore w:val="0"/>
        <w:kinsoku/>
        <w:wordWrap/>
        <w:overflowPunct w:val="0"/>
        <w:topLinePunct w:val="0"/>
        <w:autoSpaceDE w:val="0"/>
        <w:autoSpaceDN w:val="0"/>
        <w:bidi w:val="0"/>
        <w:adjustRightInd w:val="0"/>
        <w:snapToGrid w:val="0"/>
        <w:spacing w:before="98" w:line="570" w:lineRule="exact"/>
        <w:ind w:left="1009"/>
        <w:outlineLvl w:val="0"/>
        <w:rPr>
          <w:rFonts w:ascii="宋体" w:hAnsi="宋体" w:eastAsia="宋体" w:cs="宋体"/>
          <w:sz w:val="30"/>
          <w:szCs w:val="30"/>
        </w:rPr>
      </w:pPr>
      <w:r>
        <w:rPr>
          <w:rFonts w:ascii="宋体" w:hAnsi="宋体" w:eastAsia="宋体" w:cs="宋体"/>
          <w:b/>
          <w:bCs/>
          <w:spacing w:val="-3"/>
          <w:sz w:val="30"/>
          <w:szCs w:val="30"/>
        </w:rPr>
        <w:t>二、具体指标及赋分标准</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780"/>
        <w:gridCol w:w="1002"/>
        <w:gridCol w:w="2380"/>
        <w:gridCol w:w="152"/>
        <w:gridCol w:w="813"/>
        <w:gridCol w:w="1131"/>
        <w:gridCol w:w="4719"/>
        <w:gridCol w:w="30"/>
        <w:gridCol w:w="684"/>
        <w:gridCol w:w="11"/>
        <w:gridCol w:w="684"/>
        <w:gridCol w:w="10"/>
        <w:gridCol w:w="803"/>
        <w:gridCol w:w="30"/>
        <w:gridCol w:w="690"/>
        <w:gridCol w:w="10"/>
      </w:tblGrid>
      <w:tr w14:paraId="39EA7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52" w:hRule="atLeast"/>
          <w:jc w:val="center"/>
        </w:trPr>
        <w:tc>
          <w:tcPr>
            <w:tcW w:w="780" w:type="dxa"/>
            <w:noWrap w:val="0"/>
            <w:vAlign w:val="center"/>
          </w:tcPr>
          <w:p w14:paraId="0419BF9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242C8FEA">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1002" w:type="dxa"/>
            <w:noWrap w:val="0"/>
            <w:vAlign w:val="center"/>
          </w:tcPr>
          <w:p w14:paraId="02E5A0F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06B66EB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380" w:type="dxa"/>
            <w:noWrap w:val="0"/>
            <w:vAlign w:val="center"/>
          </w:tcPr>
          <w:p w14:paraId="3A2850F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05E7F55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965" w:type="dxa"/>
            <w:gridSpan w:val="2"/>
            <w:noWrap w:val="0"/>
            <w:vAlign w:val="center"/>
          </w:tcPr>
          <w:p w14:paraId="20097FC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31" w:type="dxa"/>
            <w:noWrap w:val="0"/>
            <w:vAlign w:val="center"/>
          </w:tcPr>
          <w:p w14:paraId="0BF7018A">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749" w:type="dxa"/>
            <w:gridSpan w:val="2"/>
            <w:noWrap w:val="0"/>
            <w:vAlign w:val="center"/>
          </w:tcPr>
          <w:p w14:paraId="2231841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695" w:type="dxa"/>
            <w:gridSpan w:val="2"/>
            <w:noWrap w:val="0"/>
            <w:vAlign w:val="center"/>
          </w:tcPr>
          <w:p w14:paraId="4B34918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 得分</w:t>
            </w:r>
          </w:p>
        </w:tc>
        <w:tc>
          <w:tcPr>
            <w:tcW w:w="694" w:type="dxa"/>
            <w:gridSpan w:val="2"/>
            <w:noWrap w:val="0"/>
            <w:vAlign w:val="center"/>
          </w:tcPr>
          <w:p w14:paraId="77429A0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 评分</w:t>
            </w:r>
          </w:p>
        </w:tc>
        <w:tc>
          <w:tcPr>
            <w:tcW w:w="833" w:type="dxa"/>
            <w:gridSpan w:val="2"/>
            <w:noWrap w:val="0"/>
            <w:vAlign w:val="center"/>
          </w:tcPr>
          <w:p w14:paraId="4CB0B76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4844F87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00" w:type="dxa"/>
            <w:gridSpan w:val="2"/>
            <w:noWrap w:val="0"/>
            <w:vAlign w:val="center"/>
          </w:tcPr>
          <w:p w14:paraId="30F53590">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 评分</w:t>
            </w:r>
          </w:p>
        </w:tc>
      </w:tr>
      <w:tr w14:paraId="1BFF1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98" w:hRule="atLeast"/>
          <w:jc w:val="center"/>
        </w:trPr>
        <w:tc>
          <w:tcPr>
            <w:tcW w:w="780" w:type="dxa"/>
            <w:vMerge w:val="restart"/>
            <w:tcBorders>
              <w:bottom w:val="nil"/>
            </w:tcBorders>
            <w:noWrap w:val="0"/>
            <w:textDirection w:val="tbRlV"/>
            <w:vAlign w:val="top"/>
          </w:tcPr>
          <w:p w14:paraId="0BB2069D">
            <w:pPr>
              <w:keepNext w:val="0"/>
              <w:keepLines w:val="0"/>
              <w:pageBreakBefore w:val="0"/>
              <w:kinsoku/>
              <w:wordWrap/>
              <w:overflowPunct w:val="0"/>
              <w:topLinePunct w:val="0"/>
              <w:autoSpaceDE w:val="0"/>
              <w:autoSpaceDN w:val="0"/>
              <w:bidi w:val="0"/>
              <w:adjustRightInd w:val="0"/>
              <w:snapToGrid w:val="0"/>
              <w:spacing w:before="223" w:line="240" w:lineRule="auto"/>
              <w:ind w:left="2321"/>
              <w:jc w:val="center"/>
              <w:rPr>
                <w:rFonts w:hint="eastAsia" w:ascii="宋体" w:hAnsi="宋体" w:eastAsia="宋体" w:cs="宋体"/>
                <w:sz w:val="22"/>
                <w:szCs w:val="22"/>
                <w:lang w:eastAsia="zh-CN"/>
              </w:rPr>
            </w:pPr>
            <w:r>
              <w:rPr>
                <w:rFonts w:ascii="宋体" w:hAnsi="宋体" w:eastAsia="宋体" w:cs="宋体"/>
                <w:spacing w:val="0"/>
                <w:w w:val="100"/>
                <w:position w:val="0"/>
                <w:sz w:val="22"/>
                <w:szCs w:val="22"/>
              </w:rPr>
              <w:t>管理制度</w:t>
            </w:r>
            <w:r>
              <w:rPr>
                <w:rFonts w:hint="eastAsia" w:ascii="宋体" w:hAnsi="宋体" w:eastAsia="宋体" w:cs="宋体"/>
                <w:spacing w:val="0"/>
                <w:w w:val="100"/>
                <w:position w:val="0"/>
                <w:sz w:val="22"/>
                <w:szCs w:val="22"/>
                <w:lang w:eastAsia="zh-CN"/>
              </w:rPr>
              <w:t>（</w:t>
            </w:r>
            <w:r>
              <w:rPr>
                <w:rFonts w:ascii="宋体" w:hAnsi="宋体" w:eastAsia="宋体" w:cs="宋体"/>
                <w:spacing w:val="0"/>
                <w:w w:val="100"/>
                <w:position w:val="0"/>
                <w:sz w:val="22"/>
                <w:szCs w:val="22"/>
              </w:rPr>
              <w:t>200分</w:t>
            </w:r>
            <w:r>
              <w:rPr>
                <w:rFonts w:hint="eastAsia" w:ascii="宋体" w:hAnsi="宋体" w:eastAsia="宋体" w:cs="宋体"/>
                <w:spacing w:val="0"/>
                <w:w w:val="100"/>
                <w:position w:val="0"/>
                <w:sz w:val="22"/>
                <w:szCs w:val="22"/>
                <w:lang w:eastAsia="zh-CN"/>
              </w:rPr>
              <w:t>）</w:t>
            </w:r>
          </w:p>
        </w:tc>
        <w:tc>
          <w:tcPr>
            <w:tcW w:w="1002" w:type="dxa"/>
            <w:vMerge w:val="restart"/>
            <w:tcBorders>
              <w:bottom w:val="nil"/>
            </w:tcBorders>
            <w:noWrap w:val="0"/>
            <w:vAlign w:val="center"/>
          </w:tcPr>
          <w:p w14:paraId="27348FB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ascii="宋体" w:hAnsi="宋体" w:eastAsia="宋体" w:cs="宋体"/>
                <w:spacing w:val="0"/>
                <w:sz w:val="21"/>
                <w:szCs w:val="21"/>
              </w:rPr>
            </w:pPr>
            <w:r>
              <w:rPr>
                <w:rFonts w:ascii="宋体" w:hAnsi="宋体" w:eastAsia="宋体" w:cs="宋体"/>
                <w:spacing w:val="0"/>
                <w:sz w:val="21"/>
                <w:szCs w:val="21"/>
              </w:rPr>
              <w:t>组织</w:t>
            </w:r>
          </w:p>
          <w:p w14:paraId="19B8FA6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ascii="宋体" w:hAnsi="宋体" w:eastAsia="宋体" w:cs="宋体"/>
                <w:spacing w:val="0"/>
                <w:sz w:val="21"/>
                <w:szCs w:val="21"/>
              </w:rPr>
            </w:pPr>
            <w:r>
              <w:rPr>
                <w:rFonts w:ascii="宋体" w:hAnsi="宋体" w:eastAsia="宋体" w:cs="宋体"/>
                <w:spacing w:val="0"/>
                <w:sz w:val="21"/>
                <w:szCs w:val="21"/>
              </w:rPr>
              <w:t>保障</w:t>
            </w:r>
          </w:p>
          <w:p w14:paraId="3764F8E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ascii="宋体" w:hAnsi="宋体" w:eastAsia="宋体" w:cs="宋体"/>
                <w:spacing w:val="0"/>
                <w:sz w:val="21"/>
                <w:szCs w:val="21"/>
              </w:rPr>
              <w:t>40分</w:t>
            </w:r>
            <w:r>
              <w:rPr>
                <w:rFonts w:hint="eastAsia" w:ascii="宋体" w:hAnsi="宋体" w:eastAsia="宋体" w:cs="宋体"/>
                <w:spacing w:val="0"/>
                <w:sz w:val="21"/>
                <w:szCs w:val="21"/>
                <w:lang w:eastAsia="zh-CN"/>
              </w:rPr>
              <w:t>）</w:t>
            </w:r>
          </w:p>
        </w:tc>
        <w:tc>
          <w:tcPr>
            <w:tcW w:w="2380" w:type="dxa"/>
            <w:noWrap w:val="0"/>
            <w:vAlign w:val="center"/>
          </w:tcPr>
          <w:p w14:paraId="5BF870D8">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rPr>
                <w:rFonts w:ascii="宋体" w:hAnsi="宋体" w:eastAsia="宋体" w:cs="宋体"/>
                <w:sz w:val="21"/>
                <w:szCs w:val="21"/>
              </w:rPr>
            </w:pPr>
            <w:r>
              <w:rPr>
                <w:rFonts w:ascii="宋体" w:hAnsi="宋体" w:eastAsia="宋体" w:cs="宋体"/>
                <w:spacing w:val="1"/>
                <w:sz w:val="21"/>
                <w:szCs w:val="21"/>
              </w:rPr>
              <w:t>1.成立健康企业建设工</w:t>
            </w:r>
            <w:r>
              <w:rPr>
                <w:rFonts w:ascii="宋体" w:hAnsi="宋体" w:eastAsia="宋体" w:cs="宋体"/>
                <w:spacing w:val="-1"/>
                <w:sz w:val="21"/>
                <w:szCs w:val="21"/>
              </w:rPr>
              <w:t>作领导小组，由主要领</w:t>
            </w:r>
            <w:r>
              <w:rPr>
                <w:rFonts w:ascii="宋体" w:hAnsi="宋体" w:eastAsia="宋体" w:cs="宋体"/>
                <w:spacing w:val="15"/>
                <w:sz w:val="21"/>
                <w:szCs w:val="21"/>
              </w:rPr>
              <w:t>导担任负责人。</w:t>
            </w:r>
          </w:p>
        </w:tc>
        <w:tc>
          <w:tcPr>
            <w:tcW w:w="965" w:type="dxa"/>
            <w:gridSpan w:val="2"/>
            <w:noWrap w:val="0"/>
            <w:vAlign w:val="center"/>
          </w:tcPr>
          <w:p w14:paraId="18F8C790">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20分</w:t>
            </w:r>
          </w:p>
        </w:tc>
        <w:tc>
          <w:tcPr>
            <w:tcW w:w="1131" w:type="dxa"/>
            <w:noWrap w:val="0"/>
            <w:vAlign w:val="center"/>
          </w:tcPr>
          <w:p w14:paraId="23352A73">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tc>
        <w:tc>
          <w:tcPr>
            <w:tcW w:w="4749" w:type="dxa"/>
            <w:gridSpan w:val="2"/>
            <w:noWrap w:val="0"/>
            <w:vAlign w:val="center"/>
          </w:tcPr>
          <w:p w14:paraId="27285AAA">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hint="eastAsia" w:ascii="宋体" w:hAnsi="宋体" w:eastAsia="宋体" w:cs="宋体"/>
                <w:sz w:val="21"/>
                <w:szCs w:val="21"/>
              </w:rPr>
            </w:pPr>
            <w:r>
              <w:rPr>
                <w:rFonts w:hint="eastAsia" w:ascii="宋体" w:hAnsi="宋体" w:eastAsia="宋体" w:cs="宋体"/>
                <w:spacing w:val="5"/>
                <w:sz w:val="21"/>
                <w:szCs w:val="21"/>
              </w:rPr>
              <w:t>未以文件等形式确认，扣5分；负责人非法定代</w:t>
            </w:r>
            <w:r>
              <w:rPr>
                <w:rFonts w:hint="eastAsia" w:ascii="宋体" w:hAnsi="宋体" w:eastAsia="宋体" w:cs="宋体"/>
                <w:spacing w:val="8"/>
                <w:sz w:val="21"/>
                <w:szCs w:val="21"/>
              </w:rPr>
              <w:t>表人或法人委托人担任，扣5分；领导小组成员</w:t>
            </w:r>
            <w:r>
              <w:rPr>
                <w:rFonts w:hint="eastAsia" w:ascii="宋体" w:hAnsi="宋体" w:eastAsia="宋体" w:cs="宋体"/>
                <w:spacing w:val="12"/>
                <w:sz w:val="21"/>
                <w:szCs w:val="21"/>
              </w:rPr>
              <w:t>视覆盖主要部门程度，扣1-5分；每年未召开1</w:t>
            </w:r>
            <w:r>
              <w:rPr>
                <w:rFonts w:hint="eastAsia" w:ascii="宋体" w:hAnsi="宋体" w:eastAsia="宋体" w:cs="宋体"/>
                <w:spacing w:val="7"/>
                <w:sz w:val="21"/>
                <w:szCs w:val="21"/>
              </w:rPr>
              <w:t>次以上专题会议部署健康企业建设工作，扣5分。</w:t>
            </w:r>
          </w:p>
        </w:tc>
        <w:tc>
          <w:tcPr>
            <w:tcW w:w="695" w:type="dxa"/>
            <w:gridSpan w:val="2"/>
            <w:noWrap w:val="0"/>
            <w:vAlign w:val="top"/>
          </w:tcPr>
          <w:p w14:paraId="646E9668">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694" w:type="dxa"/>
            <w:gridSpan w:val="2"/>
            <w:noWrap w:val="0"/>
            <w:vAlign w:val="top"/>
          </w:tcPr>
          <w:p w14:paraId="05120994">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833" w:type="dxa"/>
            <w:gridSpan w:val="2"/>
            <w:noWrap w:val="0"/>
            <w:vAlign w:val="top"/>
          </w:tcPr>
          <w:p w14:paraId="00B8AED1">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700" w:type="dxa"/>
            <w:gridSpan w:val="2"/>
            <w:noWrap w:val="0"/>
            <w:vAlign w:val="top"/>
          </w:tcPr>
          <w:p w14:paraId="77D11F18">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r>
      <w:tr w14:paraId="0F79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9" w:hRule="atLeast"/>
          <w:jc w:val="center"/>
        </w:trPr>
        <w:tc>
          <w:tcPr>
            <w:tcW w:w="780" w:type="dxa"/>
            <w:vMerge w:val="continue"/>
            <w:tcBorders>
              <w:top w:val="nil"/>
              <w:bottom w:val="nil"/>
            </w:tcBorders>
            <w:noWrap w:val="0"/>
            <w:textDirection w:val="tbRlV"/>
            <w:vAlign w:val="top"/>
          </w:tcPr>
          <w:p w14:paraId="2C329D82">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1002" w:type="dxa"/>
            <w:vMerge w:val="continue"/>
            <w:tcBorders>
              <w:top w:val="nil"/>
            </w:tcBorders>
            <w:noWrap w:val="0"/>
            <w:vAlign w:val="center"/>
          </w:tcPr>
          <w:p w14:paraId="4E3BF20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ascii="Arial"/>
                <w:spacing w:val="0"/>
                <w:sz w:val="21"/>
                <w:szCs w:val="21"/>
              </w:rPr>
            </w:pPr>
          </w:p>
        </w:tc>
        <w:tc>
          <w:tcPr>
            <w:tcW w:w="2380" w:type="dxa"/>
            <w:noWrap w:val="0"/>
            <w:vAlign w:val="center"/>
          </w:tcPr>
          <w:p w14:paraId="4FE04C28">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rPr>
                <w:rFonts w:ascii="宋体" w:hAnsi="宋体" w:eastAsia="宋体" w:cs="宋体"/>
                <w:sz w:val="21"/>
                <w:szCs w:val="21"/>
              </w:rPr>
            </w:pPr>
            <w:r>
              <w:rPr>
                <w:rFonts w:ascii="宋体" w:hAnsi="宋体" w:eastAsia="宋体" w:cs="宋体"/>
                <w:spacing w:val="1"/>
                <w:sz w:val="21"/>
                <w:szCs w:val="21"/>
              </w:rPr>
              <w:t>2.明确健康企业建设管</w:t>
            </w:r>
            <w:r>
              <w:rPr>
                <w:rFonts w:ascii="宋体" w:hAnsi="宋体" w:eastAsia="宋体" w:cs="宋体"/>
                <w:spacing w:val="15"/>
                <w:sz w:val="21"/>
                <w:szCs w:val="21"/>
              </w:rPr>
              <w:t>理部门及职责。</w:t>
            </w:r>
          </w:p>
        </w:tc>
        <w:tc>
          <w:tcPr>
            <w:tcW w:w="965" w:type="dxa"/>
            <w:gridSpan w:val="2"/>
            <w:noWrap w:val="0"/>
            <w:vAlign w:val="center"/>
          </w:tcPr>
          <w:p w14:paraId="672E880E">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20分</w:t>
            </w:r>
          </w:p>
        </w:tc>
        <w:tc>
          <w:tcPr>
            <w:tcW w:w="1131" w:type="dxa"/>
            <w:noWrap w:val="0"/>
            <w:vAlign w:val="center"/>
          </w:tcPr>
          <w:p w14:paraId="0F28C86D">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p w14:paraId="5BC891B0">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现场勘察</w:t>
            </w:r>
          </w:p>
        </w:tc>
        <w:tc>
          <w:tcPr>
            <w:tcW w:w="4749" w:type="dxa"/>
            <w:gridSpan w:val="2"/>
            <w:noWrap w:val="0"/>
            <w:vAlign w:val="center"/>
          </w:tcPr>
          <w:p w14:paraId="101C928D">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hint="eastAsia" w:ascii="宋体" w:hAnsi="宋体" w:eastAsia="宋体" w:cs="宋体"/>
                <w:sz w:val="21"/>
                <w:szCs w:val="21"/>
              </w:rPr>
            </w:pPr>
            <w:r>
              <w:rPr>
                <w:rFonts w:hint="eastAsia" w:ascii="宋体" w:hAnsi="宋体" w:eastAsia="宋体" w:cs="宋体"/>
                <w:spacing w:val="3"/>
                <w:sz w:val="21"/>
                <w:szCs w:val="21"/>
              </w:rPr>
              <w:t>未以文件等形式确认，扣5分；无固定的办公场</w:t>
            </w:r>
            <w:r>
              <w:rPr>
                <w:rFonts w:hint="eastAsia" w:ascii="宋体" w:hAnsi="宋体" w:eastAsia="宋体" w:cs="宋体"/>
                <w:spacing w:val="6"/>
                <w:sz w:val="21"/>
                <w:szCs w:val="21"/>
              </w:rPr>
              <w:t>所，扣5分；工作职责不明确具体，</w:t>
            </w:r>
            <w:r>
              <w:rPr>
                <w:rFonts w:hint="eastAsia" w:ascii="宋体" w:hAnsi="宋体" w:eastAsia="宋体" w:cs="宋体"/>
                <w:sz w:val="21"/>
                <w:szCs w:val="21"/>
              </w:rPr>
              <w:t>扣1-10分</w:t>
            </w:r>
            <w:r>
              <w:rPr>
                <w:rFonts w:hint="eastAsia" w:ascii="宋体" w:hAnsi="宋体" w:eastAsia="宋体" w:cs="宋体"/>
                <w:spacing w:val="6"/>
                <w:sz w:val="21"/>
                <w:szCs w:val="21"/>
              </w:rPr>
              <w:t>。</w:t>
            </w:r>
          </w:p>
        </w:tc>
        <w:tc>
          <w:tcPr>
            <w:tcW w:w="695" w:type="dxa"/>
            <w:gridSpan w:val="2"/>
            <w:noWrap w:val="0"/>
            <w:vAlign w:val="top"/>
          </w:tcPr>
          <w:p w14:paraId="65B2DEB8">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694" w:type="dxa"/>
            <w:gridSpan w:val="2"/>
            <w:noWrap w:val="0"/>
            <w:vAlign w:val="top"/>
          </w:tcPr>
          <w:p w14:paraId="08A201E9">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833" w:type="dxa"/>
            <w:gridSpan w:val="2"/>
            <w:noWrap w:val="0"/>
            <w:vAlign w:val="top"/>
          </w:tcPr>
          <w:p w14:paraId="73E5B3FD">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700" w:type="dxa"/>
            <w:gridSpan w:val="2"/>
            <w:noWrap w:val="0"/>
            <w:vAlign w:val="top"/>
          </w:tcPr>
          <w:p w14:paraId="2D6F95EB">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r>
      <w:tr w14:paraId="3037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08" w:hRule="atLeast"/>
          <w:jc w:val="center"/>
        </w:trPr>
        <w:tc>
          <w:tcPr>
            <w:tcW w:w="780" w:type="dxa"/>
            <w:vMerge w:val="continue"/>
            <w:tcBorders>
              <w:top w:val="nil"/>
              <w:bottom w:val="nil"/>
            </w:tcBorders>
            <w:noWrap w:val="0"/>
            <w:textDirection w:val="tbRlV"/>
            <w:vAlign w:val="top"/>
          </w:tcPr>
          <w:p w14:paraId="4C112DE8">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1002" w:type="dxa"/>
            <w:noWrap w:val="0"/>
            <w:vAlign w:val="center"/>
          </w:tcPr>
          <w:p w14:paraId="7110F0B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ascii="宋体" w:hAnsi="宋体" w:eastAsia="宋体" w:cs="宋体"/>
                <w:spacing w:val="0"/>
                <w:sz w:val="21"/>
                <w:szCs w:val="21"/>
              </w:rPr>
            </w:pPr>
            <w:r>
              <w:rPr>
                <w:rFonts w:ascii="宋体" w:hAnsi="宋体" w:eastAsia="宋体" w:cs="宋体"/>
                <w:spacing w:val="0"/>
                <w:sz w:val="21"/>
                <w:szCs w:val="21"/>
              </w:rPr>
              <w:t>人员</w:t>
            </w:r>
          </w:p>
          <w:p w14:paraId="3D1B7E7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ascii="宋体" w:hAnsi="宋体" w:eastAsia="宋体" w:cs="宋体"/>
                <w:spacing w:val="0"/>
                <w:sz w:val="21"/>
                <w:szCs w:val="21"/>
              </w:rPr>
            </w:pPr>
            <w:r>
              <w:rPr>
                <w:rFonts w:ascii="宋体" w:hAnsi="宋体" w:eastAsia="宋体" w:cs="宋体"/>
                <w:spacing w:val="0"/>
                <w:sz w:val="21"/>
                <w:szCs w:val="21"/>
              </w:rPr>
              <w:t>保障</w:t>
            </w:r>
          </w:p>
          <w:p w14:paraId="761892A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ascii="宋体" w:hAnsi="宋体" w:eastAsia="宋体" w:cs="宋体"/>
                <w:spacing w:val="0"/>
                <w:sz w:val="21"/>
                <w:szCs w:val="21"/>
              </w:rPr>
              <w:t>20分</w:t>
            </w:r>
            <w:r>
              <w:rPr>
                <w:rFonts w:hint="eastAsia" w:ascii="宋体" w:hAnsi="宋体" w:eastAsia="宋体" w:cs="宋体"/>
                <w:spacing w:val="0"/>
                <w:sz w:val="21"/>
                <w:szCs w:val="21"/>
                <w:lang w:eastAsia="zh-CN"/>
              </w:rPr>
              <w:t>）</w:t>
            </w:r>
          </w:p>
        </w:tc>
        <w:tc>
          <w:tcPr>
            <w:tcW w:w="2380" w:type="dxa"/>
            <w:noWrap w:val="0"/>
            <w:vAlign w:val="center"/>
          </w:tcPr>
          <w:p w14:paraId="41F09425">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rPr>
                <w:rFonts w:ascii="宋体" w:hAnsi="宋体" w:eastAsia="宋体" w:cs="宋体"/>
                <w:sz w:val="21"/>
                <w:szCs w:val="21"/>
              </w:rPr>
            </w:pPr>
            <w:r>
              <w:rPr>
                <w:rFonts w:ascii="宋体" w:hAnsi="宋体" w:eastAsia="宋体" w:cs="宋体"/>
                <w:spacing w:val="1"/>
                <w:sz w:val="21"/>
                <w:szCs w:val="21"/>
              </w:rPr>
              <w:t>3.配备健康企业建设专</w:t>
            </w:r>
            <w:r>
              <w:rPr>
                <w:rFonts w:ascii="宋体" w:hAnsi="宋体" w:eastAsia="宋体" w:cs="宋体"/>
                <w:spacing w:val="13"/>
                <w:sz w:val="21"/>
                <w:szCs w:val="21"/>
              </w:rPr>
              <w:t>/兼职管理人员。</w:t>
            </w:r>
          </w:p>
        </w:tc>
        <w:tc>
          <w:tcPr>
            <w:tcW w:w="965" w:type="dxa"/>
            <w:gridSpan w:val="2"/>
            <w:noWrap w:val="0"/>
            <w:vAlign w:val="center"/>
          </w:tcPr>
          <w:p w14:paraId="19ED9712">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20分</w:t>
            </w:r>
          </w:p>
        </w:tc>
        <w:tc>
          <w:tcPr>
            <w:tcW w:w="1131" w:type="dxa"/>
            <w:noWrap w:val="0"/>
            <w:vAlign w:val="center"/>
          </w:tcPr>
          <w:p w14:paraId="077E364C">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tc>
        <w:tc>
          <w:tcPr>
            <w:tcW w:w="4749" w:type="dxa"/>
            <w:gridSpan w:val="2"/>
            <w:noWrap w:val="0"/>
            <w:vAlign w:val="center"/>
          </w:tcPr>
          <w:p w14:paraId="1A542B37">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hint="eastAsia" w:ascii="宋体" w:hAnsi="宋体" w:eastAsia="宋体" w:cs="宋体"/>
                <w:sz w:val="21"/>
                <w:szCs w:val="21"/>
              </w:rPr>
            </w:pPr>
            <w:r>
              <w:rPr>
                <w:rFonts w:hint="eastAsia" w:ascii="宋体" w:hAnsi="宋体" w:eastAsia="宋体" w:cs="宋体"/>
                <w:spacing w:val="11"/>
                <w:sz w:val="21"/>
                <w:szCs w:val="21"/>
              </w:rPr>
              <w:t>配备专/兼职管理人员人数不符合要求，扣5分；</w:t>
            </w:r>
            <w:r>
              <w:rPr>
                <w:rFonts w:hint="eastAsia" w:ascii="宋体" w:hAnsi="宋体" w:eastAsia="宋体" w:cs="宋体"/>
                <w:spacing w:val="9"/>
                <w:sz w:val="21"/>
                <w:szCs w:val="21"/>
              </w:rPr>
              <w:t>职责任务欠明确、具体</w:t>
            </w:r>
            <w:r>
              <w:rPr>
                <w:rFonts w:hint="eastAsia" w:ascii="宋体" w:hAnsi="宋体" w:eastAsia="宋体" w:cs="宋体"/>
                <w:color w:val="001539"/>
                <w:spacing w:val="9"/>
                <w:sz w:val="21"/>
                <w:szCs w:val="21"/>
              </w:rPr>
              <w:t>，</w:t>
            </w:r>
            <w:r>
              <w:rPr>
                <w:rFonts w:hint="eastAsia" w:ascii="宋体" w:hAnsi="宋体" w:eastAsia="宋体" w:cs="宋体"/>
                <w:spacing w:val="9"/>
                <w:sz w:val="21"/>
                <w:szCs w:val="21"/>
              </w:rPr>
              <w:t>扣</w:t>
            </w:r>
            <w:r>
              <w:rPr>
                <w:rFonts w:hint="eastAsia" w:ascii="宋体" w:hAnsi="宋体" w:eastAsia="宋体" w:cs="宋体"/>
                <w:spacing w:val="9"/>
                <w:sz w:val="21"/>
                <w:szCs w:val="21"/>
                <w:lang w:val="en-US" w:eastAsia="zh-CN"/>
              </w:rPr>
              <w:t>1-</w:t>
            </w:r>
            <w:r>
              <w:rPr>
                <w:rFonts w:hint="eastAsia" w:ascii="宋体" w:hAnsi="宋体" w:eastAsia="宋体" w:cs="宋体"/>
                <w:spacing w:val="9"/>
                <w:sz w:val="21"/>
                <w:szCs w:val="21"/>
              </w:rPr>
              <w:t>5分；健康企业建设</w:t>
            </w:r>
            <w:r>
              <w:rPr>
                <w:rFonts w:hint="eastAsia" w:ascii="宋体" w:hAnsi="宋体" w:eastAsia="宋体" w:cs="宋体"/>
                <w:spacing w:val="13"/>
                <w:sz w:val="21"/>
                <w:szCs w:val="21"/>
              </w:rPr>
              <w:t>工作网络未深入到班组的，扣</w:t>
            </w:r>
            <w:r>
              <w:rPr>
                <w:rFonts w:hint="eastAsia" w:ascii="宋体" w:hAnsi="宋体" w:eastAsia="宋体" w:cs="宋体"/>
                <w:spacing w:val="13"/>
                <w:sz w:val="21"/>
                <w:szCs w:val="21"/>
                <w:lang w:val="en-US" w:eastAsia="zh-CN"/>
              </w:rPr>
              <w:t>1-</w:t>
            </w:r>
            <w:r>
              <w:rPr>
                <w:rFonts w:hint="eastAsia" w:ascii="宋体" w:hAnsi="宋体" w:eastAsia="宋体" w:cs="宋体"/>
                <w:spacing w:val="13"/>
                <w:sz w:val="21"/>
                <w:szCs w:val="21"/>
              </w:rPr>
              <w:t>5分；未配备专/</w:t>
            </w:r>
            <w:r>
              <w:rPr>
                <w:rFonts w:hint="eastAsia" w:ascii="宋体" w:hAnsi="宋体" w:eastAsia="宋体" w:cs="宋体"/>
                <w:spacing w:val="16"/>
                <w:sz w:val="21"/>
                <w:szCs w:val="21"/>
              </w:rPr>
              <w:t>兼职管理人员，不得分。</w:t>
            </w:r>
          </w:p>
        </w:tc>
        <w:tc>
          <w:tcPr>
            <w:tcW w:w="695" w:type="dxa"/>
            <w:gridSpan w:val="2"/>
            <w:noWrap w:val="0"/>
            <w:vAlign w:val="top"/>
          </w:tcPr>
          <w:p w14:paraId="7755EA0A">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694" w:type="dxa"/>
            <w:gridSpan w:val="2"/>
            <w:noWrap w:val="0"/>
            <w:vAlign w:val="top"/>
          </w:tcPr>
          <w:p w14:paraId="753704B1">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833" w:type="dxa"/>
            <w:gridSpan w:val="2"/>
            <w:noWrap w:val="0"/>
            <w:vAlign w:val="top"/>
          </w:tcPr>
          <w:p w14:paraId="66029C6E">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700" w:type="dxa"/>
            <w:gridSpan w:val="2"/>
            <w:noWrap w:val="0"/>
            <w:vAlign w:val="top"/>
          </w:tcPr>
          <w:p w14:paraId="6E7201FC">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r>
      <w:tr w14:paraId="74CF1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9" w:hRule="atLeast"/>
          <w:jc w:val="center"/>
        </w:trPr>
        <w:tc>
          <w:tcPr>
            <w:tcW w:w="780" w:type="dxa"/>
            <w:vMerge w:val="continue"/>
            <w:tcBorders>
              <w:top w:val="nil"/>
              <w:bottom w:val="nil"/>
            </w:tcBorders>
            <w:noWrap w:val="0"/>
            <w:textDirection w:val="tbRlV"/>
            <w:vAlign w:val="top"/>
          </w:tcPr>
          <w:p w14:paraId="44180A85">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1002" w:type="dxa"/>
            <w:vMerge w:val="restart"/>
            <w:tcBorders>
              <w:bottom w:val="nil"/>
            </w:tcBorders>
            <w:noWrap w:val="0"/>
            <w:vAlign w:val="center"/>
          </w:tcPr>
          <w:p w14:paraId="3E832BE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ascii="宋体" w:hAnsi="宋体" w:eastAsia="宋体" w:cs="宋体"/>
                <w:spacing w:val="0"/>
                <w:sz w:val="21"/>
                <w:szCs w:val="21"/>
              </w:rPr>
            </w:pPr>
            <w:r>
              <w:rPr>
                <w:rFonts w:ascii="宋体" w:hAnsi="宋体" w:eastAsia="宋体" w:cs="宋体"/>
                <w:spacing w:val="0"/>
                <w:sz w:val="21"/>
                <w:szCs w:val="21"/>
              </w:rPr>
              <w:t>制度</w:t>
            </w:r>
          </w:p>
          <w:p w14:paraId="7F46441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ascii="宋体" w:hAnsi="宋体" w:eastAsia="宋体" w:cs="宋体"/>
                <w:spacing w:val="0"/>
                <w:sz w:val="21"/>
                <w:szCs w:val="21"/>
              </w:rPr>
            </w:pPr>
            <w:r>
              <w:rPr>
                <w:rFonts w:ascii="宋体" w:hAnsi="宋体" w:eastAsia="宋体" w:cs="宋体"/>
                <w:spacing w:val="0"/>
                <w:sz w:val="21"/>
                <w:szCs w:val="21"/>
              </w:rPr>
              <w:t>保障</w:t>
            </w:r>
          </w:p>
          <w:p w14:paraId="515F95F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hint="eastAsia" w:ascii="宋体" w:hAnsi="宋体" w:eastAsia="宋体" w:cs="宋体"/>
                <w:spacing w:val="0"/>
                <w:sz w:val="21"/>
                <w:szCs w:val="21"/>
                <w:lang w:eastAsia="zh-CN"/>
              </w:rPr>
            </w:pP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60</w:t>
            </w:r>
            <w:r>
              <w:rPr>
                <w:rFonts w:ascii="宋体" w:hAnsi="宋体" w:eastAsia="宋体" w:cs="宋体"/>
                <w:spacing w:val="0"/>
                <w:sz w:val="21"/>
                <w:szCs w:val="21"/>
              </w:rPr>
              <w:t>分</w:t>
            </w:r>
            <w:r>
              <w:rPr>
                <w:rFonts w:hint="eastAsia" w:ascii="宋体" w:hAnsi="宋体" w:eastAsia="宋体" w:cs="宋体"/>
                <w:spacing w:val="0"/>
                <w:sz w:val="21"/>
                <w:szCs w:val="21"/>
                <w:lang w:eastAsia="zh-CN"/>
              </w:rPr>
              <w:t>）</w:t>
            </w:r>
          </w:p>
        </w:tc>
        <w:tc>
          <w:tcPr>
            <w:tcW w:w="2380" w:type="dxa"/>
            <w:noWrap w:val="0"/>
            <w:vAlign w:val="center"/>
          </w:tcPr>
          <w:p w14:paraId="72248DD7">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hanging="10"/>
              <w:jc w:val="both"/>
              <w:rPr>
                <w:rFonts w:ascii="宋体" w:hAnsi="宋体" w:eastAsia="宋体" w:cs="宋体"/>
                <w:sz w:val="21"/>
                <w:szCs w:val="21"/>
              </w:rPr>
            </w:pPr>
            <w:r>
              <w:rPr>
                <w:rFonts w:ascii="宋体" w:hAnsi="宋体" w:eastAsia="宋体" w:cs="宋体"/>
                <w:spacing w:val="-1"/>
                <w:sz w:val="21"/>
                <w:szCs w:val="21"/>
              </w:rPr>
              <w:t>4.制订健康企业工作计</w:t>
            </w:r>
            <w:r>
              <w:rPr>
                <w:rFonts w:ascii="宋体" w:hAnsi="宋体" w:eastAsia="宋体" w:cs="宋体"/>
                <w:spacing w:val="15"/>
                <w:sz w:val="21"/>
                <w:szCs w:val="21"/>
              </w:rPr>
              <w:t>划及实施方案。</w:t>
            </w:r>
          </w:p>
        </w:tc>
        <w:tc>
          <w:tcPr>
            <w:tcW w:w="965" w:type="dxa"/>
            <w:gridSpan w:val="2"/>
            <w:noWrap w:val="0"/>
            <w:vAlign w:val="center"/>
          </w:tcPr>
          <w:p w14:paraId="1A18FDC8">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15分</w:t>
            </w:r>
          </w:p>
        </w:tc>
        <w:tc>
          <w:tcPr>
            <w:tcW w:w="1131" w:type="dxa"/>
            <w:noWrap w:val="0"/>
            <w:vAlign w:val="center"/>
          </w:tcPr>
          <w:p w14:paraId="4446D1BA">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tc>
        <w:tc>
          <w:tcPr>
            <w:tcW w:w="4749" w:type="dxa"/>
            <w:gridSpan w:val="2"/>
            <w:noWrap w:val="0"/>
            <w:vAlign w:val="center"/>
          </w:tcPr>
          <w:p w14:paraId="237763B6">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hint="eastAsia" w:ascii="宋体" w:hAnsi="宋体" w:eastAsia="宋体" w:cs="宋体"/>
                <w:sz w:val="21"/>
                <w:szCs w:val="21"/>
              </w:rPr>
            </w:pPr>
            <w:r>
              <w:rPr>
                <w:rFonts w:hint="eastAsia" w:ascii="宋体" w:hAnsi="宋体" w:eastAsia="宋体" w:cs="宋体"/>
                <w:spacing w:val="7"/>
                <w:sz w:val="21"/>
                <w:szCs w:val="21"/>
              </w:rPr>
              <w:t>缺工作计划或配套实施方案，一项扣10分；计</w:t>
            </w:r>
            <w:r>
              <w:rPr>
                <w:rFonts w:hint="eastAsia" w:ascii="宋体" w:hAnsi="宋体" w:eastAsia="宋体" w:cs="宋体"/>
                <w:spacing w:val="2"/>
                <w:sz w:val="21"/>
                <w:szCs w:val="21"/>
              </w:rPr>
              <w:t>划或实施方案欠规范和具体，一项扣5分，扣完</w:t>
            </w:r>
            <w:r>
              <w:rPr>
                <w:rFonts w:hint="eastAsia" w:ascii="宋体" w:hAnsi="宋体" w:eastAsia="宋体" w:cs="宋体"/>
                <w:spacing w:val="-1"/>
                <w:sz w:val="21"/>
                <w:szCs w:val="21"/>
              </w:rPr>
              <w:t>为止。</w:t>
            </w:r>
          </w:p>
        </w:tc>
        <w:tc>
          <w:tcPr>
            <w:tcW w:w="695" w:type="dxa"/>
            <w:gridSpan w:val="2"/>
            <w:noWrap w:val="0"/>
            <w:vAlign w:val="top"/>
          </w:tcPr>
          <w:p w14:paraId="7BFE01E7">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694" w:type="dxa"/>
            <w:gridSpan w:val="2"/>
            <w:noWrap w:val="0"/>
            <w:vAlign w:val="top"/>
          </w:tcPr>
          <w:p w14:paraId="0BCB70BE">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833" w:type="dxa"/>
            <w:gridSpan w:val="2"/>
            <w:noWrap w:val="0"/>
            <w:vAlign w:val="top"/>
          </w:tcPr>
          <w:p w14:paraId="0195A155">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700" w:type="dxa"/>
            <w:gridSpan w:val="2"/>
            <w:noWrap w:val="0"/>
            <w:vAlign w:val="top"/>
          </w:tcPr>
          <w:p w14:paraId="0327F75B">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r>
      <w:tr w14:paraId="340D4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98" w:hRule="atLeast"/>
          <w:jc w:val="center"/>
        </w:trPr>
        <w:tc>
          <w:tcPr>
            <w:tcW w:w="780" w:type="dxa"/>
            <w:vMerge w:val="continue"/>
            <w:tcBorders>
              <w:top w:val="nil"/>
              <w:bottom w:val="nil"/>
            </w:tcBorders>
            <w:noWrap w:val="0"/>
            <w:textDirection w:val="tbRlV"/>
            <w:vAlign w:val="top"/>
          </w:tcPr>
          <w:p w14:paraId="11B5B548">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1002" w:type="dxa"/>
            <w:vMerge w:val="continue"/>
            <w:tcBorders>
              <w:top w:val="nil"/>
              <w:bottom w:val="nil"/>
            </w:tcBorders>
            <w:noWrap w:val="0"/>
            <w:vAlign w:val="center"/>
          </w:tcPr>
          <w:p w14:paraId="25236BCE">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z w:val="21"/>
                <w:szCs w:val="21"/>
              </w:rPr>
            </w:pPr>
          </w:p>
        </w:tc>
        <w:tc>
          <w:tcPr>
            <w:tcW w:w="2380" w:type="dxa"/>
            <w:noWrap w:val="0"/>
            <w:vAlign w:val="center"/>
          </w:tcPr>
          <w:p w14:paraId="260A256C">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rPr>
                <w:rFonts w:ascii="宋体" w:hAnsi="宋体" w:eastAsia="宋体" w:cs="宋体"/>
                <w:sz w:val="21"/>
                <w:szCs w:val="21"/>
              </w:rPr>
            </w:pPr>
            <w:r>
              <w:rPr>
                <w:rFonts w:ascii="宋体" w:hAnsi="宋体" w:eastAsia="宋体" w:cs="宋体"/>
                <w:spacing w:val="7"/>
                <w:sz w:val="21"/>
                <w:szCs w:val="21"/>
              </w:rPr>
              <w:t>5.建立、完善与劳动者</w:t>
            </w:r>
            <w:r>
              <w:rPr>
                <w:rFonts w:ascii="宋体" w:hAnsi="宋体" w:eastAsia="宋体" w:cs="宋体"/>
                <w:spacing w:val="18"/>
                <w:sz w:val="21"/>
                <w:szCs w:val="21"/>
              </w:rPr>
              <w:t>健康相关的各项制度。</w:t>
            </w:r>
          </w:p>
        </w:tc>
        <w:tc>
          <w:tcPr>
            <w:tcW w:w="965" w:type="dxa"/>
            <w:gridSpan w:val="2"/>
            <w:noWrap w:val="0"/>
            <w:vAlign w:val="center"/>
          </w:tcPr>
          <w:p w14:paraId="6CC84CE9">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30分</w:t>
            </w:r>
          </w:p>
        </w:tc>
        <w:tc>
          <w:tcPr>
            <w:tcW w:w="1131" w:type="dxa"/>
            <w:noWrap w:val="0"/>
            <w:vAlign w:val="center"/>
          </w:tcPr>
          <w:p w14:paraId="1DD80EB4">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tc>
        <w:tc>
          <w:tcPr>
            <w:tcW w:w="4749" w:type="dxa"/>
            <w:gridSpan w:val="2"/>
            <w:noWrap w:val="0"/>
            <w:vAlign w:val="center"/>
          </w:tcPr>
          <w:p w14:paraId="3F86E320">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hint="eastAsia" w:ascii="宋体" w:hAnsi="宋体" w:eastAsia="宋体" w:cs="宋体"/>
                <w:sz w:val="21"/>
                <w:szCs w:val="21"/>
              </w:rPr>
            </w:pPr>
            <w:r>
              <w:rPr>
                <w:rFonts w:hint="eastAsia" w:ascii="宋体" w:hAnsi="宋体" w:eastAsia="宋体" w:cs="宋体"/>
                <w:spacing w:val="12"/>
                <w:sz w:val="21"/>
                <w:szCs w:val="21"/>
              </w:rPr>
              <w:t>每缺一项制度，扣1分；未以发文、公章等形式</w:t>
            </w:r>
            <w:r>
              <w:rPr>
                <w:rFonts w:hint="eastAsia" w:ascii="宋体" w:hAnsi="宋体" w:eastAsia="宋体" w:cs="宋体"/>
                <w:spacing w:val="9"/>
                <w:sz w:val="21"/>
                <w:szCs w:val="21"/>
              </w:rPr>
              <w:t>确认，每一制度扣0.5分；未及时根据最新</w:t>
            </w:r>
            <w:r>
              <w:rPr>
                <w:rFonts w:hint="eastAsia" w:ascii="宋体" w:hAnsi="宋体" w:eastAsia="宋体" w:cs="宋体"/>
                <w:spacing w:val="8"/>
                <w:sz w:val="21"/>
                <w:szCs w:val="21"/>
              </w:rPr>
              <w:t>相关</w:t>
            </w:r>
            <w:r>
              <w:rPr>
                <w:rFonts w:hint="eastAsia" w:ascii="宋体" w:hAnsi="宋体" w:eastAsia="宋体" w:cs="宋体"/>
                <w:spacing w:val="14"/>
                <w:sz w:val="21"/>
                <w:szCs w:val="21"/>
              </w:rPr>
              <w:t>法律法规进行完善和修订，每一制度扣0.5分；</w:t>
            </w:r>
            <w:r>
              <w:rPr>
                <w:rFonts w:hint="eastAsia" w:ascii="宋体" w:hAnsi="宋体" w:eastAsia="宋体" w:cs="宋体"/>
                <w:spacing w:val="16"/>
                <w:sz w:val="21"/>
                <w:szCs w:val="21"/>
              </w:rPr>
              <w:t>针对性不强，扣5分；扣完为止。</w:t>
            </w:r>
          </w:p>
        </w:tc>
        <w:tc>
          <w:tcPr>
            <w:tcW w:w="695" w:type="dxa"/>
            <w:gridSpan w:val="2"/>
            <w:noWrap w:val="0"/>
            <w:vAlign w:val="top"/>
          </w:tcPr>
          <w:p w14:paraId="34BF6134">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694" w:type="dxa"/>
            <w:gridSpan w:val="2"/>
            <w:noWrap w:val="0"/>
            <w:vAlign w:val="top"/>
          </w:tcPr>
          <w:p w14:paraId="409C006D">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833" w:type="dxa"/>
            <w:gridSpan w:val="2"/>
            <w:noWrap w:val="0"/>
            <w:vAlign w:val="top"/>
          </w:tcPr>
          <w:p w14:paraId="677D6CEE">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700" w:type="dxa"/>
            <w:gridSpan w:val="2"/>
            <w:noWrap w:val="0"/>
            <w:vAlign w:val="top"/>
          </w:tcPr>
          <w:p w14:paraId="07B07431">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r>
      <w:tr w14:paraId="76122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07" w:hRule="atLeast"/>
          <w:jc w:val="center"/>
        </w:trPr>
        <w:tc>
          <w:tcPr>
            <w:tcW w:w="780" w:type="dxa"/>
            <w:vMerge w:val="continue"/>
            <w:tcBorders>
              <w:top w:val="nil"/>
            </w:tcBorders>
            <w:noWrap w:val="0"/>
            <w:textDirection w:val="tbRlV"/>
            <w:vAlign w:val="top"/>
          </w:tcPr>
          <w:p w14:paraId="08168ADA">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1002" w:type="dxa"/>
            <w:vMerge w:val="continue"/>
            <w:tcBorders>
              <w:top w:val="nil"/>
            </w:tcBorders>
            <w:noWrap w:val="0"/>
            <w:vAlign w:val="center"/>
          </w:tcPr>
          <w:p w14:paraId="0DC2188C">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z w:val="21"/>
                <w:szCs w:val="21"/>
              </w:rPr>
            </w:pPr>
          </w:p>
        </w:tc>
        <w:tc>
          <w:tcPr>
            <w:tcW w:w="2380" w:type="dxa"/>
            <w:noWrap w:val="0"/>
            <w:vAlign w:val="center"/>
          </w:tcPr>
          <w:p w14:paraId="277B022A">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rPr>
                <w:rFonts w:ascii="宋体" w:hAnsi="宋体" w:eastAsia="宋体" w:cs="宋体"/>
                <w:sz w:val="21"/>
                <w:szCs w:val="21"/>
              </w:rPr>
            </w:pPr>
            <w:r>
              <w:rPr>
                <w:rFonts w:ascii="宋体" w:hAnsi="宋体" w:eastAsia="宋体" w:cs="宋体"/>
                <w:spacing w:val="10"/>
                <w:sz w:val="21"/>
                <w:szCs w:val="21"/>
              </w:rPr>
              <w:t>6.落实企业民主协商制</w:t>
            </w:r>
            <w:r>
              <w:rPr>
                <w:rFonts w:ascii="宋体" w:hAnsi="宋体" w:eastAsia="宋体" w:cs="宋体"/>
                <w:spacing w:val="12"/>
                <w:sz w:val="21"/>
                <w:szCs w:val="21"/>
              </w:rPr>
              <w:t>度，建立全体员工共同参与健康企业建设的协</w:t>
            </w:r>
            <w:r>
              <w:rPr>
                <w:rFonts w:ascii="宋体" w:hAnsi="宋体" w:eastAsia="宋体" w:cs="宋体"/>
                <w:spacing w:val="11"/>
                <w:sz w:val="21"/>
                <w:szCs w:val="21"/>
              </w:rPr>
              <w:t>商协调机制，构建和谐</w:t>
            </w:r>
            <w:r>
              <w:rPr>
                <w:rFonts w:ascii="宋体" w:hAnsi="宋体" w:eastAsia="宋体" w:cs="宋体"/>
                <w:spacing w:val="31"/>
                <w:sz w:val="21"/>
                <w:szCs w:val="21"/>
              </w:rPr>
              <w:t>劳动关系。</w:t>
            </w:r>
          </w:p>
        </w:tc>
        <w:tc>
          <w:tcPr>
            <w:tcW w:w="965" w:type="dxa"/>
            <w:gridSpan w:val="2"/>
            <w:noWrap w:val="0"/>
            <w:vAlign w:val="center"/>
          </w:tcPr>
          <w:p w14:paraId="163710BC">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15分</w:t>
            </w:r>
          </w:p>
        </w:tc>
        <w:tc>
          <w:tcPr>
            <w:tcW w:w="1131" w:type="dxa"/>
            <w:noWrap w:val="0"/>
            <w:vAlign w:val="center"/>
          </w:tcPr>
          <w:p w14:paraId="3D380BC5">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p w14:paraId="1806F55F">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访谈</w:t>
            </w:r>
          </w:p>
        </w:tc>
        <w:tc>
          <w:tcPr>
            <w:tcW w:w="4749" w:type="dxa"/>
            <w:gridSpan w:val="2"/>
            <w:noWrap w:val="0"/>
            <w:vAlign w:val="center"/>
          </w:tcPr>
          <w:p w14:paraId="1A97E875">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hint="eastAsia" w:ascii="宋体" w:hAnsi="宋体" w:eastAsia="宋体" w:cs="宋体"/>
                <w:sz w:val="21"/>
                <w:szCs w:val="21"/>
              </w:rPr>
            </w:pPr>
            <w:r>
              <w:rPr>
                <w:rFonts w:hint="eastAsia" w:ascii="宋体" w:hAnsi="宋体" w:eastAsia="宋体" w:cs="宋体"/>
                <w:spacing w:val="3"/>
                <w:sz w:val="21"/>
                <w:szCs w:val="21"/>
              </w:rPr>
              <w:t>无协商制度，扣5分；该制度未以发文或会议</w:t>
            </w:r>
            <w:r>
              <w:rPr>
                <w:rFonts w:hint="eastAsia" w:ascii="宋体" w:hAnsi="宋体" w:eastAsia="宋体" w:cs="宋体"/>
                <w:spacing w:val="2"/>
                <w:sz w:val="21"/>
                <w:szCs w:val="21"/>
              </w:rPr>
              <w:t>纪</w:t>
            </w:r>
            <w:r>
              <w:rPr>
                <w:rFonts w:hint="eastAsia" w:ascii="宋体" w:hAnsi="宋体" w:eastAsia="宋体" w:cs="宋体"/>
                <w:spacing w:val="1"/>
                <w:sz w:val="21"/>
                <w:szCs w:val="21"/>
              </w:rPr>
              <w:t>要等形式确认，扣5分；缺乏健康企业建设协商</w:t>
            </w:r>
            <w:r>
              <w:rPr>
                <w:rFonts w:hint="eastAsia" w:ascii="宋体" w:hAnsi="宋体" w:eastAsia="宋体" w:cs="宋体"/>
                <w:spacing w:val="11"/>
                <w:sz w:val="21"/>
                <w:szCs w:val="21"/>
              </w:rPr>
              <w:t>运行的痕迹，扣5分。</w:t>
            </w:r>
          </w:p>
        </w:tc>
        <w:tc>
          <w:tcPr>
            <w:tcW w:w="695" w:type="dxa"/>
            <w:gridSpan w:val="2"/>
            <w:noWrap w:val="0"/>
            <w:vAlign w:val="top"/>
          </w:tcPr>
          <w:p w14:paraId="1AE81B92">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694" w:type="dxa"/>
            <w:gridSpan w:val="2"/>
            <w:noWrap w:val="0"/>
            <w:vAlign w:val="top"/>
          </w:tcPr>
          <w:p w14:paraId="78DD485E">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833" w:type="dxa"/>
            <w:gridSpan w:val="2"/>
            <w:noWrap w:val="0"/>
            <w:vAlign w:val="top"/>
          </w:tcPr>
          <w:p w14:paraId="6AA3ED7E">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c>
          <w:tcPr>
            <w:tcW w:w="700" w:type="dxa"/>
            <w:gridSpan w:val="2"/>
            <w:noWrap w:val="0"/>
            <w:vAlign w:val="top"/>
          </w:tcPr>
          <w:p w14:paraId="1760C60B">
            <w:pPr>
              <w:keepNext w:val="0"/>
              <w:keepLines w:val="0"/>
              <w:pageBreakBefore w:val="0"/>
              <w:kinsoku/>
              <w:wordWrap/>
              <w:overflowPunct w:val="0"/>
              <w:topLinePunct w:val="0"/>
              <w:autoSpaceDE w:val="0"/>
              <w:autoSpaceDN w:val="0"/>
              <w:bidi w:val="0"/>
              <w:adjustRightInd w:val="0"/>
              <w:snapToGrid w:val="0"/>
              <w:spacing w:line="240" w:lineRule="auto"/>
              <w:jc w:val="center"/>
              <w:rPr>
                <w:rFonts w:ascii="Arial"/>
                <w:sz w:val="21"/>
              </w:rPr>
            </w:pPr>
          </w:p>
        </w:tc>
      </w:tr>
      <w:tr w14:paraId="28B1D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gridAfter w:val="1"/>
          <w:wAfter w:w="10" w:type="dxa"/>
          <w:trHeight w:val="975" w:hRule="atLeast"/>
          <w:jc w:val="center"/>
        </w:trPr>
        <w:tc>
          <w:tcPr>
            <w:tcW w:w="780" w:type="dxa"/>
            <w:noWrap w:val="0"/>
            <w:vAlign w:val="center"/>
          </w:tcPr>
          <w:p w14:paraId="2F4D6DB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3BB72D2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1002" w:type="dxa"/>
            <w:noWrap w:val="0"/>
            <w:vAlign w:val="center"/>
          </w:tcPr>
          <w:p w14:paraId="3BA9C82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6A7893E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532" w:type="dxa"/>
            <w:gridSpan w:val="2"/>
            <w:noWrap w:val="0"/>
            <w:vAlign w:val="center"/>
          </w:tcPr>
          <w:p w14:paraId="611C8AC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7825885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13" w:type="dxa"/>
            <w:noWrap w:val="0"/>
            <w:vAlign w:val="center"/>
          </w:tcPr>
          <w:p w14:paraId="61D7715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31" w:type="dxa"/>
            <w:noWrap w:val="0"/>
            <w:vAlign w:val="center"/>
          </w:tcPr>
          <w:p w14:paraId="6F79070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719" w:type="dxa"/>
            <w:noWrap w:val="0"/>
            <w:vAlign w:val="center"/>
          </w:tcPr>
          <w:p w14:paraId="37E92690">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714" w:type="dxa"/>
            <w:gridSpan w:val="2"/>
            <w:noWrap w:val="0"/>
            <w:vAlign w:val="center"/>
          </w:tcPr>
          <w:p w14:paraId="4806291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自评得分</w:t>
            </w:r>
          </w:p>
        </w:tc>
        <w:tc>
          <w:tcPr>
            <w:tcW w:w="695" w:type="dxa"/>
            <w:gridSpan w:val="2"/>
            <w:noWrap w:val="0"/>
            <w:vAlign w:val="center"/>
          </w:tcPr>
          <w:p w14:paraId="60BF8DC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县级评分</w:t>
            </w:r>
          </w:p>
        </w:tc>
        <w:tc>
          <w:tcPr>
            <w:tcW w:w="813" w:type="dxa"/>
            <w:gridSpan w:val="2"/>
            <w:noWrap w:val="0"/>
            <w:vAlign w:val="center"/>
          </w:tcPr>
          <w:p w14:paraId="00C8E14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3E1F2D8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20" w:type="dxa"/>
            <w:gridSpan w:val="2"/>
            <w:noWrap w:val="0"/>
            <w:vAlign w:val="center"/>
          </w:tcPr>
          <w:p w14:paraId="57F35BD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w:t>
            </w:r>
          </w:p>
          <w:p w14:paraId="6CDF91D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r>
      <w:tr w14:paraId="47B5F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gridAfter w:val="1"/>
          <w:wAfter w:w="10" w:type="dxa"/>
          <w:trHeight w:val="1188" w:hRule="atLeast"/>
          <w:jc w:val="center"/>
        </w:trPr>
        <w:tc>
          <w:tcPr>
            <w:tcW w:w="780" w:type="dxa"/>
            <w:vMerge w:val="restart"/>
            <w:tcBorders>
              <w:bottom w:val="nil"/>
            </w:tcBorders>
            <w:noWrap w:val="0"/>
            <w:vAlign w:val="top"/>
          </w:tcPr>
          <w:p w14:paraId="0B512F1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2" w:type="dxa"/>
            <w:noWrap w:val="0"/>
            <w:vAlign w:val="center"/>
          </w:tcPr>
          <w:p w14:paraId="1432AB9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经费</w:t>
            </w:r>
          </w:p>
          <w:p w14:paraId="55AC2FD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firstLine="0" w:firstLineChars="0"/>
              <w:jc w:val="center"/>
              <w:textAlignment w:val="auto"/>
              <w:rPr>
                <w:sz w:val="21"/>
                <w:szCs w:val="21"/>
              </w:rPr>
            </w:pPr>
            <w:r>
              <w:rPr>
                <w:rFonts w:ascii="宋体" w:hAnsi="宋体" w:eastAsia="宋体" w:cs="宋体"/>
                <w:spacing w:val="0"/>
                <w:position w:val="0"/>
                <w:sz w:val="21"/>
                <w:szCs w:val="21"/>
              </w:rPr>
              <w:t>保障</w:t>
            </w:r>
          </w:p>
          <w:p w14:paraId="403053F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20分</w:t>
            </w:r>
            <w:r>
              <w:rPr>
                <w:rFonts w:hint="eastAsia" w:ascii="宋体" w:hAnsi="宋体" w:eastAsia="宋体" w:cs="宋体"/>
                <w:spacing w:val="0"/>
                <w:position w:val="0"/>
                <w:sz w:val="21"/>
                <w:szCs w:val="21"/>
                <w:lang w:eastAsia="zh-CN"/>
              </w:rPr>
              <w:t>）</w:t>
            </w:r>
          </w:p>
        </w:tc>
        <w:tc>
          <w:tcPr>
            <w:tcW w:w="2532" w:type="dxa"/>
            <w:gridSpan w:val="2"/>
            <w:noWrap w:val="0"/>
            <w:vAlign w:val="center"/>
          </w:tcPr>
          <w:p w14:paraId="0BF7268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7.设立健康企业建设专项工作经费，专款专用。</w:t>
            </w:r>
          </w:p>
        </w:tc>
        <w:tc>
          <w:tcPr>
            <w:tcW w:w="813" w:type="dxa"/>
            <w:noWrap w:val="0"/>
            <w:vAlign w:val="center"/>
          </w:tcPr>
          <w:p w14:paraId="19635B3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20分</w:t>
            </w:r>
          </w:p>
        </w:tc>
        <w:tc>
          <w:tcPr>
            <w:tcW w:w="1131" w:type="dxa"/>
            <w:noWrap w:val="0"/>
            <w:vAlign w:val="center"/>
          </w:tcPr>
          <w:p w14:paraId="288F333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p w14:paraId="740D9CB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访谈</w:t>
            </w:r>
          </w:p>
        </w:tc>
        <w:tc>
          <w:tcPr>
            <w:tcW w:w="4719" w:type="dxa"/>
            <w:noWrap w:val="0"/>
            <w:vAlign w:val="center"/>
          </w:tcPr>
          <w:p w14:paraId="7C95BCB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经费不能满足健康企业建设专项工作需要，包括办公、</w:t>
            </w:r>
            <w:r>
              <w:rPr>
                <w:rFonts w:hint="eastAsia" w:ascii="宋体" w:hAnsi="宋体" w:eastAsia="宋体" w:cs="宋体"/>
                <w:spacing w:val="0"/>
                <w:position w:val="0"/>
                <w:sz w:val="21"/>
                <w:szCs w:val="21"/>
                <w:lang w:eastAsia="zh-CN"/>
              </w:rPr>
              <w:t>健康体检</w:t>
            </w:r>
            <w:r>
              <w:rPr>
                <w:rFonts w:ascii="宋体" w:hAnsi="宋体" w:eastAsia="宋体" w:cs="宋体"/>
                <w:spacing w:val="0"/>
                <w:position w:val="0"/>
                <w:sz w:val="21"/>
                <w:szCs w:val="21"/>
              </w:rPr>
              <w:t>、健康宣教、健康评估、健康相关设施设置与维护等，一项扣5分，扣完为止。</w:t>
            </w:r>
          </w:p>
        </w:tc>
        <w:tc>
          <w:tcPr>
            <w:tcW w:w="714" w:type="dxa"/>
            <w:gridSpan w:val="2"/>
            <w:noWrap w:val="0"/>
            <w:vAlign w:val="top"/>
          </w:tcPr>
          <w:p w14:paraId="1E9CBA1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5" w:type="dxa"/>
            <w:gridSpan w:val="2"/>
            <w:noWrap w:val="0"/>
            <w:vAlign w:val="top"/>
          </w:tcPr>
          <w:p w14:paraId="1B4F19D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3" w:type="dxa"/>
            <w:gridSpan w:val="2"/>
            <w:noWrap w:val="0"/>
            <w:vAlign w:val="top"/>
          </w:tcPr>
          <w:p w14:paraId="0860963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gridSpan w:val="2"/>
            <w:noWrap w:val="0"/>
            <w:vAlign w:val="top"/>
          </w:tcPr>
          <w:p w14:paraId="7CE6C6F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2281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gridAfter w:val="1"/>
          <w:wAfter w:w="10" w:type="dxa"/>
          <w:trHeight w:val="901" w:hRule="atLeast"/>
          <w:jc w:val="center"/>
        </w:trPr>
        <w:tc>
          <w:tcPr>
            <w:tcW w:w="780" w:type="dxa"/>
            <w:vMerge w:val="continue"/>
            <w:tcBorders>
              <w:top w:val="nil"/>
              <w:bottom w:val="nil"/>
            </w:tcBorders>
            <w:noWrap w:val="0"/>
            <w:vAlign w:val="top"/>
          </w:tcPr>
          <w:p w14:paraId="4D46A3C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2" w:type="dxa"/>
            <w:vMerge w:val="restart"/>
            <w:tcBorders>
              <w:bottom w:val="nil"/>
            </w:tcBorders>
            <w:noWrap w:val="0"/>
            <w:vAlign w:val="center"/>
          </w:tcPr>
          <w:p w14:paraId="5A64D23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合同及</w:t>
            </w:r>
          </w:p>
          <w:p w14:paraId="6990832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参保情</w:t>
            </w:r>
          </w:p>
          <w:p w14:paraId="6884977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况</w:t>
            </w:r>
          </w:p>
          <w:p w14:paraId="19BA3E3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（40分）</w:t>
            </w:r>
          </w:p>
        </w:tc>
        <w:tc>
          <w:tcPr>
            <w:tcW w:w="2532" w:type="dxa"/>
            <w:gridSpan w:val="2"/>
            <w:noWrap w:val="0"/>
            <w:vAlign w:val="center"/>
          </w:tcPr>
          <w:p w14:paraId="5835D20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8.依法与劳动者签订劳动合同。</w:t>
            </w:r>
          </w:p>
        </w:tc>
        <w:tc>
          <w:tcPr>
            <w:tcW w:w="813" w:type="dxa"/>
            <w:noWrap w:val="0"/>
            <w:vAlign w:val="center"/>
          </w:tcPr>
          <w:p w14:paraId="5D02AA1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15分</w:t>
            </w:r>
          </w:p>
        </w:tc>
        <w:tc>
          <w:tcPr>
            <w:tcW w:w="1131" w:type="dxa"/>
            <w:noWrap w:val="0"/>
            <w:vAlign w:val="center"/>
          </w:tcPr>
          <w:p w14:paraId="7478F24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tc>
        <w:tc>
          <w:tcPr>
            <w:tcW w:w="4719" w:type="dxa"/>
            <w:noWrap w:val="0"/>
            <w:vAlign w:val="center"/>
          </w:tcPr>
          <w:p w14:paraId="073F699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随机抽查20例</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含各形式用工人员</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,1例未签扣2分；合同欠规范，内容欠全面，1例扣1分，扣完为止。</w:t>
            </w:r>
          </w:p>
        </w:tc>
        <w:tc>
          <w:tcPr>
            <w:tcW w:w="714" w:type="dxa"/>
            <w:gridSpan w:val="2"/>
            <w:noWrap w:val="0"/>
            <w:vAlign w:val="top"/>
          </w:tcPr>
          <w:p w14:paraId="100E6D7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5" w:type="dxa"/>
            <w:gridSpan w:val="2"/>
            <w:noWrap w:val="0"/>
            <w:vAlign w:val="top"/>
          </w:tcPr>
          <w:p w14:paraId="12F328B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3" w:type="dxa"/>
            <w:gridSpan w:val="2"/>
            <w:noWrap w:val="0"/>
            <w:vAlign w:val="top"/>
          </w:tcPr>
          <w:p w14:paraId="042573F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gridSpan w:val="2"/>
            <w:noWrap w:val="0"/>
            <w:vAlign w:val="top"/>
          </w:tcPr>
          <w:p w14:paraId="530677C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5EFD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gridAfter w:val="1"/>
          <w:wAfter w:w="10" w:type="dxa"/>
          <w:trHeight w:val="819" w:hRule="atLeast"/>
          <w:jc w:val="center"/>
        </w:trPr>
        <w:tc>
          <w:tcPr>
            <w:tcW w:w="780" w:type="dxa"/>
            <w:vMerge w:val="continue"/>
            <w:tcBorders>
              <w:top w:val="nil"/>
              <w:bottom w:val="nil"/>
            </w:tcBorders>
            <w:noWrap w:val="0"/>
            <w:vAlign w:val="top"/>
          </w:tcPr>
          <w:p w14:paraId="454588B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2" w:type="dxa"/>
            <w:vMerge w:val="continue"/>
            <w:tcBorders>
              <w:top w:val="nil"/>
              <w:bottom w:val="nil"/>
            </w:tcBorders>
            <w:noWrap w:val="0"/>
            <w:vAlign w:val="center"/>
          </w:tcPr>
          <w:p w14:paraId="0466312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ascii="Arial"/>
                <w:spacing w:val="0"/>
                <w:position w:val="0"/>
                <w:sz w:val="21"/>
                <w:szCs w:val="21"/>
              </w:rPr>
            </w:pPr>
          </w:p>
        </w:tc>
        <w:tc>
          <w:tcPr>
            <w:tcW w:w="2532" w:type="dxa"/>
            <w:gridSpan w:val="2"/>
            <w:noWrap w:val="0"/>
            <w:vAlign w:val="center"/>
          </w:tcPr>
          <w:p w14:paraId="26D67C7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9.按时、足额缴纳工伤保险保费。</w:t>
            </w:r>
          </w:p>
        </w:tc>
        <w:tc>
          <w:tcPr>
            <w:tcW w:w="813" w:type="dxa"/>
            <w:noWrap w:val="0"/>
            <w:vAlign w:val="center"/>
          </w:tcPr>
          <w:p w14:paraId="49BD650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15分</w:t>
            </w:r>
          </w:p>
        </w:tc>
        <w:tc>
          <w:tcPr>
            <w:tcW w:w="1131" w:type="dxa"/>
            <w:noWrap w:val="0"/>
            <w:vAlign w:val="center"/>
          </w:tcPr>
          <w:p w14:paraId="43778CC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tc>
        <w:tc>
          <w:tcPr>
            <w:tcW w:w="4719" w:type="dxa"/>
            <w:noWrap w:val="0"/>
            <w:vAlign w:val="center"/>
          </w:tcPr>
          <w:p w14:paraId="5E30643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随机抽查20例</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含各形式用工人员</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,1例未规范缴纳扣</w:t>
            </w:r>
            <w:r>
              <w:rPr>
                <w:rFonts w:hint="eastAsia" w:ascii="宋体" w:hAnsi="宋体" w:eastAsia="宋体" w:cs="宋体"/>
                <w:spacing w:val="0"/>
                <w:position w:val="0"/>
                <w:sz w:val="21"/>
                <w:szCs w:val="21"/>
                <w:lang w:val="en-US" w:eastAsia="zh-CN"/>
              </w:rPr>
              <w:t>1</w:t>
            </w:r>
            <w:r>
              <w:rPr>
                <w:rFonts w:ascii="宋体" w:hAnsi="宋体" w:eastAsia="宋体" w:cs="宋体"/>
                <w:spacing w:val="0"/>
                <w:position w:val="0"/>
                <w:sz w:val="21"/>
                <w:szCs w:val="21"/>
              </w:rPr>
              <w:t>分，扣完为止。</w:t>
            </w:r>
          </w:p>
        </w:tc>
        <w:tc>
          <w:tcPr>
            <w:tcW w:w="714" w:type="dxa"/>
            <w:gridSpan w:val="2"/>
            <w:noWrap w:val="0"/>
            <w:vAlign w:val="top"/>
          </w:tcPr>
          <w:p w14:paraId="19F3CB9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5" w:type="dxa"/>
            <w:gridSpan w:val="2"/>
            <w:noWrap w:val="0"/>
            <w:vAlign w:val="top"/>
          </w:tcPr>
          <w:p w14:paraId="3F1E9EF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3" w:type="dxa"/>
            <w:gridSpan w:val="2"/>
            <w:noWrap w:val="0"/>
            <w:vAlign w:val="top"/>
          </w:tcPr>
          <w:p w14:paraId="5A0E9633">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gridSpan w:val="2"/>
            <w:noWrap w:val="0"/>
            <w:vAlign w:val="top"/>
          </w:tcPr>
          <w:p w14:paraId="6FFF06D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02C7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gridAfter w:val="1"/>
          <w:wAfter w:w="10" w:type="dxa"/>
          <w:trHeight w:val="829" w:hRule="atLeast"/>
          <w:jc w:val="center"/>
        </w:trPr>
        <w:tc>
          <w:tcPr>
            <w:tcW w:w="780" w:type="dxa"/>
            <w:vMerge w:val="continue"/>
            <w:tcBorders>
              <w:top w:val="nil"/>
              <w:bottom w:val="nil"/>
            </w:tcBorders>
            <w:noWrap w:val="0"/>
            <w:vAlign w:val="top"/>
          </w:tcPr>
          <w:p w14:paraId="423B96F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2" w:type="dxa"/>
            <w:vMerge w:val="continue"/>
            <w:tcBorders>
              <w:top w:val="nil"/>
            </w:tcBorders>
            <w:noWrap w:val="0"/>
            <w:vAlign w:val="center"/>
          </w:tcPr>
          <w:p w14:paraId="7676950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ascii="Arial"/>
                <w:spacing w:val="0"/>
                <w:position w:val="0"/>
                <w:sz w:val="21"/>
                <w:szCs w:val="21"/>
              </w:rPr>
            </w:pPr>
          </w:p>
        </w:tc>
        <w:tc>
          <w:tcPr>
            <w:tcW w:w="2532" w:type="dxa"/>
            <w:gridSpan w:val="2"/>
            <w:noWrap w:val="0"/>
            <w:vAlign w:val="center"/>
          </w:tcPr>
          <w:p w14:paraId="71D33CB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10.为员工投保大病保险。</w:t>
            </w:r>
          </w:p>
        </w:tc>
        <w:tc>
          <w:tcPr>
            <w:tcW w:w="813" w:type="dxa"/>
            <w:noWrap w:val="0"/>
            <w:vAlign w:val="center"/>
          </w:tcPr>
          <w:p w14:paraId="6E0E674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10分</w:t>
            </w:r>
          </w:p>
        </w:tc>
        <w:tc>
          <w:tcPr>
            <w:tcW w:w="1131" w:type="dxa"/>
            <w:noWrap w:val="0"/>
            <w:vAlign w:val="center"/>
          </w:tcPr>
          <w:p w14:paraId="6766480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tc>
        <w:tc>
          <w:tcPr>
            <w:tcW w:w="4719" w:type="dxa"/>
            <w:noWrap w:val="0"/>
            <w:vAlign w:val="center"/>
          </w:tcPr>
          <w:p w14:paraId="56429B5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随机抽查20例</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含各形式用工人员</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,1例未投保扣1分，扣完为止。</w:t>
            </w:r>
          </w:p>
        </w:tc>
        <w:tc>
          <w:tcPr>
            <w:tcW w:w="714" w:type="dxa"/>
            <w:gridSpan w:val="2"/>
            <w:noWrap w:val="0"/>
            <w:vAlign w:val="top"/>
          </w:tcPr>
          <w:p w14:paraId="7B90181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5" w:type="dxa"/>
            <w:gridSpan w:val="2"/>
            <w:noWrap w:val="0"/>
            <w:vAlign w:val="top"/>
          </w:tcPr>
          <w:p w14:paraId="538E5FD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3" w:type="dxa"/>
            <w:gridSpan w:val="2"/>
            <w:noWrap w:val="0"/>
            <w:vAlign w:val="top"/>
          </w:tcPr>
          <w:p w14:paraId="6FEAE37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gridSpan w:val="2"/>
            <w:noWrap w:val="0"/>
            <w:vAlign w:val="top"/>
          </w:tcPr>
          <w:p w14:paraId="4ABB9AA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561E8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gridAfter w:val="1"/>
          <w:wAfter w:w="10" w:type="dxa"/>
          <w:trHeight w:val="1198" w:hRule="atLeast"/>
          <w:jc w:val="center"/>
        </w:trPr>
        <w:tc>
          <w:tcPr>
            <w:tcW w:w="780" w:type="dxa"/>
            <w:vMerge w:val="continue"/>
            <w:tcBorders>
              <w:top w:val="nil"/>
            </w:tcBorders>
            <w:noWrap w:val="0"/>
            <w:vAlign w:val="top"/>
          </w:tcPr>
          <w:p w14:paraId="1BBA30B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2" w:type="dxa"/>
            <w:noWrap w:val="0"/>
            <w:vAlign w:val="center"/>
          </w:tcPr>
          <w:p w14:paraId="10E8D91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全员</w:t>
            </w:r>
          </w:p>
          <w:p w14:paraId="5ED246D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参与</w:t>
            </w:r>
          </w:p>
          <w:p w14:paraId="442B700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20分</w:t>
            </w:r>
            <w:r>
              <w:rPr>
                <w:rFonts w:hint="eastAsia" w:ascii="宋体" w:hAnsi="宋体" w:eastAsia="宋体" w:cs="宋体"/>
                <w:spacing w:val="0"/>
                <w:position w:val="0"/>
                <w:sz w:val="21"/>
                <w:szCs w:val="21"/>
                <w:lang w:eastAsia="zh-CN"/>
              </w:rPr>
              <w:t>）</w:t>
            </w:r>
          </w:p>
        </w:tc>
        <w:tc>
          <w:tcPr>
            <w:tcW w:w="2532" w:type="dxa"/>
            <w:gridSpan w:val="2"/>
            <w:noWrap w:val="0"/>
            <w:vAlign w:val="center"/>
          </w:tcPr>
          <w:p w14:paraId="5CD1811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1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11.采取多种措施，调动员工积极参与健康企业建设。</w:t>
            </w:r>
          </w:p>
        </w:tc>
        <w:tc>
          <w:tcPr>
            <w:tcW w:w="813" w:type="dxa"/>
            <w:noWrap w:val="0"/>
            <w:vAlign w:val="center"/>
          </w:tcPr>
          <w:p w14:paraId="6875C8E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20分</w:t>
            </w:r>
          </w:p>
        </w:tc>
        <w:tc>
          <w:tcPr>
            <w:tcW w:w="1131" w:type="dxa"/>
            <w:noWrap w:val="0"/>
            <w:vAlign w:val="center"/>
          </w:tcPr>
          <w:p w14:paraId="189CDF1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p w14:paraId="7686B02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访谈</w:t>
            </w:r>
          </w:p>
        </w:tc>
        <w:tc>
          <w:tcPr>
            <w:tcW w:w="4719" w:type="dxa"/>
            <w:noWrap w:val="0"/>
            <w:vAlign w:val="center"/>
          </w:tcPr>
          <w:p w14:paraId="1E0ED52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建言献策、参与活动的激励措施需三种以上，缺一种扣5分；活动目标人群参与率90%以上，每降低10%,扣2分，扣完为止。</w:t>
            </w:r>
          </w:p>
        </w:tc>
        <w:tc>
          <w:tcPr>
            <w:tcW w:w="714" w:type="dxa"/>
            <w:gridSpan w:val="2"/>
            <w:noWrap w:val="0"/>
            <w:vAlign w:val="top"/>
          </w:tcPr>
          <w:p w14:paraId="1D5B57B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5" w:type="dxa"/>
            <w:gridSpan w:val="2"/>
            <w:noWrap w:val="0"/>
            <w:vAlign w:val="top"/>
          </w:tcPr>
          <w:p w14:paraId="52800CB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3" w:type="dxa"/>
            <w:gridSpan w:val="2"/>
            <w:noWrap w:val="0"/>
            <w:vAlign w:val="top"/>
          </w:tcPr>
          <w:p w14:paraId="18A1F01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gridSpan w:val="2"/>
            <w:noWrap w:val="0"/>
            <w:vAlign w:val="top"/>
          </w:tcPr>
          <w:p w14:paraId="7732562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6E15C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gridAfter w:val="1"/>
          <w:wAfter w:w="10" w:type="dxa"/>
          <w:trHeight w:val="2330" w:hRule="atLeast"/>
          <w:jc w:val="center"/>
        </w:trPr>
        <w:tc>
          <w:tcPr>
            <w:tcW w:w="780" w:type="dxa"/>
            <w:noWrap w:val="0"/>
            <w:textDirection w:val="tbRlV"/>
            <w:vAlign w:val="center"/>
          </w:tcPr>
          <w:p w14:paraId="06CB3779">
            <w:pPr>
              <w:keepNext w:val="0"/>
              <w:keepLines w:val="0"/>
              <w:pageBreakBefore w:val="0"/>
              <w:widowControl w:val="0"/>
              <w:kinsoku/>
              <w:wordWrap/>
              <w:overflowPunct w:val="0"/>
              <w:topLinePunct w:val="0"/>
              <w:autoSpaceDE w:val="0"/>
              <w:autoSpaceDN w:val="0"/>
              <w:bidi w:val="0"/>
              <w:adjustRightInd w:val="0"/>
              <w:snapToGrid w:val="0"/>
              <w:spacing w:line="240" w:lineRule="exact"/>
              <w:jc w:val="center"/>
              <w:textAlignment w:val="auto"/>
              <w:rPr>
                <w:rFonts w:hint="eastAsia" w:ascii="宋体" w:hAnsi="宋体" w:eastAsia="宋体" w:cs="宋体"/>
                <w:sz w:val="19"/>
                <w:szCs w:val="19"/>
                <w:lang w:eastAsia="zh-CN"/>
              </w:rPr>
            </w:pPr>
            <w:r>
              <w:rPr>
                <w:rFonts w:ascii="宋体" w:hAnsi="宋体" w:eastAsia="宋体" w:cs="宋体"/>
                <w:spacing w:val="0"/>
                <w:w w:val="100"/>
                <w:position w:val="0"/>
                <w:sz w:val="22"/>
                <w:szCs w:val="22"/>
              </w:rPr>
              <w:t>健康环境</w:t>
            </w:r>
            <w:r>
              <w:rPr>
                <w:rFonts w:hint="eastAsia" w:ascii="宋体" w:hAnsi="宋体" w:eastAsia="宋体" w:cs="宋体"/>
                <w:spacing w:val="0"/>
                <w:w w:val="100"/>
                <w:position w:val="0"/>
                <w:sz w:val="22"/>
                <w:szCs w:val="22"/>
                <w:lang w:eastAsia="zh-CN"/>
              </w:rPr>
              <w:t>（</w:t>
            </w:r>
            <w:r>
              <w:rPr>
                <w:rFonts w:ascii="宋体" w:hAnsi="宋体" w:eastAsia="宋体" w:cs="宋体"/>
                <w:spacing w:val="0"/>
                <w:w w:val="100"/>
                <w:position w:val="0"/>
                <w:sz w:val="22"/>
                <w:szCs w:val="22"/>
              </w:rPr>
              <w:t>250分</w:t>
            </w:r>
            <w:r>
              <w:rPr>
                <w:rFonts w:hint="eastAsia" w:ascii="宋体" w:hAnsi="宋体" w:eastAsia="宋体" w:cs="宋体"/>
                <w:spacing w:val="0"/>
                <w:w w:val="100"/>
                <w:position w:val="0"/>
                <w:sz w:val="22"/>
                <w:szCs w:val="22"/>
                <w:lang w:eastAsia="zh-CN"/>
              </w:rPr>
              <w:t>）</w:t>
            </w:r>
          </w:p>
        </w:tc>
        <w:tc>
          <w:tcPr>
            <w:tcW w:w="1002" w:type="dxa"/>
            <w:noWrap w:val="0"/>
            <w:vAlign w:val="center"/>
          </w:tcPr>
          <w:p w14:paraId="42D5C22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一般</w:t>
            </w:r>
          </w:p>
          <w:p w14:paraId="0497410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环境</w:t>
            </w:r>
          </w:p>
          <w:p w14:paraId="6FE8DE9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center"/>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170分</w:t>
            </w:r>
            <w:r>
              <w:rPr>
                <w:rFonts w:hint="eastAsia" w:ascii="宋体" w:hAnsi="宋体" w:eastAsia="宋体" w:cs="宋体"/>
                <w:spacing w:val="0"/>
                <w:position w:val="0"/>
                <w:sz w:val="21"/>
                <w:szCs w:val="21"/>
                <w:lang w:eastAsia="zh-CN"/>
              </w:rPr>
              <w:t>）</w:t>
            </w:r>
          </w:p>
        </w:tc>
        <w:tc>
          <w:tcPr>
            <w:tcW w:w="2532" w:type="dxa"/>
            <w:gridSpan w:val="2"/>
            <w:noWrap w:val="0"/>
            <w:vAlign w:val="center"/>
          </w:tcPr>
          <w:p w14:paraId="3C083A3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12.基础设施完善。</w:t>
            </w:r>
          </w:p>
        </w:tc>
        <w:tc>
          <w:tcPr>
            <w:tcW w:w="813" w:type="dxa"/>
            <w:noWrap w:val="0"/>
            <w:vAlign w:val="center"/>
          </w:tcPr>
          <w:p w14:paraId="3D6BBC1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20分</w:t>
            </w:r>
          </w:p>
        </w:tc>
        <w:tc>
          <w:tcPr>
            <w:tcW w:w="1131" w:type="dxa"/>
            <w:noWrap w:val="0"/>
            <w:vAlign w:val="center"/>
          </w:tcPr>
          <w:p w14:paraId="610D104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现场勘察</w:t>
            </w:r>
          </w:p>
        </w:tc>
        <w:tc>
          <w:tcPr>
            <w:tcW w:w="4719" w:type="dxa"/>
            <w:noWrap w:val="0"/>
            <w:vAlign w:val="center"/>
          </w:tcPr>
          <w:p w14:paraId="337E6FF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1</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工业企业：厂区道路硬化、平坦、整洁、卫生，无乱堆乱停，1项不符合扣2分；缺阅览室，扣5分；生产生活卫生辅助用室，缺1项扣1分，扣完为止。</w:t>
            </w:r>
          </w:p>
          <w:p w14:paraId="72C302B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59"/>
              <w:jc w:val="both"/>
              <w:textAlignment w:val="auto"/>
              <w:rPr>
                <w:rFonts w:ascii="宋体" w:hAnsi="宋体" w:eastAsia="宋体" w:cs="宋体"/>
                <w:spacing w:val="0"/>
                <w:position w:val="0"/>
                <w:sz w:val="21"/>
                <w:szCs w:val="21"/>
              </w:rPr>
            </w:pP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2</w:t>
            </w: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非工业企业、租赁办公楼的企业：缺阅览室，扣</w:t>
            </w:r>
            <w:r>
              <w:rPr>
                <w:rFonts w:hint="eastAsia" w:ascii="宋体" w:hAnsi="宋体" w:eastAsia="宋体" w:cs="宋体"/>
                <w:spacing w:val="0"/>
                <w:position w:val="0"/>
                <w:sz w:val="21"/>
                <w:szCs w:val="21"/>
                <w:lang w:val="en-US" w:eastAsia="zh-CN"/>
              </w:rPr>
              <w:t>7</w:t>
            </w:r>
            <w:r>
              <w:rPr>
                <w:rFonts w:ascii="宋体" w:hAnsi="宋体" w:eastAsia="宋体" w:cs="宋体"/>
                <w:spacing w:val="0"/>
                <w:position w:val="0"/>
                <w:sz w:val="21"/>
                <w:szCs w:val="21"/>
              </w:rPr>
              <w:t>分；缺必要的休息室或茶歇区，扣</w:t>
            </w:r>
            <w:r>
              <w:rPr>
                <w:rFonts w:hint="eastAsia" w:ascii="宋体" w:hAnsi="宋体" w:eastAsia="宋体" w:cs="宋体"/>
                <w:spacing w:val="0"/>
                <w:position w:val="0"/>
                <w:sz w:val="21"/>
                <w:szCs w:val="21"/>
                <w:lang w:val="en-US" w:eastAsia="zh-CN"/>
              </w:rPr>
              <w:t>7</w:t>
            </w:r>
            <w:r>
              <w:rPr>
                <w:rFonts w:ascii="宋体" w:hAnsi="宋体" w:eastAsia="宋体" w:cs="宋体"/>
                <w:spacing w:val="0"/>
                <w:position w:val="0"/>
                <w:sz w:val="21"/>
                <w:szCs w:val="21"/>
              </w:rPr>
              <w:t>分</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lang w:val="en-US" w:eastAsia="zh-CN"/>
              </w:rPr>
              <w:t>缺健身房，扣6分</w:t>
            </w:r>
            <w:r>
              <w:rPr>
                <w:rFonts w:ascii="宋体" w:hAnsi="宋体" w:eastAsia="宋体" w:cs="宋体"/>
                <w:spacing w:val="0"/>
                <w:position w:val="0"/>
                <w:sz w:val="21"/>
                <w:szCs w:val="21"/>
              </w:rPr>
              <w:t>。</w:t>
            </w:r>
          </w:p>
        </w:tc>
        <w:tc>
          <w:tcPr>
            <w:tcW w:w="714" w:type="dxa"/>
            <w:gridSpan w:val="2"/>
            <w:noWrap w:val="0"/>
            <w:vAlign w:val="top"/>
          </w:tcPr>
          <w:p w14:paraId="23C0D57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5" w:type="dxa"/>
            <w:gridSpan w:val="2"/>
            <w:noWrap w:val="0"/>
            <w:vAlign w:val="top"/>
          </w:tcPr>
          <w:p w14:paraId="60B695D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3" w:type="dxa"/>
            <w:gridSpan w:val="2"/>
            <w:noWrap w:val="0"/>
            <w:vAlign w:val="top"/>
          </w:tcPr>
          <w:p w14:paraId="0D52A86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gridSpan w:val="2"/>
            <w:noWrap w:val="0"/>
            <w:vAlign w:val="top"/>
          </w:tcPr>
          <w:p w14:paraId="5F65CC6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bl>
    <w:p w14:paraId="67E0D4A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p w14:paraId="0A5A8BC7">
      <w:pPr>
        <w:keepNext w:val="0"/>
        <w:keepLines w:val="0"/>
        <w:pageBreakBefore w:val="0"/>
        <w:kinsoku/>
        <w:wordWrap/>
        <w:overflowPunct w:val="0"/>
        <w:topLinePunct w:val="0"/>
        <w:autoSpaceDE w:val="0"/>
        <w:autoSpaceDN w:val="0"/>
        <w:bidi w:val="0"/>
        <w:adjustRightInd w:val="0"/>
        <w:snapToGrid w:val="0"/>
        <w:spacing w:line="570" w:lineRule="exact"/>
        <w:sectPr>
          <w:footerReference r:id="rId5" w:type="default"/>
          <w:pgSz w:w="16800" w:h="11960"/>
          <w:pgMar w:top="1016" w:right="1394" w:bottom="1434" w:left="1504" w:header="0" w:footer="1134" w:gutter="0"/>
          <w:pgNumType w:fmt="numberInDash"/>
          <w:cols w:space="720" w:num="1"/>
        </w:sect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784"/>
        <w:gridCol w:w="979"/>
        <w:gridCol w:w="2428"/>
        <w:gridCol w:w="850"/>
        <w:gridCol w:w="1109"/>
        <w:gridCol w:w="4777"/>
        <w:gridCol w:w="729"/>
        <w:gridCol w:w="700"/>
        <w:gridCol w:w="819"/>
        <w:gridCol w:w="714"/>
      </w:tblGrid>
      <w:tr w14:paraId="7A1E0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52" w:hRule="atLeast"/>
          <w:jc w:val="center"/>
        </w:trPr>
        <w:tc>
          <w:tcPr>
            <w:tcW w:w="784" w:type="dxa"/>
            <w:noWrap w:val="0"/>
            <w:vAlign w:val="center"/>
          </w:tcPr>
          <w:p w14:paraId="6CEE031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19D61B4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979" w:type="dxa"/>
            <w:noWrap w:val="0"/>
            <w:vAlign w:val="center"/>
          </w:tcPr>
          <w:p w14:paraId="3CCB6DF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13D58363">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428" w:type="dxa"/>
            <w:noWrap w:val="0"/>
            <w:vAlign w:val="center"/>
          </w:tcPr>
          <w:p w14:paraId="35A81E7A">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643E2DA0">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50" w:type="dxa"/>
            <w:noWrap w:val="0"/>
            <w:vAlign w:val="center"/>
          </w:tcPr>
          <w:p w14:paraId="0BBCB93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09" w:type="dxa"/>
            <w:noWrap w:val="0"/>
            <w:vAlign w:val="center"/>
          </w:tcPr>
          <w:p w14:paraId="028D0E2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777" w:type="dxa"/>
            <w:noWrap w:val="0"/>
            <w:vAlign w:val="center"/>
          </w:tcPr>
          <w:p w14:paraId="01D673FA">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729" w:type="dxa"/>
            <w:noWrap w:val="0"/>
            <w:vAlign w:val="center"/>
          </w:tcPr>
          <w:p w14:paraId="087092A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自评得分</w:t>
            </w:r>
          </w:p>
        </w:tc>
        <w:tc>
          <w:tcPr>
            <w:tcW w:w="700" w:type="dxa"/>
            <w:noWrap w:val="0"/>
            <w:vAlign w:val="center"/>
          </w:tcPr>
          <w:p w14:paraId="1429145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县级评分</w:t>
            </w:r>
          </w:p>
        </w:tc>
        <w:tc>
          <w:tcPr>
            <w:tcW w:w="819" w:type="dxa"/>
            <w:noWrap w:val="0"/>
            <w:vAlign w:val="center"/>
          </w:tcPr>
          <w:p w14:paraId="1F94432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4D74255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14" w:type="dxa"/>
            <w:noWrap w:val="0"/>
            <w:vAlign w:val="center"/>
          </w:tcPr>
          <w:p w14:paraId="5E5B7B1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省级评分</w:t>
            </w:r>
          </w:p>
        </w:tc>
      </w:tr>
      <w:tr w14:paraId="4483C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9" w:hRule="atLeast"/>
          <w:jc w:val="center"/>
        </w:trPr>
        <w:tc>
          <w:tcPr>
            <w:tcW w:w="784" w:type="dxa"/>
            <w:vMerge w:val="restart"/>
            <w:tcBorders>
              <w:bottom w:val="nil"/>
            </w:tcBorders>
            <w:noWrap w:val="0"/>
            <w:vAlign w:val="top"/>
          </w:tcPr>
          <w:p w14:paraId="543E2B6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79" w:type="dxa"/>
            <w:vMerge w:val="restart"/>
            <w:tcBorders>
              <w:bottom w:val="nil"/>
            </w:tcBorders>
            <w:noWrap w:val="0"/>
            <w:vAlign w:val="top"/>
          </w:tcPr>
          <w:p w14:paraId="0745232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28" w:type="dxa"/>
            <w:noWrap w:val="0"/>
            <w:vAlign w:val="center"/>
          </w:tcPr>
          <w:p w14:paraId="11E2A39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6"/>
                <w:sz w:val="21"/>
                <w:szCs w:val="21"/>
              </w:rPr>
              <w:t>13.生产环境布局合理，生产布局符合国家相关</w:t>
            </w:r>
            <w:r>
              <w:rPr>
                <w:rFonts w:ascii="宋体" w:hAnsi="宋体" w:eastAsia="宋体" w:cs="宋体"/>
                <w:spacing w:val="30"/>
                <w:sz w:val="21"/>
                <w:szCs w:val="21"/>
              </w:rPr>
              <w:t>标准要求。</w:t>
            </w:r>
          </w:p>
        </w:tc>
        <w:tc>
          <w:tcPr>
            <w:tcW w:w="850" w:type="dxa"/>
            <w:noWrap w:val="0"/>
            <w:vAlign w:val="center"/>
          </w:tcPr>
          <w:p w14:paraId="2B0677E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2"/>
                <w:sz w:val="21"/>
                <w:szCs w:val="21"/>
              </w:rPr>
              <w:t>20分</w:t>
            </w:r>
          </w:p>
        </w:tc>
        <w:tc>
          <w:tcPr>
            <w:tcW w:w="1109" w:type="dxa"/>
            <w:noWrap w:val="0"/>
            <w:vAlign w:val="center"/>
          </w:tcPr>
          <w:p w14:paraId="5CD5700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p w14:paraId="6BBB4DB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777" w:type="dxa"/>
            <w:noWrap w:val="0"/>
            <w:vAlign w:val="center"/>
          </w:tcPr>
          <w:p w14:paraId="080C14C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5"/>
                <w:sz w:val="21"/>
                <w:szCs w:val="21"/>
              </w:rPr>
              <w:t>平面布置布局功能分区明确、有害与无害作业分</w:t>
            </w:r>
            <w:r>
              <w:rPr>
                <w:rFonts w:ascii="宋体" w:hAnsi="宋体" w:eastAsia="宋体" w:cs="宋体"/>
                <w:spacing w:val="16"/>
                <w:sz w:val="21"/>
                <w:szCs w:val="21"/>
              </w:rPr>
              <w:t>开、工作场所与生活场所分开、竖向布置合理，</w:t>
            </w:r>
            <w:r>
              <w:rPr>
                <w:rFonts w:ascii="宋体" w:hAnsi="宋体" w:eastAsia="宋体" w:cs="宋体"/>
                <w:spacing w:val="21"/>
                <w:sz w:val="21"/>
                <w:szCs w:val="21"/>
              </w:rPr>
              <w:t>一项不符扣10分，扣完为止。</w:t>
            </w:r>
          </w:p>
        </w:tc>
        <w:tc>
          <w:tcPr>
            <w:tcW w:w="729" w:type="dxa"/>
            <w:noWrap w:val="0"/>
            <w:vAlign w:val="top"/>
          </w:tcPr>
          <w:p w14:paraId="6F942430">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0" w:type="dxa"/>
            <w:noWrap w:val="0"/>
            <w:vAlign w:val="top"/>
          </w:tcPr>
          <w:p w14:paraId="4C8ACDA4">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19" w:type="dxa"/>
            <w:noWrap w:val="0"/>
            <w:vAlign w:val="top"/>
          </w:tcPr>
          <w:p w14:paraId="61E1320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33080A3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43B9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9" w:hRule="atLeast"/>
          <w:jc w:val="center"/>
        </w:trPr>
        <w:tc>
          <w:tcPr>
            <w:tcW w:w="784" w:type="dxa"/>
            <w:vMerge w:val="continue"/>
            <w:tcBorders>
              <w:top w:val="nil"/>
              <w:bottom w:val="nil"/>
            </w:tcBorders>
            <w:noWrap w:val="0"/>
            <w:vAlign w:val="top"/>
          </w:tcPr>
          <w:p w14:paraId="653EBE4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79" w:type="dxa"/>
            <w:vMerge w:val="continue"/>
            <w:tcBorders>
              <w:top w:val="nil"/>
              <w:bottom w:val="nil"/>
            </w:tcBorders>
            <w:noWrap w:val="0"/>
            <w:vAlign w:val="top"/>
          </w:tcPr>
          <w:p w14:paraId="61312983">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28" w:type="dxa"/>
            <w:noWrap w:val="0"/>
            <w:vAlign w:val="center"/>
          </w:tcPr>
          <w:p w14:paraId="414294E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z w:val="21"/>
                <w:szCs w:val="21"/>
              </w:rPr>
              <w:t>14.环境整洁，无卫生死</w:t>
            </w:r>
            <w:r>
              <w:rPr>
                <w:rFonts w:ascii="宋体" w:hAnsi="宋体" w:eastAsia="宋体" w:cs="宋体"/>
                <w:spacing w:val="-6"/>
                <w:sz w:val="21"/>
                <w:szCs w:val="21"/>
              </w:rPr>
              <w:t>角。</w:t>
            </w:r>
          </w:p>
        </w:tc>
        <w:tc>
          <w:tcPr>
            <w:tcW w:w="850" w:type="dxa"/>
            <w:noWrap w:val="0"/>
            <w:vAlign w:val="center"/>
          </w:tcPr>
          <w:p w14:paraId="0D57F05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3"/>
                <w:sz w:val="21"/>
                <w:szCs w:val="21"/>
              </w:rPr>
              <w:t>15分</w:t>
            </w:r>
          </w:p>
        </w:tc>
        <w:tc>
          <w:tcPr>
            <w:tcW w:w="1109" w:type="dxa"/>
            <w:noWrap w:val="0"/>
            <w:vAlign w:val="center"/>
          </w:tcPr>
          <w:p w14:paraId="28C3205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777" w:type="dxa"/>
            <w:noWrap w:val="0"/>
            <w:vAlign w:val="center"/>
          </w:tcPr>
          <w:p w14:paraId="1EC2B61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hint="eastAsia"/>
                <w:sz w:val="21"/>
                <w:szCs w:val="21"/>
              </w:rPr>
              <w:t>有规范制度与完善的记录，环境整洁，垃圾分类规范收集清运，无卫生死角</w:t>
            </w:r>
            <w:r>
              <w:rPr>
                <w:rFonts w:hint="eastAsia" w:ascii="宋体" w:hAnsi="宋体" w:eastAsia="宋体" w:cs="宋体"/>
                <w:spacing w:val="41"/>
                <w:sz w:val="21"/>
                <w:szCs w:val="21"/>
                <w:lang w:eastAsia="zh-CN"/>
              </w:rPr>
              <w:t>，</w:t>
            </w:r>
            <w:r>
              <w:rPr>
                <w:rFonts w:hint="eastAsia"/>
                <w:sz w:val="21"/>
                <w:szCs w:val="21"/>
              </w:rPr>
              <w:t>1项不符合扣5分，扣完为止。</w:t>
            </w:r>
          </w:p>
        </w:tc>
        <w:tc>
          <w:tcPr>
            <w:tcW w:w="729" w:type="dxa"/>
            <w:noWrap w:val="0"/>
            <w:vAlign w:val="top"/>
          </w:tcPr>
          <w:p w14:paraId="0E8AEF8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0" w:type="dxa"/>
            <w:noWrap w:val="0"/>
            <w:vAlign w:val="top"/>
          </w:tcPr>
          <w:p w14:paraId="0DCBD2D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19" w:type="dxa"/>
            <w:noWrap w:val="0"/>
            <w:vAlign w:val="top"/>
          </w:tcPr>
          <w:p w14:paraId="1263137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06E1FC0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73485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109" w:hRule="atLeast"/>
          <w:jc w:val="center"/>
        </w:trPr>
        <w:tc>
          <w:tcPr>
            <w:tcW w:w="784" w:type="dxa"/>
            <w:vMerge w:val="continue"/>
            <w:tcBorders>
              <w:top w:val="nil"/>
              <w:bottom w:val="nil"/>
            </w:tcBorders>
            <w:noWrap w:val="0"/>
            <w:vAlign w:val="top"/>
          </w:tcPr>
          <w:p w14:paraId="3DFDDEA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79" w:type="dxa"/>
            <w:vMerge w:val="continue"/>
            <w:tcBorders>
              <w:top w:val="nil"/>
              <w:bottom w:val="nil"/>
            </w:tcBorders>
            <w:noWrap w:val="0"/>
            <w:vAlign w:val="top"/>
          </w:tcPr>
          <w:p w14:paraId="6D4E97E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28" w:type="dxa"/>
            <w:noWrap w:val="0"/>
            <w:vAlign w:val="center"/>
          </w:tcPr>
          <w:p w14:paraId="381086B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left"/>
              <w:textAlignment w:val="auto"/>
              <w:rPr>
                <w:rFonts w:ascii="宋体" w:hAnsi="宋体" w:eastAsia="宋体" w:cs="宋体"/>
                <w:sz w:val="21"/>
                <w:szCs w:val="21"/>
              </w:rPr>
            </w:pPr>
            <w:r>
              <w:rPr>
                <w:rFonts w:ascii="宋体" w:hAnsi="宋体" w:eastAsia="宋体" w:cs="宋体"/>
                <w:spacing w:val="17"/>
                <w:sz w:val="21"/>
                <w:szCs w:val="21"/>
              </w:rPr>
              <w:t>15.绿化覆盖率和绿地</w:t>
            </w:r>
            <w:r>
              <w:rPr>
                <w:rFonts w:ascii="宋体" w:hAnsi="宋体" w:eastAsia="宋体" w:cs="宋体"/>
                <w:spacing w:val="10"/>
                <w:sz w:val="21"/>
                <w:szCs w:val="21"/>
              </w:rPr>
              <w:t>率满足国家绿化工作要</w:t>
            </w:r>
            <w:r>
              <w:rPr>
                <w:rFonts w:ascii="宋体" w:hAnsi="宋体" w:eastAsia="宋体" w:cs="宋体"/>
                <w:spacing w:val="-5"/>
                <w:sz w:val="21"/>
                <w:szCs w:val="21"/>
              </w:rPr>
              <w:t>求。</w:t>
            </w:r>
          </w:p>
        </w:tc>
        <w:tc>
          <w:tcPr>
            <w:tcW w:w="850" w:type="dxa"/>
            <w:noWrap w:val="0"/>
            <w:vAlign w:val="center"/>
          </w:tcPr>
          <w:p w14:paraId="29E5F94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left"/>
              <w:textAlignment w:val="auto"/>
              <w:rPr>
                <w:rFonts w:ascii="宋体" w:hAnsi="宋体" w:eastAsia="宋体" w:cs="宋体"/>
                <w:sz w:val="21"/>
                <w:szCs w:val="21"/>
              </w:rPr>
            </w:pPr>
            <w:r>
              <w:rPr>
                <w:rFonts w:ascii="宋体" w:hAnsi="宋体" w:eastAsia="宋体" w:cs="宋体"/>
                <w:spacing w:val="3"/>
                <w:sz w:val="21"/>
                <w:szCs w:val="21"/>
              </w:rPr>
              <w:t>15分</w:t>
            </w:r>
          </w:p>
        </w:tc>
        <w:tc>
          <w:tcPr>
            <w:tcW w:w="1109" w:type="dxa"/>
            <w:noWrap w:val="0"/>
            <w:vAlign w:val="center"/>
          </w:tcPr>
          <w:p w14:paraId="42EFFB3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p w14:paraId="092278B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777" w:type="dxa"/>
            <w:noWrap w:val="0"/>
            <w:vAlign w:val="center"/>
          </w:tcPr>
          <w:p w14:paraId="5703332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6"/>
                <w:sz w:val="21"/>
                <w:szCs w:val="21"/>
              </w:rPr>
              <w:t>工业企业绿化覆盖率35%及以上、绿地率30%及</w:t>
            </w:r>
            <w:r>
              <w:rPr>
                <w:rFonts w:ascii="宋体" w:hAnsi="宋体" w:eastAsia="宋体" w:cs="宋体"/>
                <w:spacing w:val="4"/>
                <w:sz w:val="21"/>
                <w:szCs w:val="21"/>
              </w:rPr>
              <w:t>以上；产生有害气体及污染严重的工业企业设有</w:t>
            </w:r>
            <w:r>
              <w:rPr>
                <w:rFonts w:ascii="宋体" w:hAnsi="宋体" w:eastAsia="宋体" w:cs="宋体"/>
                <w:spacing w:val="16"/>
                <w:sz w:val="21"/>
                <w:szCs w:val="21"/>
              </w:rPr>
              <w:t>防护林带、绿化覆盖率45%及以上、绿地率40%</w:t>
            </w:r>
            <w:r>
              <w:rPr>
                <w:rFonts w:ascii="宋体" w:hAnsi="宋体" w:eastAsia="宋体" w:cs="宋体"/>
                <w:spacing w:val="12"/>
                <w:sz w:val="21"/>
                <w:szCs w:val="21"/>
              </w:rPr>
              <w:t>及以上；非工业企业绿化覆盖率40%及以上、</w:t>
            </w:r>
            <w:r>
              <w:rPr>
                <w:rFonts w:ascii="宋体" w:hAnsi="宋体" w:eastAsia="宋体" w:cs="宋体"/>
                <w:spacing w:val="11"/>
                <w:sz w:val="21"/>
                <w:szCs w:val="21"/>
              </w:rPr>
              <w:t>绿</w:t>
            </w:r>
            <w:r>
              <w:rPr>
                <w:rFonts w:ascii="宋体" w:hAnsi="宋体" w:eastAsia="宋体" w:cs="宋体"/>
                <w:spacing w:val="12"/>
                <w:sz w:val="21"/>
                <w:szCs w:val="21"/>
              </w:rPr>
              <w:t>地率35%及以上；处于商业中心的企业绿化覆盖</w:t>
            </w:r>
            <w:r>
              <w:rPr>
                <w:rFonts w:ascii="宋体" w:hAnsi="宋体" w:eastAsia="宋体" w:cs="宋体"/>
                <w:spacing w:val="16"/>
                <w:sz w:val="21"/>
                <w:szCs w:val="21"/>
              </w:rPr>
              <w:t>率25%及以上、绿地率20%及以上。以上每项降</w:t>
            </w:r>
            <w:r>
              <w:rPr>
                <w:rFonts w:ascii="宋体" w:hAnsi="宋体" w:eastAsia="宋体" w:cs="宋体"/>
                <w:spacing w:val="20"/>
                <w:sz w:val="21"/>
                <w:szCs w:val="21"/>
              </w:rPr>
              <w:t>10%,扣5分，扣完为止；</w:t>
            </w:r>
          </w:p>
        </w:tc>
        <w:tc>
          <w:tcPr>
            <w:tcW w:w="729" w:type="dxa"/>
            <w:noWrap w:val="0"/>
            <w:vAlign w:val="top"/>
          </w:tcPr>
          <w:p w14:paraId="7C0429F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0" w:type="dxa"/>
            <w:noWrap w:val="0"/>
            <w:vAlign w:val="top"/>
          </w:tcPr>
          <w:p w14:paraId="51B2813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19" w:type="dxa"/>
            <w:noWrap w:val="0"/>
            <w:vAlign w:val="top"/>
          </w:tcPr>
          <w:p w14:paraId="5A25248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2CBC5AF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6F703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99" w:hRule="atLeast"/>
          <w:jc w:val="center"/>
        </w:trPr>
        <w:tc>
          <w:tcPr>
            <w:tcW w:w="784" w:type="dxa"/>
            <w:vMerge w:val="continue"/>
            <w:tcBorders>
              <w:top w:val="nil"/>
              <w:bottom w:val="nil"/>
            </w:tcBorders>
            <w:noWrap w:val="0"/>
            <w:vAlign w:val="top"/>
          </w:tcPr>
          <w:p w14:paraId="764FAE6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79" w:type="dxa"/>
            <w:vMerge w:val="continue"/>
            <w:tcBorders>
              <w:top w:val="nil"/>
              <w:bottom w:val="nil"/>
            </w:tcBorders>
            <w:noWrap w:val="0"/>
            <w:vAlign w:val="top"/>
          </w:tcPr>
          <w:p w14:paraId="6913195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428" w:type="dxa"/>
            <w:noWrap w:val="0"/>
            <w:vAlign w:val="center"/>
          </w:tcPr>
          <w:p w14:paraId="72C1978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z w:val="21"/>
                <w:szCs w:val="21"/>
              </w:rPr>
              <w:t>16.废气、废水、固体废</w:t>
            </w:r>
            <w:r>
              <w:rPr>
                <w:rFonts w:ascii="宋体" w:hAnsi="宋体" w:eastAsia="宋体" w:cs="宋体"/>
                <w:spacing w:val="10"/>
                <w:sz w:val="21"/>
                <w:szCs w:val="21"/>
              </w:rPr>
              <w:t>物排放和贮存、运输、</w:t>
            </w:r>
            <w:r>
              <w:rPr>
                <w:rFonts w:ascii="宋体" w:hAnsi="宋体" w:eastAsia="宋体" w:cs="宋体"/>
                <w:spacing w:val="9"/>
                <w:sz w:val="21"/>
                <w:szCs w:val="21"/>
              </w:rPr>
              <w:t>处理符合国家、地方相</w:t>
            </w:r>
            <w:r>
              <w:rPr>
                <w:rFonts w:ascii="宋体" w:hAnsi="宋体" w:eastAsia="宋体" w:cs="宋体"/>
                <w:spacing w:val="15"/>
                <w:sz w:val="21"/>
                <w:szCs w:val="21"/>
              </w:rPr>
              <w:t>关标准和要求。</w:t>
            </w:r>
            <w:r>
              <w:rPr>
                <w:rFonts w:ascii="宋体" w:hAnsi="宋体" w:eastAsia="宋体" w:cs="宋体"/>
                <w:spacing w:val="10"/>
                <w:sz w:val="21"/>
                <w:szCs w:val="21"/>
              </w:rPr>
              <w:t>*</w:t>
            </w:r>
          </w:p>
        </w:tc>
        <w:tc>
          <w:tcPr>
            <w:tcW w:w="850" w:type="dxa"/>
            <w:noWrap w:val="0"/>
            <w:vAlign w:val="center"/>
          </w:tcPr>
          <w:p w14:paraId="77BA411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3"/>
                <w:sz w:val="21"/>
                <w:szCs w:val="21"/>
              </w:rPr>
              <w:t>15分</w:t>
            </w:r>
          </w:p>
        </w:tc>
        <w:tc>
          <w:tcPr>
            <w:tcW w:w="1109" w:type="dxa"/>
            <w:noWrap w:val="0"/>
            <w:vAlign w:val="center"/>
          </w:tcPr>
          <w:p w14:paraId="0857345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p w14:paraId="5DBB0B3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777" w:type="dxa"/>
            <w:noWrap w:val="0"/>
            <w:vAlign w:val="center"/>
          </w:tcPr>
          <w:p w14:paraId="243FD5D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hanging="5"/>
              <w:jc w:val="both"/>
              <w:textAlignment w:val="auto"/>
              <w:rPr>
                <w:rFonts w:ascii="宋体" w:hAnsi="宋体" w:eastAsia="宋体" w:cs="宋体"/>
                <w:sz w:val="21"/>
                <w:szCs w:val="21"/>
              </w:rPr>
            </w:pPr>
            <w:r>
              <w:rPr>
                <w:rFonts w:ascii="宋体" w:hAnsi="宋体" w:eastAsia="宋体" w:cs="宋体"/>
                <w:spacing w:val="10"/>
                <w:sz w:val="21"/>
                <w:szCs w:val="21"/>
              </w:rPr>
              <w:t>“三废”排放任何一项不达标，不得分；贮存、</w:t>
            </w:r>
            <w:r>
              <w:rPr>
                <w:rFonts w:ascii="宋体" w:hAnsi="宋体" w:eastAsia="宋体" w:cs="宋体"/>
                <w:spacing w:val="6"/>
                <w:sz w:val="21"/>
                <w:szCs w:val="21"/>
              </w:rPr>
              <w:t>运输、处理不符合国家、地方相关标准和要求，</w:t>
            </w:r>
            <w:r>
              <w:rPr>
                <w:rFonts w:ascii="宋体" w:hAnsi="宋体" w:eastAsia="宋体" w:cs="宋体"/>
                <w:spacing w:val="21"/>
                <w:sz w:val="21"/>
                <w:szCs w:val="21"/>
              </w:rPr>
              <w:t>不得分</w:t>
            </w:r>
            <w:r>
              <w:rPr>
                <w:rFonts w:hint="eastAsia" w:ascii="宋体" w:hAnsi="宋体" w:eastAsia="宋体" w:cs="宋体"/>
                <w:spacing w:val="21"/>
                <w:sz w:val="21"/>
                <w:szCs w:val="21"/>
                <w:lang w:eastAsia="zh-CN"/>
              </w:rPr>
              <w:t>；</w:t>
            </w:r>
            <w:r>
              <w:rPr>
                <w:rFonts w:hint="eastAsia"/>
                <w:sz w:val="21"/>
                <w:szCs w:val="21"/>
              </w:rPr>
              <w:t>其余不符合的，每项扣5分，扣完为止</w:t>
            </w:r>
            <w:r>
              <w:rPr>
                <w:rFonts w:ascii="宋体" w:hAnsi="宋体" w:eastAsia="宋体" w:cs="宋体"/>
                <w:spacing w:val="21"/>
                <w:sz w:val="21"/>
                <w:szCs w:val="21"/>
              </w:rPr>
              <w:t>。</w:t>
            </w:r>
          </w:p>
        </w:tc>
        <w:tc>
          <w:tcPr>
            <w:tcW w:w="729" w:type="dxa"/>
            <w:noWrap w:val="0"/>
            <w:vAlign w:val="top"/>
          </w:tcPr>
          <w:p w14:paraId="79A809E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0" w:type="dxa"/>
            <w:noWrap w:val="0"/>
            <w:vAlign w:val="top"/>
          </w:tcPr>
          <w:p w14:paraId="151FDC7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19" w:type="dxa"/>
            <w:noWrap w:val="0"/>
            <w:vAlign w:val="top"/>
          </w:tcPr>
          <w:p w14:paraId="3C24857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05667AA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1A85E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98" w:hRule="atLeast"/>
          <w:jc w:val="center"/>
        </w:trPr>
        <w:tc>
          <w:tcPr>
            <w:tcW w:w="784" w:type="dxa"/>
            <w:vMerge w:val="continue"/>
            <w:tcBorders>
              <w:top w:val="nil"/>
              <w:bottom w:val="nil"/>
            </w:tcBorders>
            <w:noWrap w:val="0"/>
            <w:vAlign w:val="top"/>
          </w:tcPr>
          <w:p w14:paraId="434D9EC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79" w:type="dxa"/>
            <w:vMerge w:val="continue"/>
            <w:tcBorders>
              <w:top w:val="nil"/>
              <w:bottom w:val="nil"/>
            </w:tcBorders>
            <w:noWrap w:val="0"/>
            <w:vAlign w:val="top"/>
          </w:tcPr>
          <w:p w14:paraId="47E6694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428" w:type="dxa"/>
            <w:noWrap w:val="0"/>
            <w:vAlign w:val="center"/>
          </w:tcPr>
          <w:p w14:paraId="1A52629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9"/>
                <w:sz w:val="21"/>
                <w:szCs w:val="21"/>
              </w:rPr>
              <w:t>17.有效落实病媒生物</w:t>
            </w:r>
            <w:r>
              <w:rPr>
                <w:rFonts w:ascii="宋体" w:hAnsi="宋体" w:eastAsia="宋体" w:cs="宋体"/>
                <w:spacing w:val="10"/>
                <w:sz w:val="21"/>
                <w:szCs w:val="21"/>
              </w:rPr>
              <w:t>防制，鼠、蚊、蝇、蟑</w:t>
            </w:r>
            <w:r>
              <w:rPr>
                <w:rFonts w:ascii="宋体" w:hAnsi="宋体" w:eastAsia="宋体" w:cs="宋体"/>
                <w:spacing w:val="11"/>
                <w:sz w:val="21"/>
                <w:szCs w:val="21"/>
              </w:rPr>
              <w:t>螂等病媒生物密度得到</w:t>
            </w:r>
            <w:r>
              <w:rPr>
                <w:rFonts w:ascii="宋体" w:hAnsi="宋体" w:eastAsia="宋体" w:cs="宋体"/>
                <w:spacing w:val="10"/>
                <w:sz w:val="21"/>
                <w:szCs w:val="21"/>
              </w:rPr>
              <w:t>有效控制，符合国家卫</w:t>
            </w:r>
            <w:r>
              <w:rPr>
                <w:rFonts w:ascii="宋体" w:hAnsi="宋体" w:eastAsia="宋体" w:cs="宋体"/>
                <w:spacing w:val="15"/>
                <w:sz w:val="21"/>
                <w:szCs w:val="21"/>
              </w:rPr>
              <w:t>生标准和要求。</w:t>
            </w:r>
          </w:p>
        </w:tc>
        <w:tc>
          <w:tcPr>
            <w:tcW w:w="850" w:type="dxa"/>
            <w:noWrap w:val="0"/>
            <w:vAlign w:val="center"/>
          </w:tcPr>
          <w:p w14:paraId="2F26C74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3"/>
                <w:sz w:val="21"/>
                <w:szCs w:val="21"/>
              </w:rPr>
              <w:t>15分</w:t>
            </w:r>
          </w:p>
        </w:tc>
        <w:tc>
          <w:tcPr>
            <w:tcW w:w="1109" w:type="dxa"/>
            <w:noWrap w:val="0"/>
            <w:vAlign w:val="center"/>
          </w:tcPr>
          <w:p w14:paraId="72599A4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p w14:paraId="685CB15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777" w:type="dxa"/>
            <w:noWrap w:val="0"/>
            <w:vAlign w:val="center"/>
          </w:tcPr>
          <w:p w14:paraId="756F000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5"/>
                <w:sz w:val="21"/>
                <w:szCs w:val="21"/>
              </w:rPr>
              <w:t>有病媒生物预防控制制度、有专人负责、有定期</w:t>
            </w:r>
            <w:r>
              <w:rPr>
                <w:rFonts w:ascii="宋体" w:hAnsi="宋体" w:eastAsia="宋体" w:cs="宋体"/>
                <w:spacing w:val="-1"/>
                <w:sz w:val="21"/>
                <w:szCs w:val="21"/>
              </w:rPr>
              <w:t>检查记录、有防病媒生物设施</w:t>
            </w:r>
            <w:r>
              <w:rPr>
                <w:rFonts w:hint="eastAsia" w:ascii="宋体" w:hAnsi="宋体" w:eastAsia="宋体" w:cs="宋体"/>
                <w:spacing w:val="-1"/>
                <w:sz w:val="21"/>
                <w:szCs w:val="21"/>
                <w:lang w:eastAsia="zh-CN"/>
              </w:rPr>
              <w:t>、</w:t>
            </w:r>
            <w:r>
              <w:rPr>
                <w:rFonts w:ascii="宋体" w:hAnsi="宋体" w:eastAsia="宋体" w:cs="宋体"/>
                <w:spacing w:val="9"/>
                <w:sz w:val="21"/>
                <w:szCs w:val="21"/>
              </w:rPr>
              <w:t>病媒生物密度符合标准要求</w:t>
            </w:r>
            <w:r>
              <w:rPr>
                <w:rFonts w:ascii="宋体" w:hAnsi="宋体" w:eastAsia="宋体" w:cs="宋体"/>
                <w:spacing w:val="-1"/>
                <w:sz w:val="21"/>
                <w:szCs w:val="21"/>
              </w:rPr>
              <w:t>，一项不符合扣</w:t>
            </w:r>
            <w:r>
              <w:rPr>
                <w:rFonts w:ascii="宋体" w:hAnsi="宋体" w:eastAsia="宋体" w:cs="宋体"/>
                <w:spacing w:val="9"/>
                <w:sz w:val="21"/>
                <w:szCs w:val="21"/>
              </w:rPr>
              <w:t>3分。</w:t>
            </w:r>
          </w:p>
        </w:tc>
        <w:tc>
          <w:tcPr>
            <w:tcW w:w="729" w:type="dxa"/>
            <w:noWrap w:val="0"/>
            <w:vAlign w:val="top"/>
          </w:tcPr>
          <w:p w14:paraId="40B689E2">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0" w:type="dxa"/>
            <w:noWrap w:val="0"/>
            <w:vAlign w:val="top"/>
          </w:tcPr>
          <w:p w14:paraId="42BBD4BA">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19" w:type="dxa"/>
            <w:noWrap w:val="0"/>
            <w:vAlign w:val="top"/>
          </w:tcPr>
          <w:p w14:paraId="055E770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2D734A7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778C9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7" w:hRule="atLeast"/>
          <w:jc w:val="center"/>
        </w:trPr>
        <w:tc>
          <w:tcPr>
            <w:tcW w:w="784" w:type="dxa"/>
            <w:vMerge w:val="continue"/>
            <w:tcBorders>
              <w:top w:val="nil"/>
            </w:tcBorders>
            <w:noWrap w:val="0"/>
            <w:vAlign w:val="top"/>
          </w:tcPr>
          <w:p w14:paraId="2324185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79" w:type="dxa"/>
            <w:vMerge w:val="continue"/>
            <w:tcBorders>
              <w:top w:val="nil"/>
            </w:tcBorders>
            <w:noWrap w:val="0"/>
            <w:vAlign w:val="top"/>
          </w:tcPr>
          <w:p w14:paraId="44C2E954">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428" w:type="dxa"/>
            <w:noWrap w:val="0"/>
            <w:vAlign w:val="center"/>
          </w:tcPr>
          <w:p w14:paraId="7C6E915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6"/>
                <w:sz w:val="21"/>
                <w:szCs w:val="21"/>
              </w:rPr>
              <w:t>18.全面开展控烟工作，</w:t>
            </w:r>
            <w:r>
              <w:rPr>
                <w:rFonts w:ascii="宋体" w:hAnsi="宋体" w:eastAsia="宋体" w:cs="宋体"/>
                <w:spacing w:val="18"/>
                <w:sz w:val="21"/>
                <w:szCs w:val="21"/>
              </w:rPr>
              <w:t>打造无烟环境。积极推</w:t>
            </w:r>
            <w:r>
              <w:rPr>
                <w:rFonts w:ascii="宋体" w:hAnsi="宋体" w:eastAsia="宋体" w:cs="宋体"/>
                <w:spacing w:val="20"/>
                <w:sz w:val="21"/>
                <w:szCs w:val="21"/>
              </w:rPr>
              <w:t>动室内工作场所及公共</w:t>
            </w:r>
            <w:r>
              <w:rPr>
                <w:rFonts w:ascii="宋体" w:hAnsi="宋体" w:eastAsia="宋体" w:cs="宋体"/>
                <w:spacing w:val="10"/>
                <w:sz w:val="21"/>
                <w:szCs w:val="21"/>
              </w:rPr>
              <w:t>场所等全面</w:t>
            </w:r>
          </w:p>
        </w:tc>
        <w:tc>
          <w:tcPr>
            <w:tcW w:w="850" w:type="dxa"/>
            <w:noWrap w:val="0"/>
            <w:vAlign w:val="center"/>
          </w:tcPr>
          <w:p w14:paraId="28A49E4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2"/>
                <w:sz w:val="21"/>
                <w:szCs w:val="21"/>
              </w:rPr>
              <w:t>20分</w:t>
            </w:r>
          </w:p>
        </w:tc>
        <w:tc>
          <w:tcPr>
            <w:tcW w:w="1109" w:type="dxa"/>
            <w:noWrap w:val="0"/>
            <w:vAlign w:val="center"/>
          </w:tcPr>
          <w:p w14:paraId="605AD59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p w14:paraId="58B82B9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p w14:paraId="2747FF2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访谈</w:t>
            </w:r>
          </w:p>
        </w:tc>
        <w:tc>
          <w:tcPr>
            <w:tcW w:w="4777" w:type="dxa"/>
            <w:noWrap w:val="0"/>
            <w:vAlign w:val="center"/>
          </w:tcPr>
          <w:p w14:paraId="3BA04D4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10"/>
              <w:jc w:val="both"/>
              <w:textAlignment w:val="auto"/>
              <w:rPr>
                <w:rFonts w:ascii="宋体" w:hAnsi="宋体" w:eastAsia="宋体" w:cs="宋体"/>
                <w:sz w:val="21"/>
                <w:szCs w:val="21"/>
              </w:rPr>
            </w:pPr>
            <w:r>
              <w:rPr>
                <w:rFonts w:ascii="宋体" w:hAnsi="宋体" w:eastAsia="宋体" w:cs="宋体"/>
                <w:spacing w:val="16"/>
                <w:sz w:val="21"/>
                <w:szCs w:val="21"/>
              </w:rPr>
              <w:t>现场勘察或访谈发现在禁止吸烟场所有吸烟现</w:t>
            </w:r>
            <w:r>
              <w:rPr>
                <w:rFonts w:ascii="宋体" w:hAnsi="宋体" w:eastAsia="宋体" w:cs="宋体"/>
                <w:spacing w:val="15"/>
                <w:sz w:val="21"/>
                <w:szCs w:val="21"/>
              </w:rPr>
              <w:t>象，扣10分；</w:t>
            </w:r>
            <w:r>
              <w:rPr>
                <w:rFonts w:hint="default" w:ascii="宋体" w:hAnsi="宋体" w:eastAsia="宋体" w:cs="宋体"/>
                <w:spacing w:val="16"/>
                <w:szCs w:val="21"/>
              </w:rPr>
              <w:t>在禁止吸烟场所</w:t>
            </w:r>
            <w:r>
              <w:rPr>
                <w:rFonts w:ascii="宋体" w:hAnsi="宋体" w:eastAsia="宋体" w:cs="宋体"/>
                <w:spacing w:val="15"/>
                <w:sz w:val="21"/>
                <w:szCs w:val="21"/>
              </w:rPr>
              <w:t>未</w:t>
            </w:r>
            <w:r>
              <w:rPr>
                <w:rFonts w:ascii="宋体" w:hAnsi="宋体" w:eastAsia="宋体" w:cs="宋体"/>
                <w:spacing w:val="10"/>
                <w:sz w:val="21"/>
                <w:szCs w:val="21"/>
              </w:rPr>
              <w:t>规范设置禁烟标识，扣4分；室外吸烟点设置不</w:t>
            </w:r>
            <w:r>
              <w:rPr>
                <w:rFonts w:ascii="宋体" w:hAnsi="宋体" w:eastAsia="宋体" w:cs="宋体"/>
                <w:spacing w:val="16"/>
                <w:sz w:val="21"/>
                <w:szCs w:val="21"/>
              </w:rPr>
              <w:t>规范，扣4分；</w:t>
            </w:r>
          </w:p>
        </w:tc>
        <w:tc>
          <w:tcPr>
            <w:tcW w:w="729" w:type="dxa"/>
            <w:noWrap w:val="0"/>
            <w:vAlign w:val="top"/>
          </w:tcPr>
          <w:p w14:paraId="1C9458C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0" w:type="dxa"/>
            <w:noWrap w:val="0"/>
            <w:vAlign w:val="top"/>
          </w:tcPr>
          <w:p w14:paraId="19A0842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19" w:type="dxa"/>
            <w:noWrap w:val="0"/>
            <w:vAlign w:val="top"/>
          </w:tcPr>
          <w:p w14:paraId="69D4E42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37877D9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bl>
    <w:p w14:paraId="31C07A02">
      <w:pPr>
        <w:keepNext w:val="0"/>
        <w:keepLines w:val="0"/>
        <w:pageBreakBefore w:val="0"/>
        <w:kinsoku/>
        <w:wordWrap/>
        <w:overflowPunct w:val="0"/>
        <w:topLinePunct w:val="0"/>
        <w:autoSpaceDE w:val="0"/>
        <w:autoSpaceDN w:val="0"/>
        <w:bidi w:val="0"/>
        <w:adjustRightInd w:val="0"/>
        <w:snapToGrid w:val="0"/>
        <w:spacing w:line="570" w:lineRule="exact"/>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775"/>
        <w:gridCol w:w="999"/>
        <w:gridCol w:w="2428"/>
        <w:gridCol w:w="839"/>
        <w:gridCol w:w="1139"/>
        <w:gridCol w:w="4787"/>
        <w:gridCol w:w="690"/>
        <w:gridCol w:w="699"/>
        <w:gridCol w:w="839"/>
        <w:gridCol w:w="705"/>
      </w:tblGrid>
      <w:tr w14:paraId="7E94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52" w:hRule="atLeast"/>
          <w:jc w:val="center"/>
        </w:trPr>
        <w:tc>
          <w:tcPr>
            <w:tcW w:w="775" w:type="dxa"/>
            <w:noWrap w:val="0"/>
            <w:vAlign w:val="center"/>
          </w:tcPr>
          <w:p w14:paraId="1A712B4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176A4E5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999" w:type="dxa"/>
            <w:noWrap w:val="0"/>
            <w:vAlign w:val="center"/>
          </w:tcPr>
          <w:p w14:paraId="1B2B724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4B02D10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428" w:type="dxa"/>
            <w:noWrap w:val="0"/>
            <w:vAlign w:val="center"/>
          </w:tcPr>
          <w:p w14:paraId="7252078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4913C35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39" w:type="dxa"/>
            <w:noWrap w:val="0"/>
            <w:vAlign w:val="center"/>
          </w:tcPr>
          <w:p w14:paraId="6AD74F4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39" w:type="dxa"/>
            <w:noWrap w:val="0"/>
            <w:vAlign w:val="center"/>
          </w:tcPr>
          <w:p w14:paraId="3C24C53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787" w:type="dxa"/>
            <w:noWrap w:val="0"/>
            <w:vAlign w:val="center"/>
          </w:tcPr>
          <w:p w14:paraId="4DAAF56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690" w:type="dxa"/>
            <w:noWrap w:val="0"/>
            <w:vAlign w:val="center"/>
          </w:tcPr>
          <w:p w14:paraId="53D2ACA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自评得分</w:t>
            </w:r>
          </w:p>
        </w:tc>
        <w:tc>
          <w:tcPr>
            <w:tcW w:w="699" w:type="dxa"/>
            <w:noWrap w:val="0"/>
            <w:vAlign w:val="center"/>
          </w:tcPr>
          <w:p w14:paraId="5226363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w:t>
            </w:r>
          </w:p>
          <w:p w14:paraId="08AC271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839" w:type="dxa"/>
            <w:noWrap w:val="0"/>
            <w:vAlign w:val="center"/>
          </w:tcPr>
          <w:p w14:paraId="5B375D20">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6EC444D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05" w:type="dxa"/>
            <w:noWrap w:val="0"/>
            <w:vAlign w:val="center"/>
          </w:tcPr>
          <w:p w14:paraId="38BD359A">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w:t>
            </w:r>
          </w:p>
          <w:p w14:paraId="7FC0B6A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r>
      <w:tr w14:paraId="3EBB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34" w:hRule="atLeast"/>
          <w:jc w:val="center"/>
        </w:trPr>
        <w:tc>
          <w:tcPr>
            <w:tcW w:w="775" w:type="dxa"/>
            <w:vMerge w:val="restart"/>
            <w:tcBorders>
              <w:bottom w:val="single" w:color="auto" w:sz="4" w:space="0"/>
            </w:tcBorders>
            <w:noWrap w:val="0"/>
            <w:vAlign w:val="top"/>
          </w:tcPr>
          <w:p w14:paraId="21AFEBA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restart"/>
            <w:tcBorders>
              <w:bottom w:val="nil"/>
            </w:tcBorders>
            <w:noWrap w:val="0"/>
            <w:vAlign w:val="top"/>
          </w:tcPr>
          <w:p w14:paraId="7802F1E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28" w:type="dxa"/>
            <w:noWrap w:val="0"/>
            <w:vAlign w:val="center"/>
          </w:tcPr>
          <w:p w14:paraId="2206ACB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10"/>
                <w:sz w:val="21"/>
                <w:szCs w:val="21"/>
              </w:rPr>
              <w:t>禁止吸烟，</w:t>
            </w:r>
            <w:r>
              <w:rPr>
                <w:rFonts w:ascii="宋体" w:hAnsi="宋体" w:eastAsia="宋体" w:cs="宋体"/>
                <w:sz w:val="21"/>
                <w:szCs w:val="21"/>
              </w:rPr>
              <w:t>设置显著禁烟标识，企</w:t>
            </w:r>
            <w:r>
              <w:rPr>
                <w:rFonts w:ascii="宋体" w:hAnsi="宋体" w:eastAsia="宋体" w:cs="宋体"/>
                <w:spacing w:val="-1"/>
                <w:sz w:val="21"/>
                <w:szCs w:val="21"/>
              </w:rPr>
              <w:t>业内无烟草广告和促</w:t>
            </w:r>
            <w:r>
              <w:rPr>
                <w:rFonts w:ascii="宋体" w:hAnsi="宋体" w:eastAsia="宋体" w:cs="宋体"/>
                <w:spacing w:val="-5"/>
                <w:sz w:val="21"/>
                <w:szCs w:val="21"/>
              </w:rPr>
              <w:t>销。</w:t>
            </w:r>
          </w:p>
        </w:tc>
        <w:tc>
          <w:tcPr>
            <w:tcW w:w="839" w:type="dxa"/>
            <w:noWrap w:val="0"/>
            <w:vAlign w:val="center"/>
          </w:tcPr>
          <w:p w14:paraId="418FF0B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z w:val="21"/>
                <w:szCs w:val="21"/>
              </w:rPr>
            </w:pPr>
          </w:p>
        </w:tc>
        <w:tc>
          <w:tcPr>
            <w:tcW w:w="1139" w:type="dxa"/>
            <w:noWrap w:val="0"/>
            <w:vAlign w:val="center"/>
          </w:tcPr>
          <w:p w14:paraId="3EC69C8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p>
        </w:tc>
        <w:tc>
          <w:tcPr>
            <w:tcW w:w="4787" w:type="dxa"/>
            <w:noWrap w:val="0"/>
            <w:vAlign w:val="top"/>
          </w:tcPr>
          <w:p w14:paraId="0AA0A3A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6"/>
                <w:sz w:val="21"/>
                <w:szCs w:val="21"/>
              </w:rPr>
              <w:t>存在烟草广告及促销，扣2分</w:t>
            </w:r>
          </w:p>
        </w:tc>
        <w:tc>
          <w:tcPr>
            <w:tcW w:w="690" w:type="dxa"/>
            <w:noWrap w:val="0"/>
            <w:vAlign w:val="top"/>
          </w:tcPr>
          <w:p w14:paraId="7627225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99" w:type="dxa"/>
            <w:noWrap w:val="0"/>
            <w:vAlign w:val="top"/>
          </w:tcPr>
          <w:p w14:paraId="67BE415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39" w:type="dxa"/>
            <w:noWrap w:val="0"/>
            <w:vAlign w:val="top"/>
          </w:tcPr>
          <w:p w14:paraId="20434AA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5" w:type="dxa"/>
            <w:noWrap w:val="0"/>
            <w:vAlign w:val="top"/>
          </w:tcPr>
          <w:p w14:paraId="25CBCB4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59874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08" w:hRule="atLeast"/>
          <w:jc w:val="center"/>
        </w:trPr>
        <w:tc>
          <w:tcPr>
            <w:tcW w:w="775" w:type="dxa"/>
            <w:vMerge w:val="continue"/>
            <w:tcBorders>
              <w:top w:val="single" w:color="auto" w:sz="4" w:space="0"/>
              <w:bottom w:val="single" w:color="auto" w:sz="4" w:space="0"/>
            </w:tcBorders>
            <w:noWrap w:val="0"/>
            <w:vAlign w:val="top"/>
          </w:tcPr>
          <w:p w14:paraId="0FDB518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tcBorders>
              <w:top w:val="nil"/>
              <w:bottom w:val="nil"/>
            </w:tcBorders>
            <w:noWrap w:val="0"/>
            <w:vAlign w:val="top"/>
          </w:tcPr>
          <w:p w14:paraId="5C13DB7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28" w:type="dxa"/>
            <w:noWrap w:val="0"/>
            <w:vAlign w:val="center"/>
          </w:tcPr>
          <w:p w14:paraId="7A7A5BC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8"/>
                <w:sz w:val="21"/>
                <w:szCs w:val="21"/>
              </w:rPr>
              <w:t>19.加强水质卫生管理，</w:t>
            </w:r>
            <w:r>
              <w:rPr>
                <w:rFonts w:ascii="宋体" w:hAnsi="宋体" w:eastAsia="宋体" w:cs="宋体"/>
                <w:spacing w:val="10"/>
                <w:sz w:val="21"/>
                <w:szCs w:val="21"/>
              </w:rPr>
              <w:t>保障生活饮用水安全。</w:t>
            </w:r>
          </w:p>
        </w:tc>
        <w:tc>
          <w:tcPr>
            <w:tcW w:w="839" w:type="dxa"/>
            <w:noWrap w:val="0"/>
            <w:vAlign w:val="center"/>
          </w:tcPr>
          <w:p w14:paraId="5C5D091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15分</w:t>
            </w:r>
          </w:p>
        </w:tc>
        <w:tc>
          <w:tcPr>
            <w:tcW w:w="1139" w:type="dxa"/>
            <w:noWrap w:val="0"/>
            <w:vAlign w:val="center"/>
          </w:tcPr>
          <w:p w14:paraId="50417BD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tc>
        <w:tc>
          <w:tcPr>
            <w:tcW w:w="4787" w:type="dxa"/>
            <w:noWrap w:val="0"/>
            <w:vAlign w:val="center"/>
          </w:tcPr>
          <w:p w14:paraId="67C0FB7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22"/>
                <w:sz w:val="21"/>
                <w:szCs w:val="21"/>
              </w:rPr>
              <w:t>缺</w:t>
            </w:r>
            <w:r>
              <w:rPr>
                <w:rFonts w:hint="eastAsia" w:ascii="宋体" w:hAnsi="宋体" w:eastAsia="宋体" w:cs="宋体"/>
                <w:spacing w:val="21"/>
                <w:sz w:val="21"/>
                <w:szCs w:val="21"/>
              </w:rPr>
              <w:t>饮用水检测与</w:t>
            </w:r>
            <w:r>
              <w:rPr>
                <w:rFonts w:hint="eastAsia" w:ascii="宋体" w:hAnsi="宋体" w:cs="宋体"/>
                <w:spacing w:val="21"/>
                <w:sz w:val="21"/>
                <w:szCs w:val="21"/>
                <w:lang w:eastAsia="zh-CN"/>
              </w:rPr>
              <w:t>设施设备</w:t>
            </w:r>
            <w:r>
              <w:rPr>
                <w:rFonts w:hint="eastAsia" w:ascii="宋体" w:hAnsi="宋体" w:eastAsia="宋体" w:cs="宋体"/>
                <w:spacing w:val="21"/>
                <w:sz w:val="21"/>
                <w:szCs w:val="21"/>
              </w:rPr>
              <w:t>清洗维护制度</w:t>
            </w:r>
            <w:r>
              <w:rPr>
                <w:rFonts w:hint="eastAsia" w:ascii="宋体" w:hAnsi="宋体" w:eastAsia="宋体" w:cs="宋体"/>
                <w:spacing w:val="21"/>
                <w:szCs w:val="21"/>
              </w:rPr>
              <w:t>，扣3分；缺水质定期检测，扣3分；缺饮水</w:t>
            </w:r>
            <w:r>
              <w:rPr>
                <w:rFonts w:hint="eastAsia" w:ascii="宋体" w:hAnsi="宋体" w:cs="宋体"/>
                <w:spacing w:val="21"/>
                <w:szCs w:val="21"/>
                <w:lang w:eastAsia="zh-CN"/>
              </w:rPr>
              <w:t>设施设备</w:t>
            </w:r>
            <w:r>
              <w:rPr>
                <w:rFonts w:hint="eastAsia" w:ascii="宋体" w:hAnsi="宋体" w:eastAsia="宋体" w:cs="宋体"/>
                <w:spacing w:val="21"/>
                <w:sz w:val="21"/>
                <w:szCs w:val="21"/>
              </w:rPr>
              <w:t>和输配水管网检查、清洗维护记录，扣3分；饮用水水质不符合相应标准</w:t>
            </w:r>
            <w:r>
              <w:rPr>
                <w:rFonts w:hint="eastAsia" w:ascii="宋体" w:hAnsi="宋体" w:eastAsia="宋体" w:cs="宋体"/>
                <w:spacing w:val="24"/>
                <w:sz w:val="21"/>
                <w:szCs w:val="21"/>
              </w:rPr>
              <w:t>要求，不得分。</w:t>
            </w:r>
          </w:p>
        </w:tc>
        <w:tc>
          <w:tcPr>
            <w:tcW w:w="690" w:type="dxa"/>
            <w:noWrap w:val="0"/>
            <w:vAlign w:val="top"/>
          </w:tcPr>
          <w:p w14:paraId="7E27E3C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99" w:type="dxa"/>
            <w:noWrap w:val="0"/>
            <w:vAlign w:val="top"/>
          </w:tcPr>
          <w:p w14:paraId="43D704A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39" w:type="dxa"/>
            <w:noWrap w:val="0"/>
            <w:vAlign w:val="top"/>
          </w:tcPr>
          <w:p w14:paraId="53F301C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5" w:type="dxa"/>
            <w:noWrap w:val="0"/>
            <w:vAlign w:val="top"/>
          </w:tcPr>
          <w:p w14:paraId="7A97FED4">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58D33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294" w:hRule="atLeast"/>
          <w:jc w:val="center"/>
        </w:trPr>
        <w:tc>
          <w:tcPr>
            <w:tcW w:w="775" w:type="dxa"/>
            <w:vMerge w:val="continue"/>
            <w:tcBorders>
              <w:top w:val="single" w:color="auto" w:sz="4" w:space="0"/>
              <w:bottom w:val="single" w:color="auto" w:sz="4" w:space="0"/>
            </w:tcBorders>
            <w:noWrap w:val="0"/>
            <w:vAlign w:val="top"/>
          </w:tcPr>
          <w:p w14:paraId="2580284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99" w:type="dxa"/>
            <w:vMerge w:val="continue"/>
            <w:tcBorders>
              <w:top w:val="nil"/>
              <w:bottom w:val="nil"/>
            </w:tcBorders>
            <w:noWrap w:val="0"/>
            <w:vAlign w:val="top"/>
          </w:tcPr>
          <w:p w14:paraId="796032B4">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428" w:type="dxa"/>
            <w:noWrap w:val="0"/>
            <w:vAlign w:val="center"/>
          </w:tcPr>
          <w:p w14:paraId="65ABDFA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1"/>
                <w:sz w:val="21"/>
                <w:szCs w:val="21"/>
              </w:rPr>
              <w:t>20.企业内设食堂应符合《食品安全法》相关</w:t>
            </w:r>
            <w:r>
              <w:rPr>
                <w:rFonts w:ascii="宋体" w:hAnsi="宋体" w:eastAsia="宋体" w:cs="宋体"/>
                <w:spacing w:val="1"/>
                <w:sz w:val="21"/>
                <w:szCs w:val="21"/>
              </w:rPr>
              <w:t>规定要求。未设置食堂</w:t>
            </w:r>
            <w:r>
              <w:rPr>
                <w:rFonts w:ascii="宋体" w:hAnsi="宋体" w:eastAsia="宋体" w:cs="宋体"/>
                <w:spacing w:val="3"/>
                <w:sz w:val="21"/>
                <w:szCs w:val="21"/>
              </w:rPr>
              <w:t>的，就餐场所不能与存</w:t>
            </w:r>
            <w:r>
              <w:rPr>
                <w:rFonts w:ascii="宋体" w:hAnsi="宋体" w:eastAsia="宋体" w:cs="宋体"/>
                <w:spacing w:val="-1"/>
                <w:sz w:val="21"/>
                <w:szCs w:val="21"/>
              </w:rPr>
              <w:t>在</w:t>
            </w:r>
            <w:r>
              <w:rPr>
                <w:rFonts w:hint="eastAsia" w:ascii="宋体" w:hAnsi="宋体" w:cs="宋体"/>
                <w:spacing w:val="-1"/>
                <w:sz w:val="21"/>
                <w:szCs w:val="21"/>
                <w:lang w:eastAsia="zh-CN"/>
              </w:rPr>
              <w:t>职业病危害因素</w:t>
            </w:r>
            <w:r>
              <w:rPr>
                <w:rFonts w:ascii="宋体" w:hAnsi="宋体" w:eastAsia="宋体" w:cs="宋体"/>
                <w:spacing w:val="-1"/>
                <w:sz w:val="21"/>
                <w:szCs w:val="21"/>
              </w:rPr>
              <w:t>的工</w:t>
            </w:r>
            <w:r>
              <w:rPr>
                <w:rFonts w:ascii="宋体" w:hAnsi="宋体" w:eastAsia="宋体" w:cs="宋体"/>
                <w:spacing w:val="15"/>
                <w:sz w:val="21"/>
                <w:szCs w:val="21"/>
              </w:rPr>
              <w:t>作场所相毗邻。</w:t>
            </w:r>
          </w:p>
        </w:tc>
        <w:tc>
          <w:tcPr>
            <w:tcW w:w="839" w:type="dxa"/>
            <w:noWrap w:val="0"/>
            <w:vAlign w:val="center"/>
          </w:tcPr>
          <w:p w14:paraId="4F05165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hint="eastAsia" w:ascii="宋体" w:hAnsi="宋体" w:cs="宋体"/>
                <w:spacing w:val="-2"/>
                <w:sz w:val="21"/>
                <w:szCs w:val="21"/>
                <w:lang w:val="en-US" w:eastAsia="zh-CN"/>
              </w:rPr>
              <w:t>2</w:t>
            </w:r>
            <w:r>
              <w:rPr>
                <w:rFonts w:ascii="宋体" w:hAnsi="宋体" w:eastAsia="宋体" w:cs="宋体"/>
                <w:spacing w:val="-2"/>
                <w:sz w:val="21"/>
                <w:szCs w:val="21"/>
              </w:rPr>
              <w:t>0分</w:t>
            </w:r>
          </w:p>
        </w:tc>
        <w:tc>
          <w:tcPr>
            <w:tcW w:w="1139" w:type="dxa"/>
            <w:noWrap w:val="0"/>
            <w:vAlign w:val="center"/>
          </w:tcPr>
          <w:p w14:paraId="5C39362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p w14:paraId="18CCC7D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787" w:type="dxa"/>
            <w:noWrap w:val="0"/>
            <w:vAlign w:val="center"/>
          </w:tcPr>
          <w:p w14:paraId="69B4C8A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27"/>
                <w:sz w:val="21"/>
                <w:szCs w:val="21"/>
                <w:lang w:eastAsia="zh-CN"/>
              </w:rPr>
              <w:t>（</w:t>
            </w:r>
            <w:r>
              <w:rPr>
                <w:rFonts w:hint="eastAsia" w:ascii="宋体" w:hAnsi="宋体" w:eastAsia="宋体" w:cs="宋体"/>
                <w:spacing w:val="27"/>
                <w:sz w:val="21"/>
                <w:szCs w:val="21"/>
              </w:rPr>
              <w:t>1</w:t>
            </w:r>
            <w:r>
              <w:rPr>
                <w:rFonts w:hint="eastAsia" w:ascii="宋体" w:hAnsi="宋体" w:eastAsia="宋体" w:cs="宋体"/>
                <w:spacing w:val="27"/>
                <w:sz w:val="21"/>
                <w:szCs w:val="21"/>
                <w:lang w:eastAsia="zh-CN"/>
              </w:rPr>
              <w:t>）</w:t>
            </w:r>
            <w:r>
              <w:rPr>
                <w:rFonts w:hint="eastAsia" w:ascii="宋体" w:hAnsi="宋体" w:eastAsia="宋体" w:cs="宋体"/>
                <w:spacing w:val="27"/>
                <w:sz w:val="21"/>
                <w:szCs w:val="21"/>
              </w:rPr>
              <w:t>设有内部食堂的企业：具有《餐饮服务许</w:t>
            </w:r>
            <w:r>
              <w:rPr>
                <w:rFonts w:hint="eastAsia" w:ascii="宋体" w:hAnsi="宋体" w:eastAsia="宋体" w:cs="宋体"/>
                <w:spacing w:val="2"/>
                <w:sz w:val="21"/>
                <w:szCs w:val="21"/>
              </w:rPr>
              <w:t>可证》、</w:t>
            </w:r>
            <w:r>
              <w:rPr>
                <w:rFonts w:hint="eastAsia" w:ascii="宋体" w:hAnsi="宋体" w:eastAsia="宋体" w:cs="宋体"/>
                <w:sz w:val="21"/>
                <w:szCs w:val="21"/>
              </w:rPr>
              <w:t>《食品经营许可证》</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《从业人员健康证》、《食品安全知识培训合格证》、</w:t>
            </w:r>
            <w:r>
              <w:rPr>
                <w:rFonts w:hint="eastAsia" w:ascii="宋体" w:hAnsi="宋体" w:eastAsia="宋体" w:cs="宋体"/>
                <w:spacing w:val="2"/>
                <w:sz w:val="21"/>
                <w:szCs w:val="21"/>
                <w:lang w:val="en-US" w:eastAsia="zh-CN"/>
              </w:rPr>
              <w:t>食品经营者风险</w:t>
            </w:r>
            <w:r>
              <w:rPr>
                <w:rFonts w:hint="eastAsia" w:ascii="宋体" w:hAnsi="宋体" w:eastAsia="宋体" w:cs="宋体"/>
                <w:spacing w:val="2"/>
                <w:sz w:val="21"/>
                <w:szCs w:val="21"/>
              </w:rPr>
              <w:t>等级B级以上、食堂远离有毒有害作</w:t>
            </w:r>
            <w:r>
              <w:rPr>
                <w:rFonts w:hint="eastAsia" w:ascii="宋体" w:hAnsi="宋体" w:eastAsia="宋体" w:cs="宋体"/>
                <w:spacing w:val="16"/>
                <w:sz w:val="21"/>
                <w:szCs w:val="21"/>
              </w:rPr>
              <w:t>业场所、人员管理规范、从</w:t>
            </w:r>
            <w:r>
              <w:rPr>
                <w:rFonts w:hint="eastAsia" w:ascii="宋体" w:hAnsi="宋体" w:eastAsia="宋体" w:cs="宋体"/>
                <w:spacing w:val="15"/>
                <w:sz w:val="21"/>
                <w:szCs w:val="21"/>
              </w:rPr>
              <w:t>业人员个人卫生符合要求、相关设施设备符合要</w:t>
            </w:r>
            <w:r>
              <w:rPr>
                <w:rFonts w:hint="eastAsia" w:ascii="宋体" w:hAnsi="宋体" w:eastAsia="宋体" w:cs="宋体"/>
                <w:spacing w:val="12"/>
                <w:sz w:val="21"/>
                <w:szCs w:val="21"/>
              </w:rPr>
              <w:t>求，一项不符合扣3分</w:t>
            </w:r>
            <w:r>
              <w:rPr>
                <w:rFonts w:hint="eastAsia" w:ascii="宋体" w:hAnsi="宋体" w:eastAsia="宋体" w:cs="宋体"/>
                <w:spacing w:val="12"/>
                <w:sz w:val="21"/>
                <w:szCs w:val="21"/>
                <w:lang w:eastAsia="zh-CN"/>
              </w:rPr>
              <w:t>，</w:t>
            </w:r>
            <w:r>
              <w:rPr>
                <w:rFonts w:hint="eastAsia" w:ascii="宋体" w:hAnsi="宋体" w:eastAsia="宋体" w:cs="宋体"/>
                <w:spacing w:val="12"/>
                <w:sz w:val="21"/>
                <w:szCs w:val="21"/>
              </w:rPr>
              <w:t>扣完为止。</w:t>
            </w:r>
          </w:p>
          <w:p w14:paraId="4E34AFA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pacing w:val="8"/>
                <w:sz w:val="21"/>
                <w:szCs w:val="21"/>
              </w:rPr>
            </w:pPr>
            <w:r>
              <w:rPr>
                <w:rFonts w:hint="eastAsia" w:ascii="宋体" w:hAnsi="宋体" w:eastAsia="宋体" w:cs="宋体"/>
                <w:spacing w:val="18"/>
                <w:sz w:val="21"/>
                <w:szCs w:val="21"/>
                <w:lang w:eastAsia="zh-CN"/>
              </w:rPr>
              <w:t>（</w:t>
            </w:r>
            <w:r>
              <w:rPr>
                <w:rFonts w:hint="eastAsia" w:ascii="宋体" w:hAnsi="宋体" w:eastAsia="宋体" w:cs="宋体"/>
                <w:spacing w:val="18"/>
                <w:sz w:val="21"/>
                <w:szCs w:val="21"/>
              </w:rPr>
              <w:t>2</w:t>
            </w:r>
            <w:r>
              <w:rPr>
                <w:rFonts w:hint="eastAsia" w:ascii="宋体" w:hAnsi="宋体" w:eastAsia="宋体" w:cs="宋体"/>
                <w:spacing w:val="18"/>
                <w:sz w:val="21"/>
                <w:szCs w:val="21"/>
                <w:lang w:eastAsia="zh-CN"/>
              </w:rPr>
              <w:t>）</w:t>
            </w:r>
            <w:r>
              <w:rPr>
                <w:rFonts w:hint="eastAsia" w:ascii="宋体" w:hAnsi="宋体" w:eastAsia="宋体" w:cs="宋体"/>
                <w:sz w:val="21"/>
                <w:szCs w:val="21"/>
              </w:rPr>
              <w:t>委托有集体用餐配送资质的单位送餐</w:t>
            </w:r>
            <w:r>
              <w:rPr>
                <w:rFonts w:hint="eastAsia" w:ascii="宋体" w:hAnsi="宋体" w:eastAsia="宋体" w:cs="宋体"/>
                <w:spacing w:val="6"/>
                <w:sz w:val="21"/>
                <w:szCs w:val="21"/>
              </w:rPr>
              <w:t>，配送方式和送达时间符合食品安</w:t>
            </w:r>
            <w:r>
              <w:rPr>
                <w:rFonts w:hint="eastAsia" w:ascii="宋体" w:hAnsi="宋体" w:eastAsia="宋体" w:cs="宋体"/>
                <w:spacing w:val="-1"/>
                <w:sz w:val="21"/>
                <w:szCs w:val="21"/>
              </w:rPr>
              <w:t>全规定要求，企业有足够数量的洗手设施，</w:t>
            </w:r>
            <w:r>
              <w:rPr>
                <w:rFonts w:hint="eastAsia" w:ascii="宋体" w:hAnsi="宋体" w:eastAsia="宋体" w:cs="宋体"/>
                <w:sz w:val="21"/>
                <w:szCs w:val="21"/>
              </w:rPr>
              <w:t>食堂远离有毒有害作业场所</w:t>
            </w:r>
            <w:r>
              <w:rPr>
                <w:rFonts w:hint="eastAsia" w:ascii="宋体" w:hAnsi="宋体" w:eastAsia="宋体" w:cs="宋体"/>
                <w:sz w:val="21"/>
                <w:szCs w:val="21"/>
                <w:lang w:eastAsia="zh-CN"/>
              </w:rPr>
              <w:t>，</w:t>
            </w:r>
            <w:r>
              <w:rPr>
                <w:rFonts w:hint="eastAsia" w:ascii="宋体" w:hAnsi="宋体" w:eastAsia="宋体" w:cs="宋体"/>
                <w:spacing w:val="-1"/>
                <w:sz w:val="21"/>
                <w:szCs w:val="21"/>
              </w:rPr>
              <w:t>一项</w:t>
            </w:r>
            <w:r>
              <w:rPr>
                <w:rFonts w:hint="eastAsia" w:ascii="宋体" w:hAnsi="宋体" w:eastAsia="宋体" w:cs="宋体"/>
                <w:spacing w:val="10"/>
                <w:sz w:val="21"/>
                <w:szCs w:val="21"/>
              </w:rPr>
              <w:t>不符合扣5分</w:t>
            </w:r>
            <w:r>
              <w:rPr>
                <w:rFonts w:hint="eastAsia" w:ascii="宋体" w:hAnsi="宋体" w:eastAsia="宋体" w:cs="宋体"/>
                <w:spacing w:val="12"/>
                <w:sz w:val="21"/>
                <w:szCs w:val="21"/>
                <w:lang w:eastAsia="zh-CN"/>
              </w:rPr>
              <w:t>，</w:t>
            </w:r>
            <w:r>
              <w:rPr>
                <w:rFonts w:hint="eastAsia" w:ascii="宋体" w:hAnsi="宋体" w:eastAsia="宋体" w:cs="宋体"/>
                <w:spacing w:val="12"/>
                <w:sz w:val="21"/>
                <w:szCs w:val="21"/>
              </w:rPr>
              <w:t>扣完为止。</w:t>
            </w:r>
          </w:p>
          <w:p w14:paraId="1D62855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w:t>
            </w:r>
            <w:r>
              <w:rPr>
                <w:rFonts w:hint="eastAsia" w:ascii="宋体" w:hAnsi="宋体" w:eastAsia="宋体" w:cs="宋体"/>
                <w:spacing w:val="8"/>
                <w:sz w:val="21"/>
                <w:szCs w:val="21"/>
                <w:lang w:val="en-US" w:eastAsia="zh-CN"/>
              </w:rPr>
              <w:t>3</w:t>
            </w:r>
            <w:r>
              <w:rPr>
                <w:rFonts w:hint="eastAsia" w:ascii="宋体" w:hAnsi="宋体" w:eastAsia="宋体" w:cs="宋体"/>
                <w:spacing w:val="8"/>
                <w:sz w:val="21"/>
                <w:szCs w:val="21"/>
                <w:lang w:eastAsia="zh-CN"/>
              </w:rPr>
              <w:t>）</w:t>
            </w:r>
            <w:r>
              <w:rPr>
                <w:rFonts w:hint="eastAsia" w:ascii="宋体" w:hAnsi="宋体" w:eastAsia="宋体" w:cs="宋体"/>
                <w:sz w:val="21"/>
                <w:szCs w:val="21"/>
              </w:rPr>
              <w:t>没有委托用餐配送的企业洗手设施数量不够，食堂远离有毒有害作业场所</w:t>
            </w:r>
            <w:r>
              <w:rPr>
                <w:rFonts w:hint="eastAsia" w:ascii="宋体" w:hAnsi="宋体" w:eastAsia="宋体" w:cs="宋体"/>
                <w:sz w:val="21"/>
                <w:szCs w:val="21"/>
                <w:lang w:eastAsia="zh-CN"/>
              </w:rPr>
              <w:t>，</w:t>
            </w:r>
            <w:r>
              <w:rPr>
                <w:rFonts w:hint="eastAsia" w:ascii="宋体" w:hAnsi="宋体" w:eastAsia="宋体" w:cs="宋体"/>
                <w:spacing w:val="-1"/>
                <w:sz w:val="21"/>
                <w:szCs w:val="21"/>
              </w:rPr>
              <w:t>一项</w:t>
            </w:r>
            <w:r>
              <w:rPr>
                <w:rFonts w:hint="eastAsia" w:ascii="宋体" w:hAnsi="宋体" w:eastAsia="宋体" w:cs="宋体"/>
                <w:spacing w:val="10"/>
                <w:sz w:val="21"/>
                <w:szCs w:val="21"/>
              </w:rPr>
              <w:t>不符合扣5分</w:t>
            </w:r>
            <w:r>
              <w:rPr>
                <w:rFonts w:hint="eastAsia" w:ascii="宋体" w:hAnsi="宋体" w:eastAsia="宋体" w:cs="宋体"/>
                <w:spacing w:val="12"/>
                <w:sz w:val="21"/>
                <w:szCs w:val="21"/>
                <w:lang w:eastAsia="zh-CN"/>
              </w:rPr>
              <w:t>，</w:t>
            </w:r>
            <w:r>
              <w:rPr>
                <w:rFonts w:hint="eastAsia" w:ascii="宋体" w:hAnsi="宋体" w:eastAsia="宋体" w:cs="宋体"/>
                <w:spacing w:val="12"/>
                <w:sz w:val="21"/>
                <w:szCs w:val="21"/>
              </w:rPr>
              <w:t>扣完为止。</w:t>
            </w:r>
          </w:p>
        </w:tc>
        <w:tc>
          <w:tcPr>
            <w:tcW w:w="690" w:type="dxa"/>
            <w:noWrap w:val="0"/>
            <w:vAlign w:val="top"/>
          </w:tcPr>
          <w:p w14:paraId="29EF956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99" w:type="dxa"/>
            <w:noWrap w:val="0"/>
            <w:vAlign w:val="top"/>
          </w:tcPr>
          <w:p w14:paraId="2F9A0A6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39" w:type="dxa"/>
            <w:noWrap w:val="0"/>
            <w:vAlign w:val="top"/>
          </w:tcPr>
          <w:p w14:paraId="4768262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5" w:type="dxa"/>
            <w:noWrap w:val="0"/>
            <w:vAlign w:val="top"/>
          </w:tcPr>
          <w:p w14:paraId="4877558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5FB1A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9" w:hRule="atLeast"/>
          <w:jc w:val="center"/>
        </w:trPr>
        <w:tc>
          <w:tcPr>
            <w:tcW w:w="775" w:type="dxa"/>
            <w:vMerge w:val="continue"/>
            <w:tcBorders>
              <w:top w:val="single" w:color="auto" w:sz="4" w:space="0"/>
              <w:bottom w:val="single" w:color="auto" w:sz="4" w:space="0"/>
            </w:tcBorders>
            <w:noWrap w:val="0"/>
            <w:vAlign w:val="top"/>
          </w:tcPr>
          <w:p w14:paraId="412FD2D2">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99" w:type="dxa"/>
            <w:vMerge w:val="continue"/>
            <w:tcBorders>
              <w:top w:val="nil"/>
            </w:tcBorders>
            <w:noWrap w:val="0"/>
            <w:vAlign w:val="top"/>
          </w:tcPr>
          <w:p w14:paraId="087E274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428" w:type="dxa"/>
            <w:noWrap w:val="0"/>
            <w:vAlign w:val="center"/>
          </w:tcPr>
          <w:p w14:paraId="0E9CC50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8"/>
                <w:sz w:val="21"/>
                <w:szCs w:val="21"/>
              </w:rPr>
              <w:t>21.厕所设置布局合理、</w:t>
            </w:r>
            <w:r>
              <w:rPr>
                <w:rFonts w:ascii="宋体" w:hAnsi="宋体" w:eastAsia="宋体" w:cs="宋体"/>
                <w:spacing w:val="10"/>
                <w:sz w:val="21"/>
                <w:szCs w:val="21"/>
              </w:rPr>
              <w:t>管理规范、干净整洁。</w:t>
            </w:r>
          </w:p>
        </w:tc>
        <w:tc>
          <w:tcPr>
            <w:tcW w:w="839" w:type="dxa"/>
            <w:noWrap w:val="0"/>
            <w:vAlign w:val="center"/>
          </w:tcPr>
          <w:p w14:paraId="5E0C137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15分</w:t>
            </w:r>
          </w:p>
        </w:tc>
        <w:tc>
          <w:tcPr>
            <w:tcW w:w="1139" w:type="dxa"/>
            <w:noWrap w:val="0"/>
            <w:vAlign w:val="center"/>
          </w:tcPr>
          <w:p w14:paraId="1B400E8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p w14:paraId="7D1917D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787" w:type="dxa"/>
            <w:noWrap w:val="0"/>
            <w:vAlign w:val="center"/>
          </w:tcPr>
          <w:p w14:paraId="169271B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6"/>
                <w:sz w:val="21"/>
                <w:szCs w:val="21"/>
              </w:rPr>
              <w:t>蹲位数量、厕所地点、厕所环境、排水措施、排臭措施、防蝇措施、洗手池、照明设施、清洁卫</w:t>
            </w:r>
            <w:r>
              <w:rPr>
                <w:rFonts w:ascii="宋体" w:hAnsi="宋体" w:eastAsia="宋体" w:cs="宋体"/>
                <w:spacing w:val="3"/>
                <w:sz w:val="21"/>
                <w:szCs w:val="21"/>
              </w:rPr>
              <w:t>生与消毒等，一项不规范，扣2分，扣完为止</w:t>
            </w:r>
            <w:r>
              <w:rPr>
                <w:rFonts w:ascii="宋体" w:hAnsi="宋体" w:eastAsia="宋体" w:cs="宋体"/>
                <w:spacing w:val="2"/>
                <w:sz w:val="21"/>
                <w:szCs w:val="21"/>
              </w:rPr>
              <w:t>。</w:t>
            </w:r>
          </w:p>
        </w:tc>
        <w:tc>
          <w:tcPr>
            <w:tcW w:w="690" w:type="dxa"/>
            <w:noWrap w:val="0"/>
            <w:vAlign w:val="top"/>
          </w:tcPr>
          <w:p w14:paraId="6632779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99" w:type="dxa"/>
            <w:noWrap w:val="0"/>
            <w:vAlign w:val="top"/>
          </w:tcPr>
          <w:p w14:paraId="70DD978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39" w:type="dxa"/>
            <w:noWrap w:val="0"/>
            <w:vAlign w:val="top"/>
          </w:tcPr>
          <w:p w14:paraId="1CDAA66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5" w:type="dxa"/>
            <w:noWrap w:val="0"/>
            <w:vAlign w:val="top"/>
          </w:tcPr>
          <w:p w14:paraId="63FBCD6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bl>
    <w:p w14:paraId="01275EB1">
      <w:pPr>
        <w:keepNext w:val="0"/>
        <w:keepLines w:val="0"/>
        <w:pageBreakBefore w:val="0"/>
        <w:kinsoku/>
        <w:wordWrap/>
        <w:overflowPunct w:val="0"/>
        <w:topLinePunct w:val="0"/>
        <w:autoSpaceDE w:val="0"/>
        <w:autoSpaceDN w:val="0"/>
        <w:bidi w:val="0"/>
        <w:adjustRightInd w:val="0"/>
        <w:snapToGrid w:val="0"/>
        <w:spacing w:line="570" w:lineRule="exact"/>
      </w:pPr>
    </w:p>
    <w:p w14:paraId="72146A88">
      <w:pPr>
        <w:pStyle w:val="2"/>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785"/>
        <w:gridCol w:w="1009"/>
        <w:gridCol w:w="2398"/>
        <w:gridCol w:w="869"/>
        <w:gridCol w:w="1119"/>
        <w:gridCol w:w="4807"/>
        <w:gridCol w:w="709"/>
        <w:gridCol w:w="710"/>
        <w:gridCol w:w="819"/>
        <w:gridCol w:w="704"/>
      </w:tblGrid>
      <w:tr w14:paraId="5C9E1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47" w:hRule="atLeast"/>
          <w:jc w:val="center"/>
        </w:trPr>
        <w:tc>
          <w:tcPr>
            <w:tcW w:w="785" w:type="dxa"/>
            <w:noWrap w:val="0"/>
            <w:vAlign w:val="center"/>
          </w:tcPr>
          <w:p w14:paraId="0CC88E2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6752530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1009" w:type="dxa"/>
            <w:noWrap w:val="0"/>
            <w:vAlign w:val="center"/>
          </w:tcPr>
          <w:p w14:paraId="0105451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465533E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398" w:type="dxa"/>
            <w:noWrap w:val="0"/>
            <w:vAlign w:val="center"/>
          </w:tcPr>
          <w:p w14:paraId="092ACAA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4BA60D5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69" w:type="dxa"/>
            <w:noWrap w:val="0"/>
            <w:vAlign w:val="center"/>
          </w:tcPr>
          <w:p w14:paraId="5E7FD9C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19" w:type="dxa"/>
            <w:noWrap w:val="0"/>
            <w:vAlign w:val="center"/>
          </w:tcPr>
          <w:p w14:paraId="42A26C53">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807" w:type="dxa"/>
            <w:noWrap w:val="0"/>
            <w:vAlign w:val="center"/>
          </w:tcPr>
          <w:p w14:paraId="4B1C8F9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709" w:type="dxa"/>
            <w:noWrap w:val="0"/>
            <w:vAlign w:val="center"/>
          </w:tcPr>
          <w:p w14:paraId="712921D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自评得分</w:t>
            </w:r>
          </w:p>
        </w:tc>
        <w:tc>
          <w:tcPr>
            <w:tcW w:w="710" w:type="dxa"/>
            <w:noWrap w:val="0"/>
            <w:vAlign w:val="center"/>
          </w:tcPr>
          <w:p w14:paraId="496199F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县级评分</w:t>
            </w:r>
          </w:p>
        </w:tc>
        <w:tc>
          <w:tcPr>
            <w:tcW w:w="819" w:type="dxa"/>
            <w:noWrap w:val="0"/>
            <w:vAlign w:val="center"/>
          </w:tcPr>
          <w:p w14:paraId="0008E4F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37104A5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04" w:type="dxa"/>
            <w:noWrap w:val="0"/>
            <w:vAlign w:val="center"/>
          </w:tcPr>
          <w:p w14:paraId="7D300AF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省级评分</w:t>
            </w:r>
          </w:p>
        </w:tc>
      </w:tr>
      <w:tr w14:paraId="0CA6B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00" w:hRule="atLeast"/>
          <w:jc w:val="center"/>
        </w:trPr>
        <w:tc>
          <w:tcPr>
            <w:tcW w:w="785" w:type="dxa"/>
            <w:vMerge w:val="restart"/>
            <w:tcBorders>
              <w:bottom w:val="nil"/>
            </w:tcBorders>
            <w:noWrap w:val="0"/>
            <w:vAlign w:val="top"/>
          </w:tcPr>
          <w:p w14:paraId="566FE3C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9" w:type="dxa"/>
            <w:vMerge w:val="restart"/>
            <w:tcBorders>
              <w:bottom w:val="nil"/>
            </w:tcBorders>
            <w:noWrap w:val="0"/>
            <w:vAlign w:val="center"/>
          </w:tcPr>
          <w:p w14:paraId="3F704C8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工作场所环境</w:t>
            </w:r>
          </w:p>
          <w:p w14:paraId="0533A93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ascii="宋体" w:hAnsi="宋体" w:eastAsia="宋体" w:cs="宋体"/>
                <w:spacing w:val="0"/>
                <w:sz w:val="21"/>
                <w:szCs w:val="21"/>
              </w:rPr>
              <w:t>80分</w:t>
            </w:r>
            <w:r>
              <w:rPr>
                <w:rFonts w:hint="eastAsia" w:ascii="宋体" w:hAnsi="宋体" w:eastAsia="宋体" w:cs="宋体"/>
                <w:spacing w:val="0"/>
                <w:sz w:val="21"/>
                <w:szCs w:val="21"/>
                <w:lang w:eastAsia="zh-CN"/>
              </w:rPr>
              <w:t>）</w:t>
            </w:r>
          </w:p>
        </w:tc>
        <w:tc>
          <w:tcPr>
            <w:tcW w:w="2398" w:type="dxa"/>
            <w:noWrap w:val="0"/>
            <w:vAlign w:val="center"/>
          </w:tcPr>
          <w:p w14:paraId="7FE033C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both"/>
              <w:textAlignment w:val="auto"/>
              <w:rPr>
                <w:rFonts w:ascii="Arial"/>
                <w:spacing w:val="0"/>
                <w:sz w:val="21"/>
                <w:szCs w:val="21"/>
              </w:rPr>
            </w:pPr>
            <w:r>
              <w:rPr>
                <w:rFonts w:ascii="宋体" w:hAnsi="宋体" w:eastAsia="宋体" w:cs="宋体"/>
                <w:spacing w:val="0"/>
                <w:sz w:val="21"/>
                <w:szCs w:val="21"/>
              </w:rPr>
              <w:t>22.工作及作业环境、</w:t>
            </w:r>
            <w:r>
              <w:rPr>
                <w:rFonts w:hint="eastAsia" w:ascii="宋体" w:hAnsi="宋体" w:cs="宋体"/>
                <w:spacing w:val="0"/>
                <w:sz w:val="21"/>
                <w:szCs w:val="21"/>
                <w:lang w:eastAsia="zh-CN"/>
              </w:rPr>
              <w:t>设施设备</w:t>
            </w:r>
            <w:r>
              <w:rPr>
                <w:rFonts w:ascii="宋体" w:hAnsi="宋体" w:eastAsia="宋体" w:cs="宋体"/>
                <w:spacing w:val="0"/>
                <w:sz w:val="21"/>
                <w:szCs w:val="21"/>
              </w:rPr>
              <w:t>符合工效学要求和健康需求。</w:t>
            </w:r>
          </w:p>
        </w:tc>
        <w:tc>
          <w:tcPr>
            <w:tcW w:w="869" w:type="dxa"/>
            <w:noWrap w:val="0"/>
            <w:vAlign w:val="center"/>
          </w:tcPr>
          <w:p w14:paraId="76A24E0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宋体" w:hAnsi="宋体" w:eastAsia="宋体" w:cs="宋体"/>
                <w:spacing w:val="0"/>
                <w:sz w:val="21"/>
                <w:szCs w:val="21"/>
              </w:rPr>
              <w:t>20分</w:t>
            </w:r>
          </w:p>
        </w:tc>
        <w:tc>
          <w:tcPr>
            <w:tcW w:w="1119" w:type="dxa"/>
            <w:noWrap w:val="0"/>
            <w:vAlign w:val="center"/>
          </w:tcPr>
          <w:p w14:paraId="058CAED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p w14:paraId="05D137E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访谈</w:t>
            </w:r>
          </w:p>
        </w:tc>
        <w:tc>
          <w:tcPr>
            <w:tcW w:w="4807" w:type="dxa"/>
            <w:noWrap w:val="0"/>
            <w:vAlign w:val="center"/>
          </w:tcPr>
          <w:p w14:paraId="18A387C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pacing w:val="0"/>
                <w:sz w:val="21"/>
                <w:szCs w:val="21"/>
              </w:rPr>
            </w:pPr>
            <w:r>
              <w:rPr>
                <w:rFonts w:hint="eastAsia" w:ascii="宋体" w:hAnsi="宋体" w:cs="宋体"/>
                <w:spacing w:val="0"/>
                <w:sz w:val="21"/>
                <w:szCs w:val="21"/>
                <w:lang w:eastAsia="zh-CN"/>
              </w:rPr>
              <w:t>工作及作业</w:t>
            </w:r>
            <w:r>
              <w:rPr>
                <w:rFonts w:hint="eastAsia" w:ascii="宋体" w:hAnsi="宋体" w:eastAsia="宋体" w:cs="宋体"/>
                <w:spacing w:val="0"/>
                <w:sz w:val="21"/>
                <w:szCs w:val="21"/>
              </w:rPr>
              <w:t>环境、人和设备之间的界面、工作空 间和工作站等三方面的设计符合工效学要求和健康需求，并得到被访谈者的认可，一处不符合，扣5分，扣完为止。</w:t>
            </w:r>
          </w:p>
        </w:tc>
        <w:tc>
          <w:tcPr>
            <w:tcW w:w="709" w:type="dxa"/>
            <w:noWrap w:val="0"/>
            <w:vAlign w:val="top"/>
          </w:tcPr>
          <w:p w14:paraId="063EA81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0" w:type="dxa"/>
            <w:noWrap w:val="0"/>
            <w:vAlign w:val="top"/>
          </w:tcPr>
          <w:p w14:paraId="27B1D54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5E47CD8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4" w:type="dxa"/>
            <w:noWrap w:val="0"/>
            <w:vAlign w:val="top"/>
          </w:tcPr>
          <w:p w14:paraId="269F0333">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4A32A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08" w:hRule="atLeast"/>
          <w:jc w:val="center"/>
        </w:trPr>
        <w:tc>
          <w:tcPr>
            <w:tcW w:w="785" w:type="dxa"/>
            <w:vMerge w:val="continue"/>
            <w:tcBorders>
              <w:top w:val="nil"/>
              <w:bottom w:val="nil"/>
            </w:tcBorders>
            <w:noWrap w:val="0"/>
            <w:vAlign w:val="top"/>
          </w:tcPr>
          <w:p w14:paraId="1265C15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9" w:type="dxa"/>
            <w:vMerge w:val="continue"/>
            <w:tcBorders>
              <w:top w:val="nil"/>
              <w:bottom w:val="nil"/>
            </w:tcBorders>
            <w:noWrap w:val="0"/>
            <w:vAlign w:val="center"/>
          </w:tcPr>
          <w:p w14:paraId="56D556E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pacing w:val="0"/>
                <w:sz w:val="21"/>
              </w:rPr>
            </w:pPr>
          </w:p>
        </w:tc>
        <w:tc>
          <w:tcPr>
            <w:tcW w:w="2398" w:type="dxa"/>
            <w:noWrap w:val="0"/>
            <w:vAlign w:val="center"/>
          </w:tcPr>
          <w:p w14:paraId="1F82512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sz w:val="21"/>
                <w:szCs w:val="21"/>
              </w:rPr>
            </w:pPr>
            <w:r>
              <w:rPr>
                <w:rFonts w:ascii="宋体" w:hAnsi="宋体" w:eastAsia="宋体" w:cs="宋体"/>
                <w:spacing w:val="0"/>
                <w:sz w:val="21"/>
                <w:szCs w:val="21"/>
              </w:rPr>
              <w:t>23.工作场所采光、照  明、通风、保温、隔热、隔声、污染物控制等方面符合国家、地方相关标准和要求。</w:t>
            </w:r>
          </w:p>
        </w:tc>
        <w:tc>
          <w:tcPr>
            <w:tcW w:w="869" w:type="dxa"/>
            <w:noWrap w:val="0"/>
            <w:vAlign w:val="center"/>
          </w:tcPr>
          <w:p w14:paraId="2C4CF9E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30分</w:t>
            </w:r>
          </w:p>
        </w:tc>
        <w:tc>
          <w:tcPr>
            <w:tcW w:w="1119" w:type="dxa"/>
            <w:noWrap w:val="0"/>
            <w:vAlign w:val="center"/>
          </w:tcPr>
          <w:p w14:paraId="01DDF0C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p w14:paraId="31789FC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807" w:type="dxa"/>
            <w:noWrap w:val="0"/>
            <w:vAlign w:val="center"/>
          </w:tcPr>
          <w:p w14:paraId="3C1F730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采光、照明、通风、保温、隔热、隔声、污染物控制等符合国家或地方相关标准要求，2项内不符合，每项扣5分；3项不符合，扣20分；4项及以上不符合，不得分。</w:t>
            </w:r>
          </w:p>
        </w:tc>
        <w:tc>
          <w:tcPr>
            <w:tcW w:w="709" w:type="dxa"/>
            <w:noWrap w:val="0"/>
            <w:vAlign w:val="top"/>
          </w:tcPr>
          <w:p w14:paraId="0965484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0" w:type="dxa"/>
            <w:noWrap w:val="0"/>
            <w:vAlign w:val="top"/>
          </w:tcPr>
          <w:p w14:paraId="4BB7323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6EEBE83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4" w:type="dxa"/>
            <w:noWrap w:val="0"/>
            <w:vAlign w:val="top"/>
          </w:tcPr>
          <w:p w14:paraId="14A1BB8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5B5D9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98" w:hRule="atLeast"/>
          <w:jc w:val="center"/>
        </w:trPr>
        <w:tc>
          <w:tcPr>
            <w:tcW w:w="785" w:type="dxa"/>
            <w:vMerge w:val="continue"/>
            <w:tcBorders>
              <w:top w:val="nil"/>
            </w:tcBorders>
            <w:noWrap w:val="0"/>
            <w:vAlign w:val="top"/>
          </w:tcPr>
          <w:p w14:paraId="565F594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9" w:type="dxa"/>
            <w:vMerge w:val="continue"/>
            <w:tcBorders>
              <w:top w:val="nil"/>
            </w:tcBorders>
            <w:noWrap w:val="0"/>
            <w:vAlign w:val="center"/>
          </w:tcPr>
          <w:p w14:paraId="4E5FFD4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pacing w:val="0"/>
                <w:sz w:val="21"/>
              </w:rPr>
            </w:pPr>
          </w:p>
        </w:tc>
        <w:tc>
          <w:tcPr>
            <w:tcW w:w="2398" w:type="dxa"/>
            <w:noWrap w:val="0"/>
            <w:vAlign w:val="center"/>
          </w:tcPr>
          <w:p w14:paraId="77B3416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sz w:val="21"/>
                <w:szCs w:val="21"/>
              </w:rPr>
            </w:pPr>
            <w:r>
              <w:rPr>
                <w:rFonts w:ascii="宋体" w:hAnsi="宋体" w:eastAsia="宋体" w:cs="宋体"/>
                <w:spacing w:val="0"/>
                <w:sz w:val="21"/>
                <w:szCs w:val="21"/>
              </w:rPr>
              <w:t>24.落实建设项目职业病防护设施“三同时”制度，做好职业病危害预评价、职业病防护设施设计及竣工验收职业病危害控制效果评价。*</w:t>
            </w:r>
          </w:p>
        </w:tc>
        <w:tc>
          <w:tcPr>
            <w:tcW w:w="869" w:type="dxa"/>
            <w:noWrap w:val="0"/>
            <w:vAlign w:val="center"/>
          </w:tcPr>
          <w:p w14:paraId="3A4A47C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30分</w:t>
            </w:r>
          </w:p>
        </w:tc>
        <w:tc>
          <w:tcPr>
            <w:tcW w:w="1119" w:type="dxa"/>
            <w:noWrap w:val="0"/>
            <w:vAlign w:val="center"/>
          </w:tcPr>
          <w:p w14:paraId="5A13D46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tc>
        <w:tc>
          <w:tcPr>
            <w:tcW w:w="4807" w:type="dxa"/>
            <w:noWrap w:val="0"/>
            <w:vAlign w:val="center"/>
          </w:tcPr>
          <w:p w14:paraId="7D6CBFB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hanging="4"/>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“三同时”落实不到位，不得分；</w:t>
            </w:r>
            <w:r>
              <w:rPr>
                <w:rFonts w:hint="eastAsia" w:ascii="宋体" w:hAnsi="宋体" w:eastAsia="宋体" w:cs="宋体"/>
                <w:b w:val="0"/>
                <w:bCs w:val="0"/>
                <w:spacing w:val="0"/>
                <w:szCs w:val="21"/>
              </w:rPr>
              <w:t>职业病危害预评价、职业病防护设施设计及竣工验收、职业病危害控制效果评价</w:t>
            </w:r>
            <w:r>
              <w:rPr>
                <w:rFonts w:hint="eastAsia" w:ascii="宋体" w:hAnsi="宋体" w:eastAsia="宋体" w:cs="宋体"/>
                <w:spacing w:val="0"/>
                <w:sz w:val="21"/>
                <w:szCs w:val="21"/>
                <w:lang w:val="en-US" w:eastAsia="zh-CN"/>
              </w:rPr>
              <w:t>，</w:t>
            </w:r>
            <w:r>
              <w:rPr>
                <w:rFonts w:hint="eastAsia" w:ascii="宋体" w:hAnsi="宋体" w:eastAsia="宋体" w:cs="宋体"/>
                <w:spacing w:val="0"/>
                <w:sz w:val="21"/>
                <w:szCs w:val="21"/>
              </w:rPr>
              <w:t>未提供报告或组织实施记录不完整，不得分</w:t>
            </w:r>
            <w:r>
              <w:rPr>
                <w:rFonts w:hint="eastAsia" w:ascii="宋体" w:hAnsi="宋体" w:eastAsia="宋体" w:cs="宋体"/>
                <w:spacing w:val="0"/>
                <w:sz w:val="21"/>
                <w:szCs w:val="21"/>
                <w:lang w:eastAsia="zh-CN"/>
              </w:rPr>
              <w:t>；</w:t>
            </w:r>
            <w:r>
              <w:rPr>
                <w:rFonts w:hint="eastAsia" w:ascii="宋体" w:hAnsi="宋体" w:eastAsia="宋体" w:cs="宋体"/>
                <w:i w:val="0"/>
                <w:iCs w:val="0"/>
                <w:caps w:val="0"/>
                <w:color w:val="auto"/>
                <w:spacing w:val="0"/>
                <w:sz w:val="21"/>
                <w:szCs w:val="21"/>
                <w:shd w:val="clear" w:color="auto" w:fill="auto"/>
              </w:rPr>
              <w:t>2014年2月1日以前投产运行的建设项目</w:t>
            </w:r>
            <w:r>
              <w:rPr>
                <w:rFonts w:hint="eastAsia" w:ascii="宋体" w:hAnsi="宋体" w:eastAsia="宋体" w:cs="宋体"/>
                <w:i w:val="0"/>
                <w:iCs w:val="0"/>
                <w:caps w:val="0"/>
                <w:color w:val="auto"/>
                <w:spacing w:val="0"/>
                <w:sz w:val="21"/>
                <w:szCs w:val="21"/>
                <w:shd w:val="clear" w:color="auto" w:fill="auto"/>
                <w:lang w:eastAsia="zh-CN"/>
              </w:rPr>
              <w:t>，</w:t>
            </w:r>
            <w:r>
              <w:rPr>
                <w:rFonts w:hint="eastAsia" w:ascii="宋体" w:hAnsi="宋体" w:eastAsia="宋体" w:cs="宋体"/>
                <w:spacing w:val="0"/>
                <w:sz w:val="21"/>
                <w:szCs w:val="21"/>
              </w:rPr>
              <w:t>未提供</w:t>
            </w:r>
            <w:r>
              <w:rPr>
                <w:rFonts w:hint="eastAsia" w:ascii="宋体" w:hAnsi="宋体" w:eastAsia="宋体" w:cs="宋体"/>
                <w:i w:val="0"/>
                <w:iCs w:val="0"/>
                <w:caps w:val="0"/>
                <w:spacing w:val="0"/>
                <w:sz w:val="21"/>
                <w:szCs w:val="21"/>
                <w:shd w:val="clear" w:color="auto" w:fill="auto"/>
              </w:rPr>
              <w:t>现状评价</w:t>
            </w:r>
            <w:r>
              <w:rPr>
                <w:rFonts w:hint="eastAsia" w:ascii="宋体" w:hAnsi="宋体" w:eastAsia="宋体" w:cs="宋体"/>
                <w:spacing w:val="0"/>
                <w:sz w:val="21"/>
                <w:szCs w:val="21"/>
              </w:rPr>
              <w:t>或组织实施记录不完整，不得分。</w:t>
            </w:r>
          </w:p>
        </w:tc>
        <w:tc>
          <w:tcPr>
            <w:tcW w:w="709" w:type="dxa"/>
            <w:noWrap w:val="0"/>
            <w:vAlign w:val="top"/>
          </w:tcPr>
          <w:p w14:paraId="00DB4D8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0" w:type="dxa"/>
            <w:noWrap w:val="0"/>
            <w:vAlign w:val="top"/>
          </w:tcPr>
          <w:p w14:paraId="415A18B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708448D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4" w:type="dxa"/>
            <w:noWrap w:val="0"/>
            <w:vAlign w:val="top"/>
          </w:tcPr>
          <w:p w14:paraId="18325BD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561A7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98" w:hRule="atLeast"/>
          <w:jc w:val="center"/>
        </w:trPr>
        <w:tc>
          <w:tcPr>
            <w:tcW w:w="785" w:type="dxa"/>
            <w:vMerge w:val="restart"/>
            <w:tcBorders>
              <w:bottom w:val="single" w:color="auto" w:sz="4" w:space="0"/>
            </w:tcBorders>
            <w:noWrap w:val="0"/>
            <w:textDirection w:val="tbRlV"/>
            <w:vAlign w:val="top"/>
          </w:tcPr>
          <w:p w14:paraId="42186220">
            <w:pPr>
              <w:keepNext w:val="0"/>
              <w:keepLines w:val="0"/>
              <w:pageBreakBefore w:val="0"/>
              <w:kinsoku/>
              <w:wordWrap/>
              <w:overflowPunct w:val="0"/>
              <w:topLinePunct w:val="0"/>
              <w:autoSpaceDE w:val="0"/>
              <w:autoSpaceDN w:val="0"/>
              <w:bidi w:val="0"/>
              <w:adjustRightInd w:val="0"/>
              <w:snapToGrid w:val="0"/>
              <w:spacing w:before="237" w:line="240" w:lineRule="auto"/>
              <w:rPr>
                <w:rFonts w:hint="eastAsia" w:ascii="宋体" w:hAnsi="宋体" w:eastAsia="宋体" w:cs="宋体"/>
                <w:sz w:val="21"/>
                <w:szCs w:val="21"/>
                <w:lang w:eastAsia="zh-CN"/>
              </w:rPr>
            </w:pPr>
            <w:r>
              <w:rPr>
                <w:rFonts w:ascii="宋体" w:hAnsi="宋体" w:eastAsia="宋体" w:cs="宋体"/>
                <w:spacing w:val="39"/>
                <w:position w:val="2"/>
                <w:sz w:val="21"/>
                <w:szCs w:val="21"/>
              </w:rPr>
              <w:t>健康管理与服务</w:t>
            </w:r>
            <w:r>
              <w:rPr>
                <w:rFonts w:hint="eastAsia" w:ascii="宋体" w:hAnsi="宋体" w:eastAsia="宋体" w:cs="宋体"/>
                <w:spacing w:val="39"/>
                <w:position w:val="2"/>
                <w:sz w:val="21"/>
                <w:szCs w:val="21"/>
                <w:lang w:eastAsia="zh-CN"/>
              </w:rPr>
              <w:t>（</w:t>
            </w:r>
            <w:r>
              <w:rPr>
                <w:rFonts w:ascii="宋体" w:hAnsi="宋体" w:eastAsia="宋体" w:cs="宋体"/>
                <w:spacing w:val="39"/>
                <w:position w:val="2"/>
                <w:sz w:val="21"/>
                <w:szCs w:val="21"/>
              </w:rPr>
              <w:t>400分</w:t>
            </w:r>
            <w:r>
              <w:rPr>
                <w:rFonts w:hint="eastAsia" w:ascii="宋体" w:hAnsi="宋体" w:eastAsia="宋体" w:cs="宋体"/>
                <w:spacing w:val="39"/>
                <w:position w:val="2"/>
                <w:sz w:val="21"/>
                <w:szCs w:val="21"/>
                <w:lang w:eastAsia="zh-CN"/>
              </w:rPr>
              <w:t>）</w:t>
            </w:r>
          </w:p>
        </w:tc>
        <w:tc>
          <w:tcPr>
            <w:tcW w:w="1009" w:type="dxa"/>
            <w:vMerge w:val="restart"/>
            <w:tcBorders>
              <w:bottom w:val="single" w:color="auto" w:sz="4" w:space="0"/>
            </w:tcBorders>
            <w:noWrap w:val="0"/>
            <w:vAlign w:val="center"/>
          </w:tcPr>
          <w:p w14:paraId="207D522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一般健康管理与</w:t>
            </w:r>
          </w:p>
          <w:p w14:paraId="2021F57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服务</w:t>
            </w:r>
          </w:p>
          <w:p w14:paraId="2F1E20C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w:t>
            </w:r>
            <w:r>
              <w:rPr>
                <w:rFonts w:ascii="宋体" w:hAnsi="宋体" w:eastAsia="宋体" w:cs="宋体"/>
                <w:spacing w:val="0"/>
                <w:sz w:val="21"/>
                <w:szCs w:val="21"/>
              </w:rPr>
              <w:t>130分</w:t>
            </w:r>
            <w:r>
              <w:rPr>
                <w:rFonts w:hint="eastAsia" w:ascii="宋体" w:hAnsi="宋体" w:eastAsia="宋体" w:cs="宋体"/>
                <w:spacing w:val="0"/>
                <w:sz w:val="21"/>
                <w:szCs w:val="21"/>
                <w:lang w:eastAsia="zh-CN"/>
              </w:rPr>
              <w:t>）</w:t>
            </w:r>
          </w:p>
        </w:tc>
        <w:tc>
          <w:tcPr>
            <w:tcW w:w="2398" w:type="dxa"/>
            <w:noWrap w:val="0"/>
            <w:vAlign w:val="center"/>
          </w:tcPr>
          <w:p w14:paraId="78CCD59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sz w:val="21"/>
                <w:szCs w:val="21"/>
              </w:rPr>
            </w:pPr>
            <w:r>
              <w:rPr>
                <w:rFonts w:ascii="宋体" w:hAnsi="宋体" w:eastAsia="宋体" w:cs="宋体"/>
                <w:spacing w:val="0"/>
                <w:sz w:val="21"/>
                <w:szCs w:val="21"/>
              </w:rPr>
              <w:t>25.根据用人单位的职工人数和职业安全健康风险程度，依据有关标准设置医务室、紧急救援站等或</w:t>
            </w:r>
            <w:r>
              <w:rPr>
                <w:rFonts w:hint="eastAsia" w:ascii="宋体" w:hAnsi="宋体" w:eastAsia="宋体" w:cs="宋体"/>
                <w:spacing w:val="0"/>
                <w:sz w:val="21"/>
                <w:szCs w:val="21"/>
              </w:rPr>
              <w:t>与</w:t>
            </w:r>
            <w:r>
              <w:rPr>
                <w:rFonts w:hint="eastAsia" w:ascii="宋体" w:hAnsi="宋体" w:eastAsia="宋体" w:cs="宋体"/>
                <w:spacing w:val="0"/>
                <w:sz w:val="21"/>
                <w:szCs w:val="21"/>
                <w:lang w:val="en-US" w:eastAsia="zh-CN"/>
              </w:rPr>
              <w:t>当地</w:t>
            </w:r>
            <w:r>
              <w:rPr>
                <w:rFonts w:hint="eastAsia" w:ascii="宋体" w:hAnsi="宋体" w:eastAsia="宋体" w:cs="宋体"/>
                <w:spacing w:val="0"/>
                <w:sz w:val="21"/>
                <w:szCs w:val="21"/>
                <w:lang w:eastAsia="zh-CN"/>
              </w:rPr>
              <w:t>医疗机构</w:t>
            </w:r>
            <w:r>
              <w:rPr>
                <w:rFonts w:hint="eastAsia" w:ascii="宋体" w:hAnsi="宋体" w:eastAsia="宋体" w:cs="宋体"/>
                <w:spacing w:val="0"/>
                <w:sz w:val="21"/>
                <w:szCs w:val="21"/>
                <w:lang w:val="en-US" w:eastAsia="zh-CN"/>
              </w:rPr>
              <w:t>签订服务协议</w:t>
            </w:r>
            <w:r>
              <w:rPr>
                <w:rFonts w:ascii="宋体" w:hAnsi="宋体" w:eastAsia="宋体" w:cs="宋体"/>
                <w:spacing w:val="0"/>
                <w:sz w:val="21"/>
                <w:szCs w:val="21"/>
              </w:rPr>
              <w:t>。</w:t>
            </w:r>
          </w:p>
        </w:tc>
        <w:tc>
          <w:tcPr>
            <w:tcW w:w="869" w:type="dxa"/>
            <w:noWrap w:val="0"/>
            <w:vAlign w:val="center"/>
          </w:tcPr>
          <w:p w14:paraId="2748845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hint="eastAsia" w:ascii="宋体" w:hAnsi="宋体" w:cs="宋体"/>
                <w:spacing w:val="0"/>
                <w:sz w:val="21"/>
                <w:szCs w:val="21"/>
                <w:lang w:val="en-US" w:eastAsia="zh-CN"/>
              </w:rPr>
              <w:t>1</w:t>
            </w:r>
            <w:r>
              <w:rPr>
                <w:rFonts w:ascii="宋体" w:hAnsi="宋体" w:eastAsia="宋体" w:cs="宋体"/>
                <w:spacing w:val="0"/>
                <w:sz w:val="21"/>
                <w:szCs w:val="21"/>
              </w:rPr>
              <w:t>5分</w:t>
            </w:r>
          </w:p>
        </w:tc>
        <w:tc>
          <w:tcPr>
            <w:tcW w:w="1119" w:type="dxa"/>
            <w:noWrap w:val="0"/>
            <w:vAlign w:val="center"/>
          </w:tcPr>
          <w:p w14:paraId="656D09C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资料审查</w:t>
            </w:r>
          </w:p>
          <w:p w14:paraId="2271980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807" w:type="dxa"/>
            <w:noWrap w:val="0"/>
            <w:vAlign w:val="center"/>
          </w:tcPr>
          <w:p w14:paraId="3D940FA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医务室</w:t>
            </w:r>
            <w:r>
              <w:rPr>
                <w:rFonts w:hint="eastAsia" w:ascii="宋体" w:hAnsi="宋体" w:eastAsia="宋体" w:cs="宋体"/>
                <w:spacing w:val="0"/>
                <w:sz w:val="21"/>
                <w:szCs w:val="21"/>
                <w:lang w:val="en-US" w:eastAsia="zh-CN"/>
              </w:rPr>
              <w:t>/医疗机构</w:t>
            </w:r>
            <w:r>
              <w:rPr>
                <w:rFonts w:hint="eastAsia" w:ascii="宋体" w:hAnsi="宋体" w:eastAsia="宋体" w:cs="宋体"/>
                <w:spacing w:val="0"/>
                <w:sz w:val="21"/>
                <w:szCs w:val="21"/>
              </w:rPr>
              <w:t>未获得有效期内的《医疗机构执业许可证》，或卫生技术人员不具有相关资格证书/执业证书，0分；相关医务人员未积极参与健康企业建设工作，扣5</w:t>
            </w:r>
            <w:r>
              <w:rPr>
                <w:rFonts w:hint="eastAsia" w:ascii="宋体" w:hAnsi="宋体" w:eastAsia="宋体" w:cs="宋体"/>
                <w:spacing w:val="0"/>
                <w:sz w:val="21"/>
                <w:szCs w:val="21"/>
                <w:lang w:val="en-US" w:eastAsia="zh-CN"/>
              </w:rPr>
              <w:t>-10</w:t>
            </w:r>
            <w:r>
              <w:rPr>
                <w:rFonts w:hint="eastAsia" w:ascii="宋体" w:hAnsi="宋体" w:eastAsia="宋体" w:cs="宋体"/>
                <w:spacing w:val="0"/>
                <w:sz w:val="21"/>
                <w:szCs w:val="21"/>
              </w:rPr>
              <w:t>分。</w:t>
            </w:r>
          </w:p>
        </w:tc>
        <w:tc>
          <w:tcPr>
            <w:tcW w:w="709" w:type="dxa"/>
            <w:noWrap w:val="0"/>
            <w:vAlign w:val="top"/>
          </w:tcPr>
          <w:p w14:paraId="17294DD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0" w:type="dxa"/>
            <w:noWrap w:val="0"/>
            <w:vAlign w:val="top"/>
          </w:tcPr>
          <w:p w14:paraId="7B50BDC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52CC662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4" w:type="dxa"/>
            <w:noWrap w:val="0"/>
            <w:vAlign w:val="top"/>
          </w:tcPr>
          <w:p w14:paraId="3A84EB0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7C9C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25" w:hRule="atLeast"/>
          <w:jc w:val="center"/>
        </w:trPr>
        <w:tc>
          <w:tcPr>
            <w:tcW w:w="785" w:type="dxa"/>
            <w:vMerge w:val="continue"/>
            <w:tcBorders>
              <w:top w:val="single" w:color="auto" w:sz="4" w:space="0"/>
              <w:bottom w:val="single" w:color="auto" w:sz="4" w:space="0"/>
            </w:tcBorders>
            <w:noWrap w:val="0"/>
            <w:textDirection w:val="tbRlV"/>
            <w:vAlign w:val="top"/>
          </w:tcPr>
          <w:p w14:paraId="3606F4D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9" w:type="dxa"/>
            <w:vMerge w:val="continue"/>
            <w:tcBorders>
              <w:top w:val="single" w:color="auto" w:sz="4" w:space="0"/>
              <w:bottom w:val="single" w:color="auto" w:sz="4" w:space="0"/>
            </w:tcBorders>
            <w:noWrap w:val="0"/>
            <w:vAlign w:val="center"/>
          </w:tcPr>
          <w:p w14:paraId="661021F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pacing w:val="0"/>
                <w:sz w:val="21"/>
              </w:rPr>
            </w:pPr>
          </w:p>
        </w:tc>
        <w:tc>
          <w:tcPr>
            <w:tcW w:w="2398" w:type="dxa"/>
            <w:noWrap w:val="0"/>
            <w:vAlign w:val="center"/>
          </w:tcPr>
          <w:p w14:paraId="1DFDA7F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sz w:val="21"/>
                <w:szCs w:val="21"/>
              </w:rPr>
            </w:pPr>
            <w:r>
              <w:rPr>
                <w:rFonts w:ascii="宋体" w:hAnsi="宋体" w:eastAsia="宋体" w:cs="宋体"/>
                <w:spacing w:val="0"/>
                <w:sz w:val="21"/>
                <w:szCs w:val="21"/>
              </w:rPr>
              <w:t>26.为员工提供免费测量血压、体重、腰围等健康指标的场所和设施。</w:t>
            </w:r>
          </w:p>
        </w:tc>
        <w:tc>
          <w:tcPr>
            <w:tcW w:w="869" w:type="dxa"/>
            <w:noWrap w:val="0"/>
            <w:vAlign w:val="center"/>
          </w:tcPr>
          <w:p w14:paraId="0C8E379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10分</w:t>
            </w:r>
          </w:p>
        </w:tc>
        <w:tc>
          <w:tcPr>
            <w:tcW w:w="1119" w:type="dxa"/>
            <w:noWrap w:val="0"/>
            <w:vAlign w:val="center"/>
          </w:tcPr>
          <w:p w14:paraId="4644E96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szCs w:val="21"/>
              </w:rPr>
            </w:pPr>
            <w:r>
              <w:rPr>
                <w:rFonts w:ascii="Arial"/>
                <w:spacing w:val="0"/>
                <w:sz w:val="21"/>
                <w:szCs w:val="21"/>
              </w:rPr>
              <w:t>现场勘察</w:t>
            </w:r>
          </w:p>
        </w:tc>
        <w:tc>
          <w:tcPr>
            <w:tcW w:w="4807" w:type="dxa"/>
            <w:noWrap w:val="0"/>
            <w:vAlign w:val="center"/>
          </w:tcPr>
          <w:p w14:paraId="0A65A87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设置血压仪、身高体重仪、腰围尺等三种以上设施供员工免费测量，每缺一种，扣5分；测量场所无相关知识科普资料，扣2分。扣完为止。</w:t>
            </w:r>
          </w:p>
        </w:tc>
        <w:tc>
          <w:tcPr>
            <w:tcW w:w="709" w:type="dxa"/>
            <w:noWrap w:val="0"/>
            <w:vAlign w:val="top"/>
          </w:tcPr>
          <w:p w14:paraId="2C9BAD0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0" w:type="dxa"/>
            <w:noWrap w:val="0"/>
            <w:vAlign w:val="top"/>
          </w:tcPr>
          <w:p w14:paraId="0F4AD74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6037CF4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4" w:type="dxa"/>
            <w:noWrap w:val="0"/>
            <w:vAlign w:val="top"/>
          </w:tcPr>
          <w:p w14:paraId="5AD25BC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bl>
    <w:p w14:paraId="59FFA53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p w14:paraId="04DDF4E3">
      <w:pPr>
        <w:pStyle w:val="2"/>
      </w:pPr>
    </w:p>
    <w:p w14:paraId="1B913546">
      <w:pPr>
        <w:pStyle w:val="2"/>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74"/>
        <w:gridCol w:w="999"/>
        <w:gridCol w:w="2418"/>
        <w:gridCol w:w="839"/>
        <w:gridCol w:w="1139"/>
        <w:gridCol w:w="4767"/>
        <w:gridCol w:w="700"/>
        <w:gridCol w:w="709"/>
        <w:gridCol w:w="829"/>
        <w:gridCol w:w="705"/>
      </w:tblGrid>
      <w:tr w14:paraId="7D535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7" w:hRule="atLeast"/>
          <w:jc w:val="center"/>
        </w:trPr>
        <w:tc>
          <w:tcPr>
            <w:tcW w:w="774" w:type="dxa"/>
            <w:noWrap w:val="0"/>
            <w:vAlign w:val="center"/>
          </w:tcPr>
          <w:p w14:paraId="3FD501CA">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7352804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999" w:type="dxa"/>
            <w:noWrap w:val="0"/>
            <w:vAlign w:val="center"/>
          </w:tcPr>
          <w:p w14:paraId="52A5B7D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3EE1E96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418" w:type="dxa"/>
            <w:noWrap w:val="0"/>
            <w:vAlign w:val="center"/>
          </w:tcPr>
          <w:p w14:paraId="031C2E9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0D8947B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39" w:type="dxa"/>
            <w:noWrap w:val="0"/>
            <w:vAlign w:val="center"/>
          </w:tcPr>
          <w:p w14:paraId="040A693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39" w:type="dxa"/>
            <w:noWrap w:val="0"/>
            <w:vAlign w:val="center"/>
          </w:tcPr>
          <w:p w14:paraId="3757C3C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767" w:type="dxa"/>
            <w:noWrap w:val="0"/>
            <w:vAlign w:val="center"/>
          </w:tcPr>
          <w:p w14:paraId="3ED1FDC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700" w:type="dxa"/>
            <w:noWrap w:val="0"/>
            <w:vAlign w:val="center"/>
          </w:tcPr>
          <w:p w14:paraId="0067F3E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w:t>
            </w:r>
          </w:p>
          <w:p w14:paraId="34F52CA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得分</w:t>
            </w:r>
          </w:p>
        </w:tc>
        <w:tc>
          <w:tcPr>
            <w:tcW w:w="709" w:type="dxa"/>
            <w:noWrap w:val="0"/>
            <w:vAlign w:val="center"/>
          </w:tcPr>
          <w:p w14:paraId="73687A9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w:t>
            </w:r>
          </w:p>
          <w:p w14:paraId="387548D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829" w:type="dxa"/>
            <w:noWrap w:val="0"/>
            <w:vAlign w:val="center"/>
          </w:tcPr>
          <w:p w14:paraId="7BEF6A0A">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1E5151E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05" w:type="dxa"/>
            <w:noWrap w:val="0"/>
            <w:vAlign w:val="center"/>
          </w:tcPr>
          <w:p w14:paraId="029D69E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w:t>
            </w:r>
          </w:p>
          <w:p w14:paraId="49536263">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r>
      <w:tr w14:paraId="4BEDA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9" w:hRule="atLeast"/>
          <w:jc w:val="center"/>
        </w:trPr>
        <w:tc>
          <w:tcPr>
            <w:tcW w:w="774" w:type="dxa"/>
            <w:vMerge w:val="restart"/>
            <w:noWrap w:val="0"/>
            <w:vAlign w:val="top"/>
          </w:tcPr>
          <w:p w14:paraId="680FFC8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restart"/>
            <w:noWrap w:val="0"/>
            <w:vAlign w:val="center"/>
          </w:tcPr>
          <w:p w14:paraId="16E1225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pacing w:val="0"/>
                <w:position w:val="0"/>
                <w:sz w:val="21"/>
                <w:szCs w:val="21"/>
              </w:rPr>
            </w:pPr>
          </w:p>
        </w:tc>
        <w:tc>
          <w:tcPr>
            <w:tcW w:w="2418" w:type="dxa"/>
            <w:noWrap w:val="0"/>
            <w:vAlign w:val="center"/>
          </w:tcPr>
          <w:p w14:paraId="0912439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both"/>
              <w:textAlignment w:val="auto"/>
              <w:rPr>
                <w:rFonts w:ascii="宋体" w:hAnsi="宋体" w:eastAsia="宋体" w:cs="宋体"/>
                <w:snapToGrid w:val="0"/>
                <w:color w:val="000000"/>
                <w:spacing w:val="0"/>
                <w:kern w:val="0"/>
                <w:position w:val="0"/>
                <w:sz w:val="21"/>
                <w:szCs w:val="21"/>
              </w:rPr>
            </w:pPr>
            <w:r>
              <w:rPr>
                <w:rFonts w:ascii="宋体" w:hAnsi="宋体" w:eastAsia="宋体" w:cs="宋体"/>
                <w:spacing w:val="0"/>
                <w:position w:val="0"/>
                <w:sz w:val="21"/>
                <w:szCs w:val="21"/>
              </w:rPr>
              <w:t>27.制定员工年度健康</w:t>
            </w:r>
            <w:r>
              <w:rPr>
                <w:rFonts w:hint="eastAsia" w:ascii="宋体" w:hAnsi="宋体" w:eastAsia="宋体" w:cs="宋体"/>
                <w:spacing w:val="0"/>
                <w:position w:val="0"/>
                <w:sz w:val="21"/>
                <w:szCs w:val="21"/>
                <w:lang w:val="en-US" w:eastAsia="zh-CN"/>
              </w:rPr>
              <w:t>体检</w:t>
            </w:r>
            <w:r>
              <w:rPr>
                <w:rFonts w:ascii="宋体" w:hAnsi="宋体" w:eastAsia="宋体" w:cs="宋体"/>
                <w:spacing w:val="0"/>
                <w:position w:val="0"/>
                <w:sz w:val="21"/>
                <w:szCs w:val="21"/>
              </w:rPr>
              <w:t>计划，建立员工健康档案。</w:t>
            </w:r>
          </w:p>
        </w:tc>
        <w:tc>
          <w:tcPr>
            <w:tcW w:w="839" w:type="dxa"/>
            <w:noWrap w:val="0"/>
            <w:vAlign w:val="center"/>
          </w:tcPr>
          <w:p w14:paraId="6EEA981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napToGrid w:val="0"/>
                <w:color w:val="000000"/>
                <w:spacing w:val="0"/>
                <w:kern w:val="0"/>
                <w:position w:val="0"/>
                <w:sz w:val="21"/>
                <w:szCs w:val="21"/>
              </w:rPr>
            </w:pPr>
            <w:r>
              <w:rPr>
                <w:rFonts w:ascii="宋体" w:hAnsi="宋体" w:eastAsia="宋体" w:cs="宋体"/>
                <w:spacing w:val="0"/>
                <w:position w:val="0"/>
                <w:sz w:val="21"/>
                <w:szCs w:val="21"/>
              </w:rPr>
              <w:t>20分</w:t>
            </w:r>
          </w:p>
        </w:tc>
        <w:tc>
          <w:tcPr>
            <w:tcW w:w="1139" w:type="dxa"/>
            <w:noWrap w:val="0"/>
            <w:vAlign w:val="center"/>
          </w:tcPr>
          <w:p w14:paraId="66036B9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tc>
        <w:tc>
          <w:tcPr>
            <w:tcW w:w="4767" w:type="dxa"/>
            <w:noWrap w:val="0"/>
            <w:vAlign w:val="center"/>
          </w:tcPr>
          <w:p w14:paraId="03D43CA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rightChars="0"/>
              <w:jc w:val="both"/>
              <w:textAlignment w:val="auto"/>
              <w:rPr>
                <w:rFonts w:ascii="宋体" w:hAnsi="宋体" w:eastAsia="宋体" w:cs="宋体"/>
                <w:snapToGrid w:val="0"/>
                <w:color w:val="000000"/>
                <w:spacing w:val="0"/>
                <w:kern w:val="0"/>
                <w:position w:val="0"/>
                <w:sz w:val="21"/>
                <w:szCs w:val="21"/>
              </w:rPr>
            </w:pPr>
            <w:r>
              <w:rPr>
                <w:rFonts w:ascii="宋体" w:hAnsi="宋体" w:eastAsia="宋体" w:cs="宋体"/>
                <w:spacing w:val="0"/>
                <w:position w:val="0"/>
                <w:sz w:val="21"/>
                <w:szCs w:val="21"/>
              </w:rPr>
              <w:t>缺员工年度</w:t>
            </w:r>
            <w:r>
              <w:rPr>
                <w:rFonts w:hint="eastAsia" w:ascii="宋体" w:hAnsi="宋体" w:eastAsia="宋体" w:cs="宋体"/>
                <w:spacing w:val="0"/>
                <w:position w:val="0"/>
                <w:sz w:val="21"/>
                <w:szCs w:val="21"/>
                <w:lang w:eastAsia="zh-CN"/>
              </w:rPr>
              <w:t>健康体检</w:t>
            </w:r>
            <w:r>
              <w:rPr>
                <w:rFonts w:ascii="宋体" w:hAnsi="宋体" w:eastAsia="宋体" w:cs="宋体"/>
                <w:spacing w:val="0"/>
                <w:position w:val="0"/>
                <w:sz w:val="21"/>
                <w:szCs w:val="21"/>
              </w:rPr>
              <w:t>计划，扣5分；未做到两年一次全覆盖，每降低10%,扣5分；健康档案信息欠完整，扣5分。扣完为止。</w:t>
            </w:r>
          </w:p>
        </w:tc>
        <w:tc>
          <w:tcPr>
            <w:tcW w:w="700" w:type="dxa"/>
            <w:noWrap w:val="0"/>
            <w:vAlign w:val="top"/>
          </w:tcPr>
          <w:p w14:paraId="7358A4FB">
            <w:pPr>
              <w:keepNext w:val="0"/>
              <w:keepLines w:val="0"/>
              <w:pageBreakBefore w:val="0"/>
              <w:kinsoku/>
              <w:wordWrap/>
              <w:overflowPunct w:val="0"/>
              <w:topLinePunct w:val="0"/>
              <w:autoSpaceDE w:val="0"/>
              <w:autoSpaceDN w:val="0"/>
              <w:bidi w:val="0"/>
              <w:adjustRightInd w:val="0"/>
              <w:snapToGrid w:val="0"/>
              <w:spacing w:line="240" w:lineRule="auto"/>
              <w:rPr>
                <w:rFonts w:ascii="Arial" w:hAnsi="Arial" w:eastAsia="Arial" w:cs="Arial"/>
                <w:snapToGrid w:val="0"/>
                <w:color w:val="000000"/>
                <w:kern w:val="0"/>
                <w:sz w:val="21"/>
                <w:szCs w:val="21"/>
              </w:rPr>
            </w:pPr>
          </w:p>
        </w:tc>
        <w:tc>
          <w:tcPr>
            <w:tcW w:w="709" w:type="dxa"/>
            <w:noWrap w:val="0"/>
            <w:vAlign w:val="top"/>
          </w:tcPr>
          <w:p w14:paraId="2E9FFB77">
            <w:pPr>
              <w:keepNext w:val="0"/>
              <w:keepLines w:val="0"/>
              <w:pageBreakBefore w:val="0"/>
              <w:kinsoku/>
              <w:wordWrap/>
              <w:overflowPunct w:val="0"/>
              <w:topLinePunct w:val="0"/>
              <w:autoSpaceDE w:val="0"/>
              <w:autoSpaceDN w:val="0"/>
              <w:bidi w:val="0"/>
              <w:adjustRightInd w:val="0"/>
              <w:snapToGrid w:val="0"/>
              <w:spacing w:line="240" w:lineRule="auto"/>
              <w:rPr>
                <w:rFonts w:ascii="Arial" w:hAnsi="Arial" w:eastAsia="Arial" w:cs="Arial"/>
                <w:snapToGrid w:val="0"/>
                <w:color w:val="000000"/>
                <w:kern w:val="0"/>
                <w:sz w:val="21"/>
                <w:szCs w:val="21"/>
              </w:rPr>
            </w:pPr>
          </w:p>
        </w:tc>
        <w:tc>
          <w:tcPr>
            <w:tcW w:w="829" w:type="dxa"/>
            <w:noWrap w:val="0"/>
            <w:vAlign w:val="top"/>
          </w:tcPr>
          <w:p w14:paraId="6BCB8392">
            <w:pPr>
              <w:keepNext w:val="0"/>
              <w:keepLines w:val="0"/>
              <w:pageBreakBefore w:val="0"/>
              <w:kinsoku/>
              <w:wordWrap/>
              <w:overflowPunct w:val="0"/>
              <w:topLinePunct w:val="0"/>
              <w:autoSpaceDE w:val="0"/>
              <w:autoSpaceDN w:val="0"/>
              <w:bidi w:val="0"/>
              <w:adjustRightInd w:val="0"/>
              <w:snapToGrid w:val="0"/>
              <w:spacing w:line="240" w:lineRule="auto"/>
              <w:rPr>
                <w:rFonts w:ascii="Arial" w:hAnsi="Arial" w:eastAsia="Arial" w:cs="Arial"/>
                <w:snapToGrid w:val="0"/>
                <w:color w:val="000000"/>
                <w:kern w:val="0"/>
                <w:sz w:val="21"/>
                <w:szCs w:val="21"/>
              </w:rPr>
            </w:pPr>
          </w:p>
        </w:tc>
        <w:tc>
          <w:tcPr>
            <w:tcW w:w="705" w:type="dxa"/>
            <w:noWrap w:val="0"/>
            <w:vAlign w:val="top"/>
          </w:tcPr>
          <w:p w14:paraId="475B3563">
            <w:pPr>
              <w:keepNext w:val="0"/>
              <w:keepLines w:val="0"/>
              <w:pageBreakBefore w:val="0"/>
              <w:kinsoku/>
              <w:wordWrap/>
              <w:overflowPunct w:val="0"/>
              <w:topLinePunct w:val="0"/>
              <w:autoSpaceDE w:val="0"/>
              <w:autoSpaceDN w:val="0"/>
              <w:bidi w:val="0"/>
              <w:adjustRightInd w:val="0"/>
              <w:snapToGrid w:val="0"/>
              <w:spacing w:line="240" w:lineRule="auto"/>
              <w:rPr>
                <w:rFonts w:ascii="Arial" w:hAnsi="Arial" w:eastAsia="Arial" w:cs="Arial"/>
                <w:snapToGrid w:val="0"/>
                <w:color w:val="000000"/>
                <w:kern w:val="0"/>
                <w:sz w:val="21"/>
                <w:szCs w:val="21"/>
              </w:rPr>
            </w:pPr>
          </w:p>
        </w:tc>
      </w:tr>
      <w:tr w14:paraId="693D2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9" w:hRule="atLeast"/>
          <w:jc w:val="center"/>
        </w:trPr>
        <w:tc>
          <w:tcPr>
            <w:tcW w:w="774" w:type="dxa"/>
            <w:vMerge w:val="continue"/>
            <w:noWrap w:val="0"/>
            <w:vAlign w:val="top"/>
          </w:tcPr>
          <w:p w14:paraId="18B89EE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noWrap w:val="0"/>
            <w:vAlign w:val="center"/>
          </w:tcPr>
          <w:p w14:paraId="78358F2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pacing w:val="0"/>
                <w:position w:val="0"/>
                <w:sz w:val="21"/>
                <w:szCs w:val="21"/>
              </w:rPr>
            </w:pPr>
          </w:p>
        </w:tc>
        <w:tc>
          <w:tcPr>
            <w:tcW w:w="2418" w:type="dxa"/>
            <w:noWrap w:val="0"/>
            <w:vAlign w:val="center"/>
          </w:tcPr>
          <w:p w14:paraId="073DDCC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28.开展员工健康评估并实施分类健康管理和指导。</w:t>
            </w:r>
          </w:p>
        </w:tc>
        <w:tc>
          <w:tcPr>
            <w:tcW w:w="839" w:type="dxa"/>
            <w:noWrap w:val="0"/>
            <w:vAlign w:val="center"/>
          </w:tcPr>
          <w:p w14:paraId="22D7166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20分</w:t>
            </w:r>
          </w:p>
        </w:tc>
        <w:tc>
          <w:tcPr>
            <w:tcW w:w="1139" w:type="dxa"/>
            <w:noWrap w:val="0"/>
            <w:vAlign w:val="center"/>
          </w:tcPr>
          <w:p w14:paraId="10DE669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p w14:paraId="4EC8965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访谈</w:t>
            </w:r>
          </w:p>
        </w:tc>
        <w:tc>
          <w:tcPr>
            <w:tcW w:w="4767" w:type="dxa"/>
            <w:noWrap w:val="0"/>
            <w:vAlign w:val="center"/>
          </w:tcPr>
          <w:p w14:paraId="2114B2D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spacing w:val="0"/>
                <w:position w:val="0"/>
                <w:sz w:val="21"/>
                <w:szCs w:val="21"/>
              </w:rPr>
              <w:t>未采集员工健康相关信息，扣</w:t>
            </w:r>
            <w:r>
              <w:rPr>
                <w:rFonts w:ascii="宋体" w:hAnsi="宋体" w:eastAsia="宋体" w:cs="宋体"/>
                <w:spacing w:val="0"/>
                <w:position w:val="0"/>
                <w:sz w:val="21"/>
                <w:szCs w:val="21"/>
              </w:rPr>
              <w:t>5</w:t>
            </w:r>
            <w:r>
              <w:rPr>
                <w:spacing w:val="0"/>
                <w:position w:val="0"/>
                <w:sz w:val="21"/>
                <w:szCs w:val="21"/>
              </w:rPr>
              <w:t>分；未进行健康评估，扣</w:t>
            </w:r>
            <w:r>
              <w:rPr>
                <w:rFonts w:ascii="宋体" w:hAnsi="宋体" w:eastAsia="宋体" w:cs="宋体"/>
                <w:spacing w:val="0"/>
                <w:position w:val="0"/>
                <w:sz w:val="21"/>
                <w:szCs w:val="21"/>
              </w:rPr>
              <w:t>5</w:t>
            </w:r>
            <w:r>
              <w:rPr>
                <w:spacing w:val="0"/>
                <w:position w:val="0"/>
                <w:sz w:val="21"/>
                <w:szCs w:val="21"/>
              </w:rPr>
              <w:t>分；未实施健康管理和指导，扣</w:t>
            </w:r>
            <w:r>
              <w:rPr>
                <w:rFonts w:ascii="宋体" w:hAnsi="宋体" w:eastAsia="宋体" w:cs="宋体"/>
                <w:spacing w:val="0"/>
                <w:position w:val="0"/>
                <w:sz w:val="21"/>
                <w:szCs w:val="21"/>
              </w:rPr>
              <w:t>10</w:t>
            </w:r>
            <w:r>
              <w:rPr>
                <w:spacing w:val="0"/>
                <w:position w:val="0"/>
                <w:sz w:val="21"/>
                <w:szCs w:val="21"/>
              </w:rPr>
              <w:t>分；健康管理和指导未分类，扣</w:t>
            </w:r>
            <w:r>
              <w:rPr>
                <w:rFonts w:ascii="宋体" w:hAnsi="宋体" w:eastAsia="宋体" w:cs="宋体"/>
                <w:spacing w:val="0"/>
                <w:position w:val="0"/>
                <w:sz w:val="21"/>
                <w:szCs w:val="21"/>
              </w:rPr>
              <w:t>5</w:t>
            </w:r>
            <w:r>
              <w:rPr>
                <w:spacing w:val="0"/>
                <w:position w:val="0"/>
                <w:sz w:val="21"/>
                <w:szCs w:val="21"/>
              </w:rPr>
              <w:t>分，扣完为止。</w:t>
            </w:r>
          </w:p>
        </w:tc>
        <w:tc>
          <w:tcPr>
            <w:tcW w:w="700" w:type="dxa"/>
            <w:noWrap w:val="0"/>
            <w:vAlign w:val="top"/>
          </w:tcPr>
          <w:p w14:paraId="14FAF09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9" w:type="dxa"/>
            <w:noWrap w:val="0"/>
            <w:vAlign w:val="top"/>
          </w:tcPr>
          <w:p w14:paraId="3B599CD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1694D02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5" w:type="dxa"/>
            <w:noWrap w:val="0"/>
            <w:vAlign w:val="top"/>
          </w:tcPr>
          <w:p w14:paraId="3142FB23">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6157D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98" w:hRule="atLeast"/>
          <w:jc w:val="center"/>
        </w:trPr>
        <w:tc>
          <w:tcPr>
            <w:tcW w:w="774" w:type="dxa"/>
            <w:vMerge w:val="continue"/>
            <w:noWrap w:val="0"/>
            <w:vAlign w:val="top"/>
          </w:tcPr>
          <w:p w14:paraId="696E94D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noWrap w:val="0"/>
            <w:vAlign w:val="center"/>
          </w:tcPr>
          <w:p w14:paraId="38C350B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pacing w:val="0"/>
                <w:position w:val="0"/>
                <w:sz w:val="21"/>
                <w:szCs w:val="21"/>
              </w:rPr>
            </w:pPr>
          </w:p>
        </w:tc>
        <w:tc>
          <w:tcPr>
            <w:tcW w:w="2418" w:type="dxa"/>
            <w:noWrap w:val="0"/>
            <w:vAlign w:val="center"/>
          </w:tcPr>
          <w:p w14:paraId="046C274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29.制定传染病、食源性疾病等防控应急预案，防止疾病传播流行。</w:t>
            </w:r>
          </w:p>
        </w:tc>
        <w:tc>
          <w:tcPr>
            <w:tcW w:w="839" w:type="dxa"/>
            <w:noWrap w:val="0"/>
            <w:vAlign w:val="center"/>
          </w:tcPr>
          <w:p w14:paraId="0F7EEA4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15分</w:t>
            </w:r>
          </w:p>
        </w:tc>
        <w:tc>
          <w:tcPr>
            <w:tcW w:w="1139" w:type="dxa"/>
            <w:noWrap w:val="0"/>
            <w:vAlign w:val="center"/>
          </w:tcPr>
          <w:p w14:paraId="1C3EA82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tc>
        <w:tc>
          <w:tcPr>
            <w:tcW w:w="4767" w:type="dxa"/>
            <w:noWrap w:val="0"/>
            <w:vAlign w:val="center"/>
          </w:tcPr>
          <w:p w14:paraId="59EAF51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缺传染病或食源性疾病应急预案，不得分；预案内容科学、程序规范、各工作组职责明确、措施有针对性，一项不符，扣2分；每年未进行演练，扣5分。</w:t>
            </w:r>
          </w:p>
        </w:tc>
        <w:tc>
          <w:tcPr>
            <w:tcW w:w="700" w:type="dxa"/>
            <w:noWrap w:val="0"/>
            <w:vAlign w:val="top"/>
          </w:tcPr>
          <w:p w14:paraId="1D08B1F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9" w:type="dxa"/>
            <w:noWrap w:val="0"/>
            <w:vAlign w:val="top"/>
          </w:tcPr>
          <w:p w14:paraId="55F7AE1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03DBB2E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5" w:type="dxa"/>
            <w:noWrap w:val="0"/>
            <w:vAlign w:val="top"/>
          </w:tcPr>
          <w:p w14:paraId="1C0ACE3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2DE21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08" w:hRule="atLeast"/>
          <w:jc w:val="center"/>
        </w:trPr>
        <w:tc>
          <w:tcPr>
            <w:tcW w:w="774" w:type="dxa"/>
            <w:vMerge w:val="continue"/>
            <w:noWrap w:val="0"/>
            <w:vAlign w:val="top"/>
          </w:tcPr>
          <w:p w14:paraId="5799C19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noWrap w:val="0"/>
            <w:vAlign w:val="center"/>
          </w:tcPr>
          <w:p w14:paraId="52A1D3F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pacing w:val="0"/>
                <w:position w:val="0"/>
                <w:sz w:val="21"/>
                <w:szCs w:val="21"/>
              </w:rPr>
            </w:pPr>
          </w:p>
        </w:tc>
        <w:tc>
          <w:tcPr>
            <w:tcW w:w="2418" w:type="dxa"/>
            <w:noWrap w:val="0"/>
            <w:vAlign w:val="center"/>
          </w:tcPr>
          <w:p w14:paraId="5C07CEA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1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30.完善员工健身场地及设施，组织开展适合不同工作场所或工作方式特点的群体性健身活动。</w:t>
            </w:r>
          </w:p>
        </w:tc>
        <w:tc>
          <w:tcPr>
            <w:tcW w:w="839" w:type="dxa"/>
            <w:noWrap w:val="0"/>
            <w:vAlign w:val="center"/>
          </w:tcPr>
          <w:p w14:paraId="22C85C8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20分</w:t>
            </w:r>
          </w:p>
        </w:tc>
        <w:tc>
          <w:tcPr>
            <w:tcW w:w="1139" w:type="dxa"/>
            <w:noWrap w:val="0"/>
            <w:vAlign w:val="center"/>
          </w:tcPr>
          <w:p w14:paraId="137BDC0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p w14:paraId="4810B1B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现场勘察</w:t>
            </w:r>
          </w:p>
          <w:p w14:paraId="0A3221F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访谈</w:t>
            </w:r>
          </w:p>
        </w:tc>
        <w:tc>
          <w:tcPr>
            <w:tcW w:w="4767" w:type="dxa"/>
            <w:noWrap w:val="0"/>
            <w:vAlign w:val="center"/>
          </w:tcPr>
          <w:p w14:paraId="2E0568A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无健身专门场地及健身设施，扣15分；设施种类不足3种，扣10分；未组织开展适合不同工作场所或工作方式特点的健身活动，扣5分。</w:t>
            </w:r>
          </w:p>
        </w:tc>
        <w:tc>
          <w:tcPr>
            <w:tcW w:w="700" w:type="dxa"/>
            <w:noWrap w:val="0"/>
            <w:vAlign w:val="top"/>
          </w:tcPr>
          <w:p w14:paraId="2BC725F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9" w:type="dxa"/>
            <w:noWrap w:val="0"/>
            <w:vAlign w:val="top"/>
          </w:tcPr>
          <w:p w14:paraId="52E36C2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4F74B72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5" w:type="dxa"/>
            <w:noWrap w:val="0"/>
            <w:vAlign w:val="top"/>
          </w:tcPr>
          <w:p w14:paraId="73D90B6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03704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9" w:hRule="atLeast"/>
          <w:jc w:val="center"/>
        </w:trPr>
        <w:tc>
          <w:tcPr>
            <w:tcW w:w="774" w:type="dxa"/>
            <w:vMerge w:val="continue"/>
            <w:noWrap w:val="0"/>
            <w:vAlign w:val="top"/>
          </w:tcPr>
          <w:p w14:paraId="68851BF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noWrap w:val="0"/>
            <w:vAlign w:val="center"/>
          </w:tcPr>
          <w:p w14:paraId="22287B5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pacing w:val="0"/>
                <w:position w:val="0"/>
                <w:sz w:val="21"/>
                <w:szCs w:val="21"/>
              </w:rPr>
            </w:pPr>
          </w:p>
        </w:tc>
        <w:tc>
          <w:tcPr>
            <w:tcW w:w="2418" w:type="dxa"/>
            <w:noWrap w:val="0"/>
            <w:vAlign w:val="center"/>
          </w:tcPr>
          <w:p w14:paraId="20A448F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31.开展婚前、孕前和孕期保健。</w:t>
            </w:r>
          </w:p>
        </w:tc>
        <w:tc>
          <w:tcPr>
            <w:tcW w:w="839" w:type="dxa"/>
            <w:noWrap w:val="0"/>
            <w:vAlign w:val="center"/>
          </w:tcPr>
          <w:p w14:paraId="27E3009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15分</w:t>
            </w:r>
          </w:p>
        </w:tc>
        <w:tc>
          <w:tcPr>
            <w:tcW w:w="1139" w:type="dxa"/>
            <w:noWrap w:val="0"/>
            <w:vAlign w:val="center"/>
          </w:tcPr>
          <w:p w14:paraId="2F1D677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资料审查访谈</w:t>
            </w:r>
          </w:p>
        </w:tc>
        <w:tc>
          <w:tcPr>
            <w:tcW w:w="4767" w:type="dxa"/>
            <w:noWrap w:val="0"/>
            <w:vAlign w:val="center"/>
          </w:tcPr>
          <w:p w14:paraId="255D94E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未开展婚前、孕前和孕期保健的宣教，扣5分；无明确鼓励措施，扣5分；未给予时间保证，扣5分。</w:t>
            </w:r>
          </w:p>
        </w:tc>
        <w:tc>
          <w:tcPr>
            <w:tcW w:w="700" w:type="dxa"/>
            <w:noWrap w:val="0"/>
            <w:vAlign w:val="top"/>
          </w:tcPr>
          <w:p w14:paraId="609E9F1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9" w:type="dxa"/>
            <w:noWrap w:val="0"/>
            <w:vAlign w:val="top"/>
          </w:tcPr>
          <w:p w14:paraId="720482C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6F11518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5" w:type="dxa"/>
            <w:noWrap w:val="0"/>
            <w:vAlign w:val="top"/>
          </w:tcPr>
          <w:p w14:paraId="1F02D92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17A8F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19" w:hRule="atLeast"/>
          <w:jc w:val="center"/>
        </w:trPr>
        <w:tc>
          <w:tcPr>
            <w:tcW w:w="774" w:type="dxa"/>
            <w:vMerge w:val="continue"/>
            <w:noWrap w:val="0"/>
            <w:vAlign w:val="top"/>
          </w:tcPr>
          <w:p w14:paraId="16B8505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noWrap w:val="0"/>
            <w:vAlign w:val="center"/>
          </w:tcPr>
          <w:p w14:paraId="79CE756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pacing w:val="0"/>
                <w:position w:val="0"/>
                <w:sz w:val="21"/>
                <w:szCs w:val="21"/>
              </w:rPr>
            </w:pPr>
          </w:p>
        </w:tc>
        <w:tc>
          <w:tcPr>
            <w:tcW w:w="2418" w:type="dxa"/>
            <w:noWrap w:val="0"/>
            <w:vAlign w:val="center"/>
          </w:tcPr>
          <w:p w14:paraId="0535BDF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32.开展女职工健康</w:t>
            </w:r>
            <w:r>
              <w:rPr>
                <w:rFonts w:hint="eastAsia" w:ascii="宋体" w:hAnsi="宋体" w:eastAsia="宋体" w:cs="宋体"/>
                <w:spacing w:val="0"/>
                <w:position w:val="0"/>
                <w:sz w:val="21"/>
                <w:szCs w:val="21"/>
                <w:lang w:val="en-US" w:eastAsia="zh-CN"/>
              </w:rPr>
              <w:t>体检</w:t>
            </w:r>
            <w:r>
              <w:rPr>
                <w:rFonts w:ascii="宋体" w:hAnsi="宋体" w:eastAsia="宋体" w:cs="宋体"/>
                <w:spacing w:val="0"/>
                <w:position w:val="0"/>
                <w:sz w:val="21"/>
                <w:szCs w:val="21"/>
              </w:rPr>
              <w:t>，检查项目覆盖妇科和乳腺检查。</w:t>
            </w:r>
          </w:p>
        </w:tc>
        <w:tc>
          <w:tcPr>
            <w:tcW w:w="839" w:type="dxa"/>
            <w:noWrap w:val="0"/>
            <w:vAlign w:val="center"/>
          </w:tcPr>
          <w:p w14:paraId="402596E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15分</w:t>
            </w:r>
          </w:p>
        </w:tc>
        <w:tc>
          <w:tcPr>
            <w:tcW w:w="1139" w:type="dxa"/>
            <w:noWrap w:val="0"/>
            <w:vAlign w:val="center"/>
          </w:tcPr>
          <w:p w14:paraId="475A3A0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资料审查</w:t>
            </w:r>
          </w:p>
        </w:tc>
        <w:tc>
          <w:tcPr>
            <w:tcW w:w="4767" w:type="dxa"/>
            <w:noWrap w:val="0"/>
            <w:vAlign w:val="center"/>
          </w:tcPr>
          <w:p w14:paraId="4395107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未开展常规妇科检查，扣5分；未开展TCT+HPV检查，扣5分；未开展乳腺检查项目，扣5分。</w:t>
            </w:r>
          </w:p>
        </w:tc>
        <w:tc>
          <w:tcPr>
            <w:tcW w:w="700" w:type="dxa"/>
            <w:noWrap w:val="0"/>
            <w:vAlign w:val="top"/>
          </w:tcPr>
          <w:p w14:paraId="239A29E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9" w:type="dxa"/>
            <w:noWrap w:val="0"/>
            <w:vAlign w:val="top"/>
          </w:tcPr>
          <w:p w14:paraId="1BA5915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69FEA22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5" w:type="dxa"/>
            <w:noWrap w:val="0"/>
            <w:vAlign w:val="top"/>
          </w:tcPr>
          <w:p w14:paraId="37DC4B2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28FB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1" w:hRule="atLeast"/>
          <w:jc w:val="center"/>
        </w:trPr>
        <w:tc>
          <w:tcPr>
            <w:tcW w:w="774" w:type="dxa"/>
            <w:vMerge w:val="continue"/>
            <w:noWrap w:val="0"/>
            <w:vAlign w:val="top"/>
          </w:tcPr>
          <w:p w14:paraId="24176B8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tcBorders>
              <w:bottom w:val="single" w:color="auto" w:sz="4" w:space="0"/>
            </w:tcBorders>
            <w:noWrap w:val="0"/>
            <w:vAlign w:val="center"/>
          </w:tcPr>
          <w:p w14:paraId="032F5D1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心理健</w:t>
            </w:r>
          </w:p>
          <w:p w14:paraId="3B6863D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康管理</w:t>
            </w:r>
          </w:p>
          <w:p w14:paraId="3D605D2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与服务</w:t>
            </w:r>
          </w:p>
          <w:p w14:paraId="6C245DF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hint="eastAsia" w:ascii="宋体" w:hAnsi="宋体" w:eastAsia="宋体" w:cs="宋体"/>
                <w:spacing w:val="0"/>
                <w:position w:val="0"/>
                <w:sz w:val="21"/>
                <w:szCs w:val="21"/>
                <w:lang w:eastAsia="zh-CN"/>
              </w:rPr>
              <w:t>（</w:t>
            </w:r>
            <w:r>
              <w:rPr>
                <w:rFonts w:ascii="宋体" w:hAnsi="宋体" w:eastAsia="宋体" w:cs="宋体"/>
                <w:spacing w:val="0"/>
                <w:position w:val="0"/>
                <w:sz w:val="21"/>
                <w:szCs w:val="21"/>
              </w:rPr>
              <w:t>50</w:t>
            </w:r>
            <w:r>
              <w:rPr>
                <w:rFonts w:hint="eastAsia" w:ascii="宋体" w:hAnsi="宋体" w:eastAsia="宋体" w:cs="宋体"/>
                <w:spacing w:val="0"/>
                <w:position w:val="0"/>
                <w:sz w:val="21"/>
                <w:szCs w:val="21"/>
                <w:lang w:eastAsia="zh-CN"/>
              </w:rPr>
              <w:t>分）</w:t>
            </w:r>
          </w:p>
        </w:tc>
        <w:tc>
          <w:tcPr>
            <w:tcW w:w="2418" w:type="dxa"/>
            <w:noWrap w:val="0"/>
            <w:vAlign w:val="center"/>
          </w:tcPr>
          <w:p w14:paraId="649E6E2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33.设立心理健康辅导室</w:t>
            </w:r>
            <w:r>
              <w:rPr>
                <w:rFonts w:hint="eastAsia"/>
                <w:spacing w:val="0"/>
                <w:position w:val="0"/>
                <w:sz w:val="21"/>
                <w:szCs w:val="21"/>
              </w:rPr>
              <w:t>或类似场所</w:t>
            </w:r>
            <w:r>
              <w:rPr>
                <w:rFonts w:ascii="宋体" w:hAnsi="宋体" w:eastAsia="宋体" w:cs="宋体"/>
                <w:spacing w:val="0"/>
                <w:position w:val="0"/>
                <w:sz w:val="21"/>
                <w:szCs w:val="21"/>
              </w:rPr>
              <w:t>。</w:t>
            </w:r>
          </w:p>
        </w:tc>
        <w:tc>
          <w:tcPr>
            <w:tcW w:w="839" w:type="dxa"/>
            <w:noWrap w:val="0"/>
            <w:vAlign w:val="center"/>
          </w:tcPr>
          <w:p w14:paraId="5F0C3FE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10分</w:t>
            </w:r>
          </w:p>
        </w:tc>
        <w:tc>
          <w:tcPr>
            <w:tcW w:w="1139" w:type="dxa"/>
            <w:noWrap w:val="0"/>
            <w:vAlign w:val="center"/>
          </w:tcPr>
          <w:p w14:paraId="40002BA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现场勘察</w:t>
            </w:r>
          </w:p>
          <w:p w14:paraId="6000241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position w:val="0"/>
                <w:sz w:val="21"/>
                <w:szCs w:val="21"/>
              </w:rPr>
            </w:pPr>
            <w:r>
              <w:rPr>
                <w:rFonts w:ascii="Arial"/>
                <w:spacing w:val="0"/>
                <w:position w:val="0"/>
                <w:sz w:val="21"/>
                <w:szCs w:val="21"/>
              </w:rPr>
              <w:t>访谈</w:t>
            </w:r>
          </w:p>
        </w:tc>
        <w:tc>
          <w:tcPr>
            <w:tcW w:w="4767" w:type="dxa"/>
            <w:noWrap w:val="0"/>
            <w:vAlign w:val="center"/>
          </w:tcPr>
          <w:p w14:paraId="6BAD3D4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心理健康辅导室</w:t>
            </w:r>
            <w:r>
              <w:rPr>
                <w:rFonts w:hint="eastAsia"/>
                <w:spacing w:val="0"/>
                <w:position w:val="0"/>
                <w:sz w:val="21"/>
                <w:szCs w:val="21"/>
              </w:rPr>
              <w:t>或类似场所</w:t>
            </w:r>
            <w:r>
              <w:rPr>
                <w:rFonts w:ascii="宋体" w:hAnsi="宋体" w:eastAsia="宋体" w:cs="宋体"/>
                <w:spacing w:val="0"/>
                <w:position w:val="0"/>
                <w:sz w:val="21"/>
                <w:szCs w:val="21"/>
              </w:rPr>
              <w:t>选址不合理，扣3分；内部布置不规范，扣3分；未设立，不得分。</w:t>
            </w:r>
          </w:p>
        </w:tc>
        <w:tc>
          <w:tcPr>
            <w:tcW w:w="700" w:type="dxa"/>
            <w:noWrap w:val="0"/>
            <w:vAlign w:val="top"/>
          </w:tcPr>
          <w:p w14:paraId="2A941E0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9" w:type="dxa"/>
            <w:noWrap w:val="0"/>
            <w:vAlign w:val="top"/>
          </w:tcPr>
          <w:p w14:paraId="6ADE4DF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546B3C4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5" w:type="dxa"/>
            <w:noWrap w:val="0"/>
            <w:vAlign w:val="top"/>
          </w:tcPr>
          <w:p w14:paraId="40A154B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bl>
    <w:p w14:paraId="22C6CF07">
      <w:pPr>
        <w:keepNext w:val="0"/>
        <w:keepLines w:val="0"/>
        <w:pageBreakBefore w:val="0"/>
        <w:kinsoku/>
        <w:wordWrap/>
        <w:overflowPunct w:val="0"/>
        <w:topLinePunct w:val="0"/>
        <w:autoSpaceDE w:val="0"/>
        <w:autoSpaceDN w:val="0"/>
        <w:bidi w:val="0"/>
        <w:adjustRightInd w:val="0"/>
        <w:snapToGrid w:val="0"/>
        <w:spacing w:line="570" w:lineRule="exact"/>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74"/>
        <w:gridCol w:w="989"/>
        <w:gridCol w:w="2408"/>
        <w:gridCol w:w="859"/>
        <w:gridCol w:w="1139"/>
        <w:gridCol w:w="4767"/>
        <w:gridCol w:w="729"/>
        <w:gridCol w:w="700"/>
        <w:gridCol w:w="819"/>
        <w:gridCol w:w="715"/>
      </w:tblGrid>
      <w:tr w14:paraId="1BEC1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6" w:hRule="atLeast"/>
          <w:jc w:val="center"/>
        </w:trPr>
        <w:tc>
          <w:tcPr>
            <w:tcW w:w="774" w:type="dxa"/>
            <w:noWrap w:val="0"/>
            <w:vAlign w:val="center"/>
          </w:tcPr>
          <w:p w14:paraId="3CCC5A8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5A394473">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989" w:type="dxa"/>
            <w:noWrap w:val="0"/>
            <w:vAlign w:val="center"/>
          </w:tcPr>
          <w:p w14:paraId="4B4D7EE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二级</w:t>
            </w:r>
          </w:p>
          <w:p w14:paraId="0BA31B0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指标</w:t>
            </w:r>
          </w:p>
        </w:tc>
        <w:tc>
          <w:tcPr>
            <w:tcW w:w="2408" w:type="dxa"/>
            <w:noWrap w:val="0"/>
            <w:vAlign w:val="center"/>
          </w:tcPr>
          <w:p w14:paraId="24DE085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三级</w:t>
            </w:r>
          </w:p>
          <w:p w14:paraId="7FEAD00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指标</w:t>
            </w:r>
          </w:p>
        </w:tc>
        <w:tc>
          <w:tcPr>
            <w:tcW w:w="859" w:type="dxa"/>
            <w:noWrap w:val="0"/>
            <w:vAlign w:val="center"/>
          </w:tcPr>
          <w:p w14:paraId="2CA563F0">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分值</w:t>
            </w:r>
          </w:p>
        </w:tc>
        <w:tc>
          <w:tcPr>
            <w:tcW w:w="1139" w:type="dxa"/>
            <w:noWrap w:val="0"/>
            <w:vAlign w:val="center"/>
          </w:tcPr>
          <w:p w14:paraId="4C42927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评估方式</w:t>
            </w:r>
          </w:p>
        </w:tc>
        <w:tc>
          <w:tcPr>
            <w:tcW w:w="4767" w:type="dxa"/>
            <w:noWrap w:val="0"/>
            <w:vAlign w:val="center"/>
          </w:tcPr>
          <w:p w14:paraId="2929F85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赋分标准</w:t>
            </w:r>
          </w:p>
        </w:tc>
        <w:tc>
          <w:tcPr>
            <w:tcW w:w="729" w:type="dxa"/>
            <w:noWrap w:val="0"/>
            <w:vAlign w:val="center"/>
          </w:tcPr>
          <w:p w14:paraId="6456FA9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自评得分</w:t>
            </w:r>
          </w:p>
        </w:tc>
        <w:tc>
          <w:tcPr>
            <w:tcW w:w="700" w:type="dxa"/>
            <w:noWrap w:val="0"/>
            <w:vAlign w:val="center"/>
          </w:tcPr>
          <w:p w14:paraId="21A8E5AA">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县级评分</w:t>
            </w:r>
          </w:p>
        </w:tc>
        <w:tc>
          <w:tcPr>
            <w:tcW w:w="819" w:type="dxa"/>
            <w:noWrap w:val="0"/>
            <w:vAlign w:val="center"/>
          </w:tcPr>
          <w:p w14:paraId="52B4EB50">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市级</w:t>
            </w:r>
          </w:p>
          <w:p w14:paraId="5850E62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评分</w:t>
            </w:r>
          </w:p>
        </w:tc>
        <w:tc>
          <w:tcPr>
            <w:tcW w:w="715" w:type="dxa"/>
            <w:noWrap w:val="0"/>
            <w:vAlign w:val="center"/>
          </w:tcPr>
          <w:p w14:paraId="786542B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省级评分</w:t>
            </w:r>
          </w:p>
        </w:tc>
      </w:tr>
      <w:tr w14:paraId="19AE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72" w:hRule="atLeast"/>
          <w:jc w:val="center"/>
        </w:trPr>
        <w:tc>
          <w:tcPr>
            <w:tcW w:w="774" w:type="dxa"/>
            <w:vMerge w:val="restart"/>
            <w:noWrap w:val="0"/>
            <w:vAlign w:val="top"/>
          </w:tcPr>
          <w:p w14:paraId="64570A7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89" w:type="dxa"/>
            <w:vMerge w:val="restart"/>
            <w:noWrap w:val="0"/>
            <w:vAlign w:val="center"/>
          </w:tcPr>
          <w:p w14:paraId="0C213F13">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心理健</w:t>
            </w:r>
          </w:p>
          <w:p w14:paraId="3AFEA6E9">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康管理</w:t>
            </w:r>
          </w:p>
          <w:p w14:paraId="4245DF9B">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center"/>
              <w:textAlignment w:val="auto"/>
              <w:outlineLvl w:val="9"/>
              <w:rPr>
                <w:rFonts w:ascii="Arial"/>
                <w:sz w:val="21"/>
                <w:szCs w:val="21"/>
              </w:rPr>
            </w:pPr>
            <w:r>
              <w:rPr>
                <w:rFonts w:hint="eastAsia" w:ascii="宋体" w:hAnsi="宋体" w:eastAsia="宋体" w:cs="宋体"/>
                <w:sz w:val="21"/>
                <w:szCs w:val="21"/>
              </w:rPr>
              <w:t>与服务（50分）</w:t>
            </w:r>
          </w:p>
        </w:tc>
        <w:tc>
          <w:tcPr>
            <w:tcW w:w="2408" w:type="dxa"/>
            <w:noWrap w:val="0"/>
            <w:vAlign w:val="center"/>
          </w:tcPr>
          <w:p w14:paraId="44682492">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rightChars="0"/>
              <w:jc w:val="both"/>
              <w:textAlignment w:val="auto"/>
              <w:rPr>
                <w:rFonts w:hint="eastAsia" w:ascii="宋体" w:hAnsi="宋体" w:eastAsia="宋体" w:cs="宋体"/>
                <w:snapToGrid w:val="0"/>
                <w:color w:val="000000"/>
                <w:kern w:val="0"/>
                <w:sz w:val="21"/>
                <w:szCs w:val="21"/>
              </w:rPr>
            </w:pPr>
            <w:r>
              <w:rPr>
                <w:rFonts w:hint="eastAsia" w:ascii="宋体" w:hAnsi="宋体" w:eastAsia="宋体" w:cs="宋体"/>
                <w:spacing w:val="13"/>
                <w:sz w:val="21"/>
                <w:szCs w:val="21"/>
              </w:rPr>
              <w:t>34.制订并实施员工心</w:t>
            </w:r>
            <w:r>
              <w:rPr>
                <w:rFonts w:hint="eastAsia" w:ascii="宋体" w:hAnsi="宋体" w:eastAsia="宋体" w:cs="宋体"/>
                <w:spacing w:val="18"/>
                <w:sz w:val="21"/>
                <w:szCs w:val="21"/>
              </w:rPr>
              <w:t>理援助计划。</w:t>
            </w:r>
          </w:p>
        </w:tc>
        <w:tc>
          <w:tcPr>
            <w:tcW w:w="859" w:type="dxa"/>
            <w:noWrap w:val="0"/>
            <w:vAlign w:val="center"/>
          </w:tcPr>
          <w:p w14:paraId="1DB09966">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spacing w:val="3"/>
                <w:sz w:val="21"/>
                <w:szCs w:val="21"/>
              </w:rPr>
              <w:t>20分</w:t>
            </w:r>
          </w:p>
        </w:tc>
        <w:tc>
          <w:tcPr>
            <w:tcW w:w="1139" w:type="dxa"/>
            <w:noWrap w:val="0"/>
            <w:vAlign w:val="center"/>
          </w:tcPr>
          <w:p w14:paraId="4E55797B">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napToGrid w:val="0"/>
                <w:color w:val="000000"/>
                <w:kern w:val="0"/>
                <w:sz w:val="21"/>
                <w:szCs w:val="21"/>
              </w:rPr>
            </w:pPr>
            <w:r>
              <w:rPr>
                <w:rFonts w:hint="eastAsia" w:ascii="宋体" w:hAnsi="宋体" w:eastAsia="宋体" w:cs="宋体"/>
                <w:spacing w:val="2"/>
                <w:sz w:val="21"/>
                <w:szCs w:val="21"/>
              </w:rPr>
              <w:t>资料审查</w:t>
            </w:r>
          </w:p>
        </w:tc>
        <w:tc>
          <w:tcPr>
            <w:tcW w:w="4767" w:type="dxa"/>
            <w:noWrap w:val="0"/>
            <w:vAlign w:val="center"/>
          </w:tcPr>
          <w:p w14:paraId="461A0710">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rightChars="0"/>
              <w:jc w:val="both"/>
              <w:textAlignment w:val="auto"/>
              <w:rPr>
                <w:rFonts w:hint="eastAsia" w:ascii="宋体" w:hAnsi="宋体" w:eastAsia="宋体" w:cs="宋体"/>
                <w:snapToGrid w:val="0"/>
                <w:color w:val="000000"/>
                <w:kern w:val="0"/>
                <w:sz w:val="21"/>
                <w:szCs w:val="21"/>
              </w:rPr>
            </w:pPr>
            <w:r>
              <w:rPr>
                <w:rFonts w:hint="eastAsia" w:ascii="宋体" w:hAnsi="宋体" w:eastAsia="宋体" w:cs="宋体"/>
                <w:spacing w:val="18"/>
                <w:sz w:val="21"/>
                <w:szCs w:val="21"/>
              </w:rPr>
              <w:t>未进行二种以上宣传推广方式推广心理援助计</w:t>
            </w:r>
            <w:r>
              <w:rPr>
                <w:rFonts w:hint="eastAsia" w:ascii="宋体" w:hAnsi="宋体" w:eastAsia="宋体" w:cs="宋体"/>
                <w:spacing w:val="21"/>
                <w:sz w:val="21"/>
                <w:szCs w:val="21"/>
              </w:rPr>
              <w:t>划项目，扣5分；未实施危机干预，扣10分；</w:t>
            </w:r>
            <w:r>
              <w:rPr>
                <w:rFonts w:hint="eastAsia" w:ascii="宋体" w:hAnsi="宋体" w:eastAsia="宋体" w:cs="宋体"/>
                <w:spacing w:val="15"/>
                <w:sz w:val="21"/>
                <w:szCs w:val="21"/>
              </w:rPr>
              <w:t>未实施员工心理援助计划项目，不得分。</w:t>
            </w:r>
          </w:p>
        </w:tc>
        <w:tc>
          <w:tcPr>
            <w:tcW w:w="729" w:type="dxa"/>
            <w:noWrap w:val="0"/>
            <w:vAlign w:val="top"/>
          </w:tcPr>
          <w:p w14:paraId="5B9AA777">
            <w:pPr>
              <w:keepNext w:val="0"/>
              <w:keepLines w:val="0"/>
              <w:pageBreakBefore w:val="0"/>
              <w:kinsoku/>
              <w:wordWrap/>
              <w:overflowPunct w:val="0"/>
              <w:topLinePunct w:val="0"/>
              <w:autoSpaceDE w:val="0"/>
              <w:autoSpaceDN w:val="0"/>
              <w:bidi w:val="0"/>
              <w:adjustRightInd w:val="0"/>
              <w:snapToGrid w:val="0"/>
              <w:spacing w:line="570" w:lineRule="exact"/>
              <w:rPr>
                <w:rFonts w:ascii="Arial" w:hAnsi="Arial" w:eastAsia="Arial" w:cs="Arial"/>
                <w:snapToGrid w:val="0"/>
                <w:color w:val="000000"/>
                <w:kern w:val="0"/>
                <w:sz w:val="21"/>
                <w:szCs w:val="21"/>
              </w:rPr>
            </w:pPr>
          </w:p>
        </w:tc>
        <w:tc>
          <w:tcPr>
            <w:tcW w:w="700" w:type="dxa"/>
            <w:noWrap w:val="0"/>
            <w:vAlign w:val="top"/>
          </w:tcPr>
          <w:p w14:paraId="19937F3F">
            <w:pPr>
              <w:keepNext w:val="0"/>
              <w:keepLines w:val="0"/>
              <w:pageBreakBefore w:val="0"/>
              <w:kinsoku/>
              <w:wordWrap/>
              <w:overflowPunct w:val="0"/>
              <w:topLinePunct w:val="0"/>
              <w:autoSpaceDE w:val="0"/>
              <w:autoSpaceDN w:val="0"/>
              <w:bidi w:val="0"/>
              <w:adjustRightInd w:val="0"/>
              <w:snapToGrid w:val="0"/>
              <w:spacing w:line="570" w:lineRule="exact"/>
              <w:rPr>
                <w:rFonts w:ascii="Arial" w:hAnsi="Arial" w:eastAsia="Arial" w:cs="Arial"/>
                <w:snapToGrid w:val="0"/>
                <w:color w:val="000000"/>
                <w:kern w:val="0"/>
                <w:sz w:val="21"/>
                <w:szCs w:val="21"/>
              </w:rPr>
            </w:pPr>
          </w:p>
        </w:tc>
        <w:tc>
          <w:tcPr>
            <w:tcW w:w="819" w:type="dxa"/>
            <w:noWrap w:val="0"/>
            <w:vAlign w:val="top"/>
          </w:tcPr>
          <w:p w14:paraId="283C8236">
            <w:pPr>
              <w:keepNext w:val="0"/>
              <w:keepLines w:val="0"/>
              <w:pageBreakBefore w:val="0"/>
              <w:kinsoku/>
              <w:wordWrap/>
              <w:overflowPunct w:val="0"/>
              <w:topLinePunct w:val="0"/>
              <w:autoSpaceDE w:val="0"/>
              <w:autoSpaceDN w:val="0"/>
              <w:bidi w:val="0"/>
              <w:adjustRightInd w:val="0"/>
              <w:snapToGrid w:val="0"/>
              <w:spacing w:line="570" w:lineRule="exact"/>
              <w:rPr>
                <w:rFonts w:ascii="Arial" w:hAnsi="Arial" w:eastAsia="Arial" w:cs="Arial"/>
                <w:snapToGrid w:val="0"/>
                <w:color w:val="000000"/>
                <w:kern w:val="0"/>
                <w:sz w:val="21"/>
                <w:szCs w:val="21"/>
              </w:rPr>
            </w:pPr>
          </w:p>
        </w:tc>
        <w:tc>
          <w:tcPr>
            <w:tcW w:w="715" w:type="dxa"/>
            <w:noWrap w:val="0"/>
            <w:vAlign w:val="top"/>
          </w:tcPr>
          <w:p w14:paraId="3FEA3814">
            <w:pPr>
              <w:keepNext w:val="0"/>
              <w:keepLines w:val="0"/>
              <w:pageBreakBefore w:val="0"/>
              <w:kinsoku/>
              <w:wordWrap/>
              <w:overflowPunct w:val="0"/>
              <w:topLinePunct w:val="0"/>
              <w:autoSpaceDE w:val="0"/>
              <w:autoSpaceDN w:val="0"/>
              <w:bidi w:val="0"/>
              <w:adjustRightInd w:val="0"/>
              <w:snapToGrid w:val="0"/>
              <w:spacing w:line="570" w:lineRule="exact"/>
              <w:rPr>
                <w:rFonts w:ascii="Arial" w:hAnsi="Arial" w:eastAsia="Arial" w:cs="Arial"/>
                <w:snapToGrid w:val="0"/>
                <w:color w:val="000000"/>
                <w:kern w:val="0"/>
                <w:sz w:val="21"/>
                <w:szCs w:val="21"/>
              </w:rPr>
            </w:pPr>
          </w:p>
        </w:tc>
      </w:tr>
      <w:tr w14:paraId="7DC38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99" w:hRule="atLeast"/>
          <w:jc w:val="center"/>
        </w:trPr>
        <w:tc>
          <w:tcPr>
            <w:tcW w:w="774" w:type="dxa"/>
            <w:vMerge w:val="continue"/>
            <w:noWrap w:val="0"/>
            <w:vAlign w:val="top"/>
          </w:tcPr>
          <w:p w14:paraId="028FF962">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89" w:type="dxa"/>
            <w:vMerge w:val="continue"/>
            <w:noWrap w:val="0"/>
            <w:vAlign w:val="center"/>
          </w:tcPr>
          <w:p w14:paraId="145FB085">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z w:val="21"/>
                <w:szCs w:val="21"/>
              </w:rPr>
            </w:pPr>
          </w:p>
        </w:tc>
        <w:tc>
          <w:tcPr>
            <w:tcW w:w="2408" w:type="dxa"/>
            <w:noWrap w:val="0"/>
            <w:vAlign w:val="center"/>
          </w:tcPr>
          <w:p w14:paraId="7BCE5133">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z w:val="21"/>
                <w:szCs w:val="21"/>
              </w:rPr>
              <w:t>35.提供心理评估、心理</w:t>
            </w:r>
            <w:r>
              <w:rPr>
                <w:rFonts w:hint="eastAsia" w:ascii="宋体" w:hAnsi="宋体" w:eastAsia="宋体" w:cs="宋体"/>
                <w:spacing w:val="7"/>
                <w:sz w:val="21"/>
                <w:szCs w:val="21"/>
              </w:rPr>
              <w:t>咨询、教育培训等服务。</w:t>
            </w:r>
          </w:p>
        </w:tc>
        <w:tc>
          <w:tcPr>
            <w:tcW w:w="859" w:type="dxa"/>
            <w:noWrap w:val="0"/>
            <w:vAlign w:val="center"/>
          </w:tcPr>
          <w:p w14:paraId="49668E79">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20分</w:t>
            </w:r>
          </w:p>
        </w:tc>
        <w:tc>
          <w:tcPr>
            <w:tcW w:w="1139" w:type="dxa"/>
            <w:noWrap w:val="0"/>
            <w:vAlign w:val="center"/>
          </w:tcPr>
          <w:p w14:paraId="737D957D">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资料审查</w:t>
            </w:r>
          </w:p>
          <w:p w14:paraId="0012C27F">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访谈</w:t>
            </w:r>
          </w:p>
        </w:tc>
        <w:tc>
          <w:tcPr>
            <w:tcW w:w="4767" w:type="dxa"/>
            <w:noWrap w:val="0"/>
            <w:vAlign w:val="center"/>
          </w:tcPr>
          <w:p w14:paraId="27C5D652">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9"/>
                <w:sz w:val="21"/>
                <w:szCs w:val="21"/>
              </w:rPr>
              <w:t>服务内容包括“心理健康素养十条</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2018年版</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w:t>
            </w:r>
            <w:r>
              <w:rPr>
                <w:rFonts w:hint="eastAsia" w:ascii="宋体" w:hAnsi="宋体" w:eastAsia="宋体" w:cs="宋体"/>
                <w:spacing w:val="13"/>
                <w:sz w:val="21"/>
                <w:szCs w:val="21"/>
              </w:rPr>
              <w:t>职业紧张、焦虑、抑郁、失眠中的三种以上，缺</w:t>
            </w:r>
            <w:r>
              <w:rPr>
                <w:rFonts w:hint="eastAsia" w:ascii="宋体" w:hAnsi="宋体" w:eastAsia="宋体" w:cs="宋体"/>
                <w:spacing w:val="18"/>
                <w:sz w:val="21"/>
                <w:szCs w:val="21"/>
              </w:rPr>
              <w:t>一种，扣5分；形式包括心理评估、心理咨询和</w:t>
            </w:r>
            <w:r>
              <w:rPr>
                <w:rFonts w:hint="eastAsia" w:ascii="宋体" w:hAnsi="宋体" w:eastAsia="宋体" w:cs="宋体"/>
                <w:spacing w:val="19"/>
                <w:sz w:val="21"/>
                <w:szCs w:val="21"/>
              </w:rPr>
              <w:t>教育培训，缺一种，扣5分。扣完为止。</w:t>
            </w:r>
          </w:p>
        </w:tc>
        <w:tc>
          <w:tcPr>
            <w:tcW w:w="729" w:type="dxa"/>
            <w:noWrap w:val="0"/>
            <w:vAlign w:val="top"/>
          </w:tcPr>
          <w:p w14:paraId="26A1C202">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0" w:type="dxa"/>
            <w:noWrap w:val="0"/>
            <w:vAlign w:val="top"/>
          </w:tcPr>
          <w:p w14:paraId="2B608794">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19" w:type="dxa"/>
            <w:noWrap w:val="0"/>
            <w:vAlign w:val="top"/>
          </w:tcPr>
          <w:p w14:paraId="36AF87A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5" w:type="dxa"/>
            <w:noWrap w:val="0"/>
            <w:vAlign w:val="top"/>
          </w:tcPr>
          <w:p w14:paraId="55FDF2E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7C1F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29" w:hRule="atLeast"/>
          <w:jc w:val="center"/>
        </w:trPr>
        <w:tc>
          <w:tcPr>
            <w:tcW w:w="774" w:type="dxa"/>
            <w:vMerge w:val="continue"/>
            <w:noWrap w:val="0"/>
            <w:vAlign w:val="top"/>
          </w:tcPr>
          <w:p w14:paraId="77E10C1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89" w:type="dxa"/>
            <w:vMerge w:val="restart"/>
            <w:tcBorders>
              <w:bottom w:val="nil"/>
            </w:tcBorders>
            <w:noWrap w:val="0"/>
            <w:vAlign w:val="center"/>
          </w:tcPr>
          <w:p w14:paraId="63B3C6F9">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position w:val="6"/>
                <w:sz w:val="21"/>
                <w:szCs w:val="21"/>
              </w:rPr>
              <w:t>职业健</w:t>
            </w:r>
          </w:p>
          <w:p w14:paraId="74C5EECD">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2"/>
                <w:sz w:val="21"/>
                <w:szCs w:val="21"/>
              </w:rPr>
              <w:t>康管理</w:t>
            </w:r>
          </w:p>
          <w:p w14:paraId="7D226B37">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与服务</w:t>
            </w:r>
          </w:p>
          <w:p w14:paraId="659CC3E1">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z w:val="21"/>
                <w:szCs w:val="21"/>
                <w:lang w:eastAsia="zh-CN"/>
              </w:rPr>
            </w:pPr>
            <w:r>
              <w:rPr>
                <w:rFonts w:hint="eastAsia" w:ascii="宋体" w:hAnsi="宋体" w:eastAsia="宋体" w:cs="宋体"/>
                <w:spacing w:val="-14"/>
                <w:sz w:val="21"/>
                <w:szCs w:val="21"/>
                <w:lang w:eastAsia="zh-CN"/>
              </w:rPr>
              <w:t>（</w:t>
            </w:r>
            <w:r>
              <w:rPr>
                <w:rFonts w:ascii="宋体" w:hAnsi="宋体" w:eastAsia="宋体" w:cs="宋体"/>
                <w:spacing w:val="-14"/>
                <w:sz w:val="21"/>
                <w:szCs w:val="21"/>
              </w:rPr>
              <w:t>220</w:t>
            </w:r>
            <w:r>
              <w:rPr>
                <w:rFonts w:ascii="宋体" w:hAnsi="宋体" w:eastAsia="宋体" w:cs="宋体"/>
                <w:spacing w:val="-6"/>
                <w:sz w:val="21"/>
                <w:szCs w:val="21"/>
              </w:rPr>
              <w:t>分</w:t>
            </w:r>
            <w:r>
              <w:rPr>
                <w:rFonts w:hint="eastAsia" w:ascii="宋体" w:hAnsi="宋体" w:eastAsia="宋体" w:cs="宋体"/>
                <w:spacing w:val="-6"/>
                <w:sz w:val="21"/>
                <w:szCs w:val="21"/>
                <w:lang w:eastAsia="zh-CN"/>
              </w:rPr>
              <w:t>）</w:t>
            </w:r>
          </w:p>
        </w:tc>
        <w:tc>
          <w:tcPr>
            <w:tcW w:w="2408" w:type="dxa"/>
            <w:noWrap w:val="0"/>
            <w:vAlign w:val="center"/>
          </w:tcPr>
          <w:p w14:paraId="3FFA6D2D">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z w:val="21"/>
                <w:szCs w:val="21"/>
              </w:rPr>
              <w:t>36.落实《女职工劳动保护特别规定》,加强对怀</w:t>
            </w:r>
            <w:r>
              <w:rPr>
                <w:rFonts w:hint="eastAsia" w:ascii="宋体" w:hAnsi="宋体" w:eastAsia="宋体" w:cs="宋体"/>
                <w:spacing w:val="9"/>
                <w:sz w:val="21"/>
                <w:szCs w:val="21"/>
              </w:rPr>
              <w:t>孕和哺乳期女职工的关</w:t>
            </w:r>
            <w:r>
              <w:rPr>
                <w:rFonts w:hint="eastAsia" w:ascii="宋体" w:hAnsi="宋体" w:eastAsia="宋体" w:cs="宋体"/>
                <w:spacing w:val="10"/>
                <w:sz w:val="21"/>
                <w:szCs w:val="21"/>
              </w:rPr>
              <w:t>爱和照顾。女职工较多</w:t>
            </w:r>
            <w:r>
              <w:rPr>
                <w:rFonts w:hint="eastAsia" w:ascii="宋体" w:hAnsi="宋体" w:eastAsia="宋体" w:cs="宋体"/>
                <w:spacing w:val="11"/>
                <w:sz w:val="21"/>
                <w:szCs w:val="21"/>
              </w:rPr>
              <w:t>的企业按规定</w:t>
            </w:r>
            <w:r>
              <w:rPr>
                <w:rFonts w:hint="eastAsia" w:ascii="宋体" w:hAnsi="宋体" w:eastAsia="宋体" w:cs="宋体"/>
                <w:spacing w:val="2"/>
                <w:sz w:val="21"/>
                <w:szCs w:val="21"/>
              </w:rPr>
              <w:t>建立女职工卫生室、</w:t>
            </w:r>
            <w:r>
              <w:rPr>
                <w:rFonts w:hint="eastAsia" w:ascii="宋体" w:hAnsi="宋体" w:eastAsia="宋体" w:cs="宋体"/>
                <w:spacing w:val="1"/>
                <w:sz w:val="21"/>
                <w:szCs w:val="21"/>
              </w:rPr>
              <w:t>孕妇</w:t>
            </w:r>
            <w:r>
              <w:rPr>
                <w:rFonts w:hint="eastAsia" w:ascii="宋体" w:hAnsi="宋体" w:eastAsia="宋体" w:cs="宋体"/>
                <w:spacing w:val="-4"/>
                <w:sz w:val="21"/>
                <w:szCs w:val="21"/>
              </w:rPr>
              <w:t>休息室、哺乳室等设施</w:t>
            </w:r>
            <w:r>
              <w:rPr>
                <w:rFonts w:hint="eastAsia" w:ascii="宋体" w:hAnsi="宋体" w:eastAsia="宋体" w:cs="宋体"/>
                <w:sz w:val="21"/>
                <w:szCs w:val="21"/>
              </w:rPr>
              <w:t>。</w:t>
            </w:r>
          </w:p>
        </w:tc>
        <w:tc>
          <w:tcPr>
            <w:tcW w:w="859" w:type="dxa"/>
            <w:noWrap w:val="0"/>
            <w:vAlign w:val="center"/>
          </w:tcPr>
          <w:p w14:paraId="760B05C7">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15分</w:t>
            </w:r>
          </w:p>
        </w:tc>
        <w:tc>
          <w:tcPr>
            <w:tcW w:w="1139" w:type="dxa"/>
            <w:noWrap w:val="0"/>
            <w:vAlign w:val="center"/>
          </w:tcPr>
          <w:p w14:paraId="64D07969">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资料审查</w:t>
            </w:r>
          </w:p>
          <w:p w14:paraId="26DBBB2C">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现场勘察</w:t>
            </w:r>
          </w:p>
        </w:tc>
        <w:tc>
          <w:tcPr>
            <w:tcW w:w="4767" w:type="dxa"/>
            <w:noWrap w:val="0"/>
            <w:vAlign w:val="center"/>
          </w:tcPr>
          <w:p w14:paraId="2E40D206">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18"/>
                <w:szCs w:val="21"/>
              </w:rPr>
              <w:t>对怀孕及哺乳期女职工的关爱和照顾措施不明确，落实不到位，</w:t>
            </w:r>
            <w:r>
              <w:rPr>
                <w:rFonts w:hint="eastAsia" w:ascii="宋体" w:hAnsi="宋体" w:eastAsia="宋体" w:cs="宋体"/>
                <w:spacing w:val="18"/>
                <w:sz w:val="21"/>
                <w:szCs w:val="21"/>
              </w:rPr>
              <w:t>发现一处，扣5分；女职工较多</w:t>
            </w:r>
            <w:r>
              <w:rPr>
                <w:rFonts w:hint="eastAsia" w:ascii="宋体" w:hAnsi="宋体" w:cs="宋体"/>
                <w:spacing w:val="18"/>
                <w:sz w:val="21"/>
                <w:szCs w:val="21"/>
                <w:lang w:val="en-US" w:eastAsia="zh-CN"/>
              </w:rPr>
              <w:t>的企业</w:t>
            </w:r>
            <w:r>
              <w:rPr>
                <w:rFonts w:hint="eastAsia" w:ascii="宋体" w:hAnsi="宋体" w:eastAsia="宋体" w:cs="宋体"/>
                <w:spacing w:val="2"/>
                <w:sz w:val="21"/>
                <w:szCs w:val="21"/>
              </w:rPr>
              <w:t>建立</w:t>
            </w:r>
            <w:r>
              <w:rPr>
                <w:rFonts w:hint="eastAsia" w:ascii="宋体" w:hAnsi="宋体" w:eastAsia="宋体" w:cs="宋体"/>
                <w:sz w:val="21"/>
                <w:szCs w:val="21"/>
              </w:rPr>
              <w:t>的</w:t>
            </w:r>
            <w:r>
              <w:rPr>
                <w:rFonts w:hint="eastAsia" w:ascii="宋体" w:hAnsi="宋体" w:eastAsia="宋体" w:cs="宋体"/>
                <w:spacing w:val="2"/>
                <w:sz w:val="21"/>
                <w:szCs w:val="21"/>
              </w:rPr>
              <w:t>女职工卫生室、</w:t>
            </w:r>
            <w:r>
              <w:rPr>
                <w:rFonts w:hint="eastAsia" w:ascii="宋体" w:hAnsi="宋体" w:eastAsia="宋体" w:cs="宋体"/>
                <w:spacing w:val="1"/>
                <w:sz w:val="21"/>
                <w:szCs w:val="21"/>
              </w:rPr>
              <w:t>孕妇</w:t>
            </w:r>
            <w:r>
              <w:rPr>
                <w:rFonts w:hint="eastAsia" w:ascii="宋体" w:hAnsi="宋体" w:eastAsia="宋体" w:cs="宋体"/>
                <w:spacing w:val="-4"/>
                <w:sz w:val="21"/>
                <w:szCs w:val="21"/>
              </w:rPr>
              <w:t>休息室、哺乳室</w:t>
            </w:r>
            <w:r>
              <w:rPr>
                <w:rFonts w:hint="eastAsia" w:ascii="宋体" w:hAnsi="宋体" w:eastAsia="宋体" w:cs="宋体"/>
                <w:spacing w:val="0"/>
                <w:sz w:val="21"/>
                <w:szCs w:val="21"/>
              </w:rPr>
              <w:t>等设施</w:t>
            </w:r>
            <w:r>
              <w:rPr>
                <w:rFonts w:hint="eastAsia" w:ascii="宋体" w:hAnsi="宋体" w:eastAsia="宋体" w:cs="宋体"/>
                <w:sz w:val="21"/>
                <w:szCs w:val="21"/>
              </w:rPr>
              <w:t>，一处不符合，扣5分</w:t>
            </w:r>
            <w:r>
              <w:rPr>
                <w:rFonts w:hint="eastAsia" w:ascii="宋体" w:hAnsi="宋体" w:eastAsia="宋体" w:cs="宋体"/>
                <w:sz w:val="21"/>
                <w:szCs w:val="21"/>
                <w:lang w:val="en-US" w:eastAsia="zh-CN"/>
              </w:rPr>
              <w:t>,</w:t>
            </w:r>
            <w:r>
              <w:rPr>
                <w:rFonts w:hint="eastAsia" w:ascii="宋体" w:hAnsi="宋体" w:eastAsia="宋体" w:cs="宋体"/>
                <w:sz w:val="21"/>
                <w:szCs w:val="21"/>
              </w:rPr>
              <w:t>扣完为止。</w:t>
            </w:r>
            <w:r>
              <w:rPr>
                <w:rFonts w:hint="eastAsia" w:ascii="宋体" w:hAnsi="宋体" w:eastAsia="宋体" w:cs="宋体"/>
                <w:spacing w:val="18"/>
                <w:sz w:val="21"/>
                <w:szCs w:val="21"/>
              </w:rPr>
              <w:t>；存在任何违反《女职工劳</w:t>
            </w:r>
            <w:r>
              <w:rPr>
                <w:rFonts w:hint="eastAsia" w:ascii="宋体" w:hAnsi="宋体" w:eastAsia="宋体" w:cs="宋体"/>
                <w:spacing w:val="14"/>
                <w:sz w:val="21"/>
                <w:szCs w:val="21"/>
              </w:rPr>
              <w:t>动保护特别规定》的情况，不得分。</w:t>
            </w:r>
          </w:p>
        </w:tc>
        <w:tc>
          <w:tcPr>
            <w:tcW w:w="729" w:type="dxa"/>
            <w:noWrap w:val="0"/>
            <w:vAlign w:val="top"/>
          </w:tcPr>
          <w:p w14:paraId="49A351F2">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0" w:type="dxa"/>
            <w:noWrap w:val="0"/>
            <w:vAlign w:val="top"/>
          </w:tcPr>
          <w:p w14:paraId="5D62EF7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19" w:type="dxa"/>
            <w:noWrap w:val="0"/>
            <w:vAlign w:val="top"/>
          </w:tcPr>
          <w:p w14:paraId="3E7B593A">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5" w:type="dxa"/>
            <w:noWrap w:val="0"/>
            <w:vAlign w:val="top"/>
          </w:tcPr>
          <w:p w14:paraId="3BEBF98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2360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18" w:hRule="atLeast"/>
          <w:jc w:val="center"/>
        </w:trPr>
        <w:tc>
          <w:tcPr>
            <w:tcW w:w="774" w:type="dxa"/>
            <w:vMerge w:val="continue"/>
            <w:noWrap w:val="0"/>
            <w:vAlign w:val="top"/>
          </w:tcPr>
          <w:p w14:paraId="1F8513E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89" w:type="dxa"/>
            <w:vMerge w:val="continue"/>
            <w:tcBorders>
              <w:top w:val="nil"/>
              <w:bottom w:val="nil"/>
            </w:tcBorders>
            <w:noWrap w:val="0"/>
            <w:vAlign w:val="center"/>
          </w:tcPr>
          <w:p w14:paraId="4CFA9144">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z w:val="21"/>
                <w:szCs w:val="21"/>
              </w:rPr>
            </w:pPr>
          </w:p>
        </w:tc>
        <w:tc>
          <w:tcPr>
            <w:tcW w:w="2408" w:type="dxa"/>
            <w:noWrap w:val="0"/>
            <w:vAlign w:val="center"/>
          </w:tcPr>
          <w:p w14:paraId="3BAA693E">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20"/>
                <w:sz w:val="21"/>
                <w:szCs w:val="21"/>
              </w:rPr>
              <w:t>37.企业主要负责人和</w:t>
            </w:r>
            <w:r>
              <w:rPr>
                <w:rFonts w:hint="eastAsia" w:ascii="宋体" w:hAnsi="宋体" w:eastAsia="宋体" w:cs="宋体"/>
                <w:spacing w:val="10"/>
                <w:sz w:val="21"/>
                <w:szCs w:val="21"/>
              </w:rPr>
              <w:t>职业卫生管理人员接受</w:t>
            </w:r>
            <w:r>
              <w:rPr>
                <w:rFonts w:hint="eastAsia" w:ascii="宋体" w:hAnsi="宋体" w:eastAsia="宋体" w:cs="宋体"/>
                <w:spacing w:val="11"/>
                <w:sz w:val="21"/>
                <w:szCs w:val="21"/>
              </w:rPr>
              <w:t>职业卫生培训，遵守职</w:t>
            </w:r>
            <w:r>
              <w:rPr>
                <w:rFonts w:hint="eastAsia" w:ascii="宋体" w:hAnsi="宋体" w:eastAsia="宋体" w:cs="宋体"/>
                <w:spacing w:val="10"/>
                <w:sz w:val="21"/>
                <w:szCs w:val="21"/>
              </w:rPr>
              <w:t>业病防治法律、法规，依法组织本单位的职业</w:t>
            </w:r>
            <w:r>
              <w:rPr>
                <w:rFonts w:hint="eastAsia" w:ascii="宋体" w:hAnsi="宋体" w:eastAsia="宋体" w:cs="宋体"/>
                <w:spacing w:val="11"/>
                <w:sz w:val="21"/>
                <w:szCs w:val="21"/>
              </w:rPr>
              <w:t>病防治工作。*</w:t>
            </w:r>
          </w:p>
        </w:tc>
        <w:tc>
          <w:tcPr>
            <w:tcW w:w="859" w:type="dxa"/>
            <w:noWrap w:val="0"/>
            <w:vAlign w:val="center"/>
          </w:tcPr>
          <w:p w14:paraId="44E498C3">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15分</w:t>
            </w:r>
          </w:p>
        </w:tc>
        <w:tc>
          <w:tcPr>
            <w:tcW w:w="1139" w:type="dxa"/>
            <w:noWrap w:val="0"/>
            <w:vAlign w:val="center"/>
          </w:tcPr>
          <w:p w14:paraId="5126BF59">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资料审查访谈</w:t>
            </w:r>
          </w:p>
        </w:tc>
        <w:tc>
          <w:tcPr>
            <w:tcW w:w="4767" w:type="dxa"/>
            <w:noWrap w:val="0"/>
            <w:vAlign w:val="center"/>
          </w:tcPr>
          <w:p w14:paraId="2D0F6757">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20"/>
                <w:sz w:val="21"/>
                <w:szCs w:val="21"/>
              </w:rPr>
              <w:t>企业负责人和职业卫生管理人员接受定期的职</w:t>
            </w:r>
            <w:r>
              <w:rPr>
                <w:rFonts w:hint="eastAsia" w:ascii="宋体" w:hAnsi="宋体" w:eastAsia="宋体" w:cs="宋体"/>
                <w:spacing w:val="7"/>
                <w:sz w:val="21"/>
                <w:szCs w:val="21"/>
              </w:rPr>
              <w:t>业卫生培训，但存在人员、学时、频次或内容不</w:t>
            </w:r>
            <w:r>
              <w:rPr>
                <w:rFonts w:hint="eastAsia" w:ascii="宋体" w:hAnsi="宋体" w:eastAsia="宋体" w:cs="宋体"/>
                <w:spacing w:val="4"/>
                <w:sz w:val="21"/>
                <w:szCs w:val="21"/>
              </w:rPr>
              <w:t>全现象，一项不符，扣5分，扣完为止；未参加</w:t>
            </w:r>
            <w:r>
              <w:rPr>
                <w:rFonts w:hint="eastAsia" w:ascii="宋体" w:hAnsi="宋体" w:eastAsia="宋体" w:cs="宋体"/>
                <w:spacing w:val="8"/>
                <w:sz w:val="21"/>
                <w:szCs w:val="21"/>
              </w:rPr>
              <w:t>职业卫生培训或企业存在违反职业病防治法律、</w:t>
            </w:r>
            <w:r>
              <w:rPr>
                <w:rFonts w:hint="eastAsia" w:ascii="宋体" w:hAnsi="宋体" w:eastAsia="宋体" w:cs="宋体"/>
                <w:spacing w:val="11"/>
                <w:sz w:val="21"/>
                <w:szCs w:val="21"/>
              </w:rPr>
              <w:t>法规现象，不得分。</w:t>
            </w:r>
          </w:p>
        </w:tc>
        <w:tc>
          <w:tcPr>
            <w:tcW w:w="729" w:type="dxa"/>
            <w:noWrap w:val="0"/>
            <w:vAlign w:val="top"/>
          </w:tcPr>
          <w:p w14:paraId="2260970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4AE0917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00B360A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5" w:type="dxa"/>
            <w:noWrap w:val="0"/>
            <w:vAlign w:val="top"/>
          </w:tcPr>
          <w:p w14:paraId="13AE67E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5D48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98" w:hRule="atLeast"/>
          <w:jc w:val="center"/>
        </w:trPr>
        <w:tc>
          <w:tcPr>
            <w:tcW w:w="774" w:type="dxa"/>
            <w:vMerge w:val="continue"/>
            <w:noWrap w:val="0"/>
            <w:vAlign w:val="top"/>
          </w:tcPr>
          <w:p w14:paraId="0272ED1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89" w:type="dxa"/>
            <w:vMerge w:val="continue"/>
            <w:tcBorders>
              <w:top w:val="nil"/>
              <w:bottom w:val="nil"/>
            </w:tcBorders>
            <w:noWrap w:val="0"/>
            <w:vAlign w:val="center"/>
          </w:tcPr>
          <w:p w14:paraId="16E8923E">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z w:val="21"/>
                <w:szCs w:val="21"/>
              </w:rPr>
            </w:pPr>
          </w:p>
        </w:tc>
        <w:tc>
          <w:tcPr>
            <w:tcW w:w="2408" w:type="dxa"/>
            <w:noWrap w:val="0"/>
            <w:vAlign w:val="center"/>
          </w:tcPr>
          <w:p w14:paraId="1040618A">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19"/>
                <w:sz w:val="21"/>
                <w:szCs w:val="21"/>
              </w:rPr>
              <w:t>38.组织劳动者进行上</w:t>
            </w:r>
            <w:r>
              <w:rPr>
                <w:rFonts w:hint="eastAsia" w:ascii="宋体" w:hAnsi="宋体" w:eastAsia="宋体" w:cs="宋体"/>
                <w:spacing w:val="11"/>
                <w:sz w:val="21"/>
                <w:szCs w:val="21"/>
              </w:rPr>
              <w:t>岗前的职业卫生培训和</w:t>
            </w:r>
            <w:r>
              <w:rPr>
                <w:rFonts w:hint="eastAsia" w:ascii="宋体" w:hAnsi="宋体" w:eastAsia="宋体" w:cs="宋体"/>
                <w:spacing w:val="10"/>
                <w:sz w:val="21"/>
                <w:szCs w:val="21"/>
              </w:rPr>
              <w:t>在岗期间的定期职业卫</w:t>
            </w:r>
            <w:r>
              <w:rPr>
                <w:rFonts w:hint="eastAsia" w:ascii="宋体" w:hAnsi="宋体" w:eastAsia="宋体" w:cs="宋体"/>
                <w:spacing w:val="16"/>
                <w:sz w:val="21"/>
                <w:szCs w:val="21"/>
              </w:rPr>
              <w:t>生培训。*</w:t>
            </w:r>
          </w:p>
        </w:tc>
        <w:tc>
          <w:tcPr>
            <w:tcW w:w="859" w:type="dxa"/>
            <w:noWrap w:val="0"/>
            <w:vAlign w:val="center"/>
          </w:tcPr>
          <w:p w14:paraId="5C433677">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15分</w:t>
            </w:r>
          </w:p>
        </w:tc>
        <w:tc>
          <w:tcPr>
            <w:tcW w:w="1139" w:type="dxa"/>
            <w:noWrap w:val="0"/>
            <w:vAlign w:val="center"/>
          </w:tcPr>
          <w:p w14:paraId="7955DA45">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资料审查</w:t>
            </w:r>
          </w:p>
          <w:p w14:paraId="6A58EF14">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访谈</w:t>
            </w:r>
          </w:p>
        </w:tc>
        <w:tc>
          <w:tcPr>
            <w:tcW w:w="4767" w:type="dxa"/>
            <w:noWrap w:val="0"/>
            <w:vAlign w:val="center"/>
          </w:tcPr>
          <w:p w14:paraId="23BCA64E">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18"/>
                <w:sz w:val="21"/>
                <w:szCs w:val="21"/>
              </w:rPr>
              <w:t>存在职业病危害因素岗位的劳动者未全部接受上岗前的职业卫生培训或在岗期间的定期职业</w:t>
            </w:r>
            <w:r>
              <w:rPr>
                <w:rFonts w:hint="eastAsia" w:ascii="宋体" w:hAnsi="宋体" w:eastAsia="宋体" w:cs="宋体"/>
                <w:spacing w:val="16"/>
                <w:sz w:val="21"/>
                <w:szCs w:val="21"/>
              </w:rPr>
              <w:t>卫生培训，扣10分；培训内容或时间不规范，</w:t>
            </w:r>
            <w:r>
              <w:rPr>
                <w:rFonts w:hint="eastAsia" w:ascii="宋体" w:hAnsi="宋体" w:eastAsia="宋体" w:cs="宋体"/>
                <w:spacing w:val="15"/>
                <w:sz w:val="21"/>
                <w:szCs w:val="21"/>
              </w:rPr>
              <w:t>扣5分；未开展相关培训，不得分。</w:t>
            </w:r>
          </w:p>
        </w:tc>
        <w:tc>
          <w:tcPr>
            <w:tcW w:w="729" w:type="dxa"/>
            <w:noWrap w:val="0"/>
            <w:vAlign w:val="top"/>
          </w:tcPr>
          <w:p w14:paraId="1294F26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20B7958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5CFEF44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5" w:type="dxa"/>
            <w:noWrap w:val="0"/>
            <w:vAlign w:val="top"/>
          </w:tcPr>
          <w:p w14:paraId="23CE51C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1F64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32" w:hRule="atLeast"/>
          <w:jc w:val="center"/>
        </w:trPr>
        <w:tc>
          <w:tcPr>
            <w:tcW w:w="774" w:type="dxa"/>
            <w:vMerge w:val="continue"/>
            <w:noWrap w:val="0"/>
            <w:vAlign w:val="top"/>
          </w:tcPr>
          <w:p w14:paraId="1ED041B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89" w:type="dxa"/>
            <w:vMerge w:val="continue"/>
            <w:tcBorders>
              <w:top w:val="nil"/>
            </w:tcBorders>
            <w:noWrap w:val="0"/>
            <w:vAlign w:val="center"/>
          </w:tcPr>
          <w:p w14:paraId="39DD3A07">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textAlignment w:val="auto"/>
              <w:rPr>
                <w:rFonts w:ascii="Arial"/>
                <w:sz w:val="21"/>
                <w:szCs w:val="21"/>
              </w:rPr>
            </w:pPr>
          </w:p>
        </w:tc>
        <w:tc>
          <w:tcPr>
            <w:tcW w:w="2408" w:type="dxa"/>
            <w:noWrap w:val="0"/>
            <w:vAlign w:val="center"/>
          </w:tcPr>
          <w:p w14:paraId="521354E4">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39.建立、健全职业卫生</w:t>
            </w:r>
            <w:r>
              <w:rPr>
                <w:rFonts w:hint="eastAsia" w:ascii="宋体" w:hAnsi="宋体" w:eastAsia="宋体" w:cs="宋体"/>
                <w:spacing w:val="10"/>
                <w:sz w:val="21"/>
                <w:szCs w:val="21"/>
              </w:rPr>
              <w:t>管理制度、操作规程、</w:t>
            </w:r>
            <w:r>
              <w:rPr>
                <w:rFonts w:hint="eastAsia" w:ascii="宋体" w:hAnsi="宋体" w:eastAsia="宋体" w:cs="宋体"/>
                <w:spacing w:val="11"/>
                <w:sz w:val="21"/>
                <w:szCs w:val="21"/>
              </w:rPr>
              <w:t>职业卫生档案和工作场</w:t>
            </w:r>
            <w:r>
              <w:rPr>
                <w:rFonts w:hint="eastAsia" w:ascii="宋体" w:hAnsi="宋体" w:eastAsia="宋体" w:cs="宋体"/>
                <w:spacing w:val="7"/>
                <w:sz w:val="21"/>
                <w:szCs w:val="21"/>
              </w:rPr>
              <w:t>所职业病危害因素监测</w:t>
            </w:r>
            <w:r>
              <w:rPr>
                <w:rFonts w:hint="eastAsia" w:ascii="宋体" w:hAnsi="宋体" w:eastAsia="宋体" w:cs="宋体"/>
                <w:spacing w:val="6"/>
                <w:sz w:val="21"/>
                <w:szCs w:val="21"/>
              </w:rPr>
              <w:t>及评价制度。*</w:t>
            </w:r>
          </w:p>
        </w:tc>
        <w:tc>
          <w:tcPr>
            <w:tcW w:w="859" w:type="dxa"/>
            <w:noWrap w:val="0"/>
            <w:vAlign w:val="center"/>
          </w:tcPr>
          <w:p w14:paraId="37E38D2F">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15分</w:t>
            </w:r>
          </w:p>
        </w:tc>
        <w:tc>
          <w:tcPr>
            <w:tcW w:w="1139" w:type="dxa"/>
            <w:noWrap w:val="0"/>
            <w:vAlign w:val="center"/>
          </w:tcPr>
          <w:p w14:paraId="33E7FA4F">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资料审查</w:t>
            </w:r>
          </w:p>
        </w:tc>
        <w:tc>
          <w:tcPr>
            <w:tcW w:w="4767" w:type="dxa"/>
            <w:noWrap w:val="0"/>
            <w:vAlign w:val="center"/>
          </w:tcPr>
          <w:p w14:paraId="6910E472">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8"/>
                <w:sz w:val="21"/>
                <w:szCs w:val="21"/>
              </w:rPr>
              <w:t>建立规范的职业卫生管理制度、操作规程、</w:t>
            </w:r>
            <w:r>
              <w:rPr>
                <w:rFonts w:hint="eastAsia" w:ascii="宋体" w:hAnsi="宋体" w:eastAsia="宋体" w:cs="宋体"/>
                <w:spacing w:val="7"/>
                <w:sz w:val="21"/>
                <w:szCs w:val="21"/>
              </w:rPr>
              <w:t>职业卫生档案、工作场所职业病危害因素监测及</w:t>
            </w:r>
            <w:r>
              <w:rPr>
                <w:rFonts w:hint="eastAsia" w:ascii="宋体" w:hAnsi="宋体" w:eastAsia="宋体" w:cs="宋体"/>
                <w:spacing w:val="3"/>
                <w:sz w:val="21"/>
                <w:szCs w:val="21"/>
              </w:rPr>
              <w:t>评价制度，一项不符合，扣3分。</w:t>
            </w:r>
            <w:r>
              <w:rPr>
                <w:rFonts w:hint="eastAsia" w:ascii="宋体" w:hAnsi="宋体" w:eastAsia="宋体" w:cs="宋体"/>
                <w:sz w:val="21"/>
                <w:szCs w:val="21"/>
              </w:rPr>
              <w:t>所建立的制度、规程、档案不完善，该项扣1-2分。</w:t>
            </w:r>
          </w:p>
        </w:tc>
        <w:tc>
          <w:tcPr>
            <w:tcW w:w="729" w:type="dxa"/>
            <w:noWrap w:val="0"/>
            <w:vAlign w:val="top"/>
          </w:tcPr>
          <w:p w14:paraId="29A6FFF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17886FF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16DF8F5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5" w:type="dxa"/>
            <w:noWrap w:val="0"/>
            <w:vAlign w:val="top"/>
          </w:tcPr>
          <w:p w14:paraId="52E54FA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bl>
    <w:p w14:paraId="43D3790A">
      <w:pPr>
        <w:keepNext w:val="0"/>
        <w:keepLines w:val="0"/>
        <w:pageBreakBefore w:val="0"/>
        <w:kinsoku/>
        <w:wordWrap/>
        <w:overflowPunct w:val="0"/>
        <w:topLinePunct w:val="0"/>
        <w:autoSpaceDE w:val="0"/>
        <w:autoSpaceDN w:val="0"/>
        <w:bidi w:val="0"/>
        <w:adjustRightInd w:val="0"/>
        <w:snapToGrid w:val="0"/>
        <w:spacing w:line="570" w:lineRule="exact"/>
        <w:sectPr>
          <w:footerReference r:id="rId6" w:type="default"/>
          <w:pgSz w:w="16800" w:h="12020"/>
          <w:pgMar w:top="1021" w:right="1374" w:bottom="400" w:left="1515" w:header="0" w:footer="1304" w:gutter="0"/>
          <w:pgNumType w:fmt="numberInDash"/>
          <w:cols w:space="720" w:num="1"/>
        </w:sect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75"/>
        <w:gridCol w:w="999"/>
        <w:gridCol w:w="2428"/>
        <w:gridCol w:w="839"/>
        <w:gridCol w:w="1129"/>
        <w:gridCol w:w="4787"/>
        <w:gridCol w:w="700"/>
        <w:gridCol w:w="720"/>
        <w:gridCol w:w="809"/>
        <w:gridCol w:w="714"/>
      </w:tblGrid>
      <w:tr w14:paraId="3D41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52" w:hRule="atLeast"/>
          <w:jc w:val="center"/>
        </w:trPr>
        <w:tc>
          <w:tcPr>
            <w:tcW w:w="775" w:type="dxa"/>
            <w:noWrap w:val="0"/>
            <w:vAlign w:val="center"/>
          </w:tcPr>
          <w:p w14:paraId="02C4E21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28BA519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999" w:type="dxa"/>
            <w:noWrap w:val="0"/>
            <w:vAlign w:val="center"/>
          </w:tcPr>
          <w:p w14:paraId="0B0A552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04637FD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428" w:type="dxa"/>
            <w:noWrap w:val="0"/>
            <w:vAlign w:val="center"/>
          </w:tcPr>
          <w:p w14:paraId="1D93FD8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361A8A7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39" w:type="dxa"/>
            <w:noWrap w:val="0"/>
            <w:vAlign w:val="center"/>
          </w:tcPr>
          <w:p w14:paraId="47E22DE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29" w:type="dxa"/>
            <w:noWrap w:val="0"/>
            <w:vAlign w:val="center"/>
          </w:tcPr>
          <w:p w14:paraId="6044C5E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787" w:type="dxa"/>
            <w:noWrap w:val="0"/>
            <w:vAlign w:val="center"/>
          </w:tcPr>
          <w:p w14:paraId="2C89348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700" w:type="dxa"/>
            <w:noWrap w:val="0"/>
            <w:vAlign w:val="center"/>
          </w:tcPr>
          <w:p w14:paraId="109EF1D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自评得分</w:t>
            </w:r>
          </w:p>
        </w:tc>
        <w:tc>
          <w:tcPr>
            <w:tcW w:w="720" w:type="dxa"/>
            <w:noWrap w:val="0"/>
            <w:vAlign w:val="center"/>
          </w:tcPr>
          <w:p w14:paraId="6E00A6E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县级评分</w:t>
            </w:r>
          </w:p>
        </w:tc>
        <w:tc>
          <w:tcPr>
            <w:tcW w:w="809" w:type="dxa"/>
            <w:noWrap w:val="0"/>
            <w:vAlign w:val="center"/>
          </w:tcPr>
          <w:p w14:paraId="753E448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20247B7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14" w:type="dxa"/>
            <w:noWrap w:val="0"/>
            <w:vAlign w:val="center"/>
          </w:tcPr>
          <w:p w14:paraId="410B231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省级评分</w:t>
            </w:r>
          </w:p>
        </w:tc>
      </w:tr>
      <w:tr w14:paraId="78645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9" w:hRule="atLeast"/>
          <w:jc w:val="center"/>
        </w:trPr>
        <w:tc>
          <w:tcPr>
            <w:tcW w:w="775" w:type="dxa"/>
            <w:tcBorders>
              <w:top w:val="nil"/>
              <w:bottom w:val="nil"/>
            </w:tcBorders>
            <w:noWrap w:val="0"/>
            <w:vAlign w:val="top"/>
          </w:tcPr>
          <w:p w14:paraId="395BB82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99" w:type="dxa"/>
            <w:tcBorders>
              <w:top w:val="nil"/>
              <w:bottom w:val="nil"/>
            </w:tcBorders>
            <w:noWrap w:val="0"/>
            <w:vAlign w:val="top"/>
          </w:tcPr>
          <w:p w14:paraId="40F2473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428" w:type="dxa"/>
            <w:noWrap w:val="0"/>
            <w:vAlign w:val="center"/>
          </w:tcPr>
          <w:p w14:paraId="58F7678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9"/>
                <w:sz w:val="21"/>
                <w:szCs w:val="21"/>
              </w:rPr>
              <w:t>40.实施工作场所职业</w:t>
            </w:r>
            <w:r>
              <w:rPr>
                <w:rFonts w:ascii="宋体" w:hAnsi="宋体" w:eastAsia="宋体" w:cs="宋体"/>
                <w:spacing w:val="9"/>
                <w:sz w:val="21"/>
                <w:szCs w:val="21"/>
              </w:rPr>
              <w:t>病危害因素日常监测和</w:t>
            </w:r>
            <w:r>
              <w:rPr>
                <w:rFonts w:ascii="宋体" w:hAnsi="宋体" w:eastAsia="宋体" w:cs="宋体"/>
                <w:spacing w:val="7"/>
                <w:sz w:val="21"/>
                <w:szCs w:val="21"/>
              </w:rPr>
              <w:t>定期检测、评价。*</w:t>
            </w:r>
          </w:p>
        </w:tc>
        <w:tc>
          <w:tcPr>
            <w:tcW w:w="839" w:type="dxa"/>
            <w:noWrap w:val="0"/>
            <w:vAlign w:val="center"/>
          </w:tcPr>
          <w:p w14:paraId="6841A0D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15分</w:t>
            </w:r>
          </w:p>
        </w:tc>
        <w:tc>
          <w:tcPr>
            <w:tcW w:w="1129" w:type="dxa"/>
            <w:noWrap w:val="0"/>
            <w:vAlign w:val="center"/>
          </w:tcPr>
          <w:p w14:paraId="6032E74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rPr>
            </w:pPr>
            <w:r>
              <w:rPr>
                <w:rFonts w:ascii="Arial"/>
                <w:spacing w:val="0"/>
                <w:sz w:val="21"/>
              </w:rPr>
              <w:t>资料审查</w:t>
            </w:r>
          </w:p>
          <w:p w14:paraId="5385839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rPr>
            </w:pPr>
            <w:r>
              <w:rPr>
                <w:rFonts w:ascii="Arial"/>
                <w:spacing w:val="0"/>
                <w:sz w:val="21"/>
              </w:rPr>
              <w:t>现场勘察</w:t>
            </w:r>
          </w:p>
        </w:tc>
        <w:tc>
          <w:tcPr>
            <w:tcW w:w="4787" w:type="dxa"/>
            <w:noWrap w:val="0"/>
            <w:vAlign w:val="center"/>
          </w:tcPr>
          <w:p w14:paraId="35338B6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5"/>
                <w:sz w:val="21"/>
                <w:szCs w:val="21"/>
              </w:rPr>
              <w:t>实施规范的工作场所职业病危害因素日常监测、</w:t>
            </w:r>
            <w:r>
              <w:rPr>
                <w:rFonts w:ascii="宋体" w:hAnsi="宋体" w:eastAsia="宋体" w:cs="宋体"/>
                <w:spacing w:val="2"/>
                <w:sz w:val="21"/>
                <w:szCs w:val="21"/>
              </w:rPr>
              <w:t>定期检测、评价，一项不符合规范，扣2分；</w:t>
            </w:r>
            <w:r>
              <w:rPr>
                <w:rFonts w:hint="eastAsia"/>
              </w:rPr>
              <w:t>实施工作场所职业病危害因素日常监测和定期检测，但频次不规范，扣</w:t>
            </w:r>
            <w:r>
              <w:rPr>
                <w:rFonts w:hint="eastAsia" w:ascii="宋体" w:hAnsi="宋体" w:cs="宋体"/>
                <w:spacing w:val="2"/>
                <w:sz w:val="21"/>
                <w:szCs w:val="21"/>
                <w:lang w:val="en-US" w:eastAsia="zh-CN"/>
              </w:rPr>
              <w:t>1-2</w:t>
            </w:r>
            <w:r>
              <w:rPr>
                <w:rFonts w:hint="eastAsia"/>
              </w:rPr>
              <w:t>分。</w:t>
            </w:r>
            <w:r>
              <w:rPr>
                <w:rFonts w:ascii="宋体" w:hAnsi="宋体" w:eastAsia="宋体" w:cs="宋体"/>
                <w:spacing w:val="2"/>
                <w:sz w:val="21"/>
                <w:szCs w:val="21"/>
              </w:rPr>
              <w:t>未</w:t>
            </w:r>
            <w:r>
              <w:rPr>
                <w:rFonts w:ascii="宋体" w:hAnsi="宋体" w:eastAsia="宋体" w:cs="宋体"/>
                <w:spacing w:val="9"/>
                <w:sz w:val="21"/>
                <w:szCs w:val="21"/>
              </w:rPr>
              <w:t>实施任何一项，不得分。</w:t>
            </w:r>
          </w:p>
        </w:tc>
        <w:tc>
          <w:tcPr>
            <w:tcW w:w="700" w:type="dxa"/>
            <w:noWrap w:val="0"/>
            <w:vAlign w:val="top"/>
          </w:tcPr>
          <w:p w14:paraId="03D3C52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noWrap w:val="0"/>
            <w:vAlign w:val="top"/>
          </w:tcPr>
          <w:p w14:paraId="2A335CE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09" w:type="dxa"/>
            <w:noWrap w:val="0"/>
            <w:vAlign w:val="top"/>
          </w:tcPr>
          <w:p w14:paraId="5152CFD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49E96A3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6FF4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97" w:hRule="atLeast"/>
          <w:jc w:val="center"/>
        </w:trPr>
        <w:tc>
          <w:tcPr>
            <w:tcW w:w="775" w:type="dxa"/>
            <w:tcBorders>
              <w:top w:val="nil"/>
              <w:bottom w:val="nil"/>
            </w:tcBorders>
            <w:noWrap w:val="0"/>
            <w:vAlign w:val="top"/>
          </w:tcPr>
          <w:p w14:paraId="231B4F2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99" w:type="dxa"/>
            <w:tcBorders>
              <w:top w:val="nil"/>
              <w:bottom w:val="nil"/>
            </w:tcBorders>
            <w:noWrap w:val="0"/>
            <w:vAlign w:val="top"/>
          </w:tcPr>
          <w:p w14:paraId="38CAE88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428" w:type="dxa"/>
            <w:noWrap w:val="0"/>
            <w:vAlign w:val="center"/>
          </w:tcPr>
          <w:p w14:paraId="1738BB4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9"/>
                <w:sz w:val="21"/>
                <w:szCs w:val="21"/>
              </w:rPr>
              <w:t>41.在存在或者产生职</w:t>
            </w:r>
            <w:r>
              <w:rPr>
                <w:rFonts w:ascii="宋体" w:hAnsi="宋体" w:eastAsia="宋体" w:cs="宋体"/>
                <w:spacing w:val="10"/>
                <w:sz w:val="21"/>
                <w:szCs w:val="21"/>
              </w:rPr>
              <w:t>业病危害的工作场所设</w:t>
            </w:r>
            <w:r>
              <w:rPr>
                <w:rFonts w:ascii="宋体" w:hAnsi="宋体" w:eastAsia="宋体" w:cs="宋体"/>
                <w:spacing w:val="8"/>
                <w:sz w:val="21"/>
                <w:szCs w:val="21"/>
              </w:rPr>
              <w:t>置警示标识和中文警示说明；对存在或产生严</w:t>
            </w:r>
            <w:r>
              <w:rPr>
                <w:rFonts w:ascii="宋体" w:hAnsi="宋体" w:eastAsia="宋体" w:cs="宋体"/>
                <w:spacing w:val="6"/>
                <w:sz w:val="21"/>
                <w:szCs w:val="21"/>
              </w:rPr>
              <w:t>重职业病危害的工作岗</w:t>
            </w:r>
            <w:r>
              <w:rPr>
                <w:rFonts w:ascii="宋体" w:hAnsi="宋体" w:eastAsia="宋体" w:cs="宋体"/>
                <w:spacing w:val="9"/>
                <w:sz w:val="21"/>
                <w:szCs w:val="21"/>
              </w:rPr>
              <w:t>位设置职业病危害告知</w:t>
            </w:r>
            <w:r>
              <w:rPr>
                <w:rFonts w:ascii="宋体" w:hAnsi="宋体" w:eastAsia="宋体" w:cs="宋体"/>
                <w:spacing w:val="14"/>
                <w:sz w:val="21"/>
                <w:szCs w:val="21"/>
              </w:rPr>
              <w:t>卡。*</w:t>
            </w:r>
          </w:p>
        </w:tc>
        <w:tc>
          <w:tcPr>
            <w:tcW w:w="839" w:type="dxa"/>
            <w:noWrap w:val="0"/>
            <w:vAlign w:val="center"/>
          </w:tcPr>
          <w:p w14:paraId="5C3A6EA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10分</w:t>
            </w:r>
          </w:p>
        </w:tc>
        <w:tc>
          <w:tcPr>
            <w:tcW w:w="1129" w:type="dxa"/>
            <w:noWrap w:val="0"/>
            <w:vAlign w:val="center"/>
          </w:tcPr>
          <w:p w14:paraId="2F0FDE2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rPr>
            </w:pPr>
            <w:r>
              <w:rPr>
                <w:rFonts w:ascii="Arial"/>
                <w:spacing w:val="0"/>
                <w:sz w:val="21"/>
              </w:rPr>
              <w:t>资料审查</w:t>
            </w:r>
          </w:p>
          <w:p w14:paraId="67E05F8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rPr>
            </w:pPr>
            <w:r>
              <w:rPr>
                <w:rFonts w:ascii="Arial"/>
                <w:spacing w:val="0"/>
                <w:sz w:val="21"/>
              </w:rPr>
              <w:t>现场勘察</w:t>
            </w:r>
          </w:p>
        </w:tc>
        <w:tc>
          <w:tcPr>
            <w:tcW w:w="4787" w:type="dxa"/>
            <w:noWrap w:val="0"/>
            <w:vAlign w:val="center"/>
          </w:tcPr>
          <w:p w14:paraId="53CC18D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5"/>
                <w:sz w:val="21"/>
                <w:szCs w:val="21"/>
              </w:rPr>
              <w:t>公告栏和职业病危害告知卡的数量、内容和位置设置规范；警示标识数量、内容、尺寸、位置及</w:t>
            </w:r>
            <w:r>
              <w:rPr>
                <w:rFonts w:ascii="宋体" w:hAnsi="宋体" w:eastAsia="宋体" w:cs="宋体"/>
                <w:spacing w:val="11"/>
                <w:sz w:val="21"/>
                <w:szCs w:val="21"/>
              </w:rPr>
              <w:t>清晰度设置规范；发现一处不规范，扣2分。扣</w:t>
            </w:r>
            <w:r>
              <w:rPr>
                <w:rFonts w:ascii="宋体" w:hAnsi="宋体" w:eastAsia="宋体" w:cs="宋体"/>
                <w:spacing w:val="21"/>
                <w:sz w:val="21"/>
                <w:szCs w:val="21"/>
              </w:rPr>
              <w:t>完为止。</w:t>
            </w:r>
          </w:p>
        </w:tc>
        <w:tc>
          <w:tcPr>
            <w:tcW w:w="700" w:type="dxa"/>
            <w:noWrap w:val="0"/>
            <w:vAlign w:val="top"/>
          </w:tcPr>
          <w:p w14:paraId="1F4A615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noWrap w:val="0"/>
            <w:vAlign w:val="top"/>
          </w:tcPr>
          <w:p w14:paraId="5686A9B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09" w:type="dxa"/>
            <w:noWrap w:val="0"/>
            <w:vAlign w:val="top"/>
          </w:tcPr>
          <w:p w14:paraId="253043D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57954AF4">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683CC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08" w:hRule="atLeast"/>
          <w:jc w:val="center"/>
        </w:trPr>
        <w:tc>
          <w:tcPr>
            <w:tcW w:w="775" w:type="dxa"/>
            <w:tcBorders>
              <w:top w:val="nil"/>
              <w:bottom w:val="nil"/>
            </w:tcBorders>
            <w:noWrap w:val="0"/>
            <w:vAlign w:val="top"/>
          </w:tcPr>
          <w:p w14:paraId="33CBB55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99" w:type="dxa"/>
            <w:tcBorders>
              <w:top w:val="nil"/>
              <w:bottom w:val="nil"/>
            </w:tcBorders>
            <w:noWrap w:val="0"/>
            <w:vAlign w:val="top"/>
          </w:tcPr>
          <w:p w14:paraId="10882B5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428" w:type="dxa"/>
            <w:noWrap w:val="0"/>
            <w:vAlign w:val="center"/>
          </w:tcPr>
          <w:p w14:paraId="13CC943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20"/>
              <w:jc w:val="both"/>
              <w:textAlignment w:val="auto"/>
              <w:rPr>
                <w:rFonts w:ascii="宋体" w:hAnsi="宋体" w:eastAsia="宋体" w:cs="宋体"/>
                <w:sz w:val="21"/>
                <w:szCs w:val="21"/>
              </w:rPr>
            </w:pPr>
            <w:r>
              <w:rPr>
                <w:rFonts w:ascii="宋体" w:hAnsi="宋体" w:eastAsia="宋体" w:cs="宋体"/>
                <w:spacing w:val="19"/>
                <w:sz w:val="21"/>
                <w:szCs w:val="21"/>
              </w:rPr>
              <w:t>42.采用有效的职业病</w:t>
            </w:r>
            <w:r>
              <w:rPr>
                <w:rFonts w:ascii="宋体" w:hAnsi="宋体" w:eastAsia="宋体" w:cs="宋体"/>
                <w:spacing w:val="8"/>
                <w:sz w:val="21"/>
                <w:szCs w:val="21"/>
              </w:rPr>
              <w:t>防护设施；为员工提供符合国家职业卫生标准</w:t>
            </w:r>
            <w:r>
              <w:rPr>
                <w:rFonts w:ascii="宋体" w:hAnsi="宋体" w:eastAsia="宋体" w:cs="宋体"/>
                <w:spacing w:val="6"/>
                <w:sz w:val="21"/>
                <w:szCs w:val="21"/>
              </w:rPr>
              <w:t>的职业病防护用品，并</w:t>
            </w:r>
            <w:r>
              <w:rPr>
                <w:rFonts w:ascii="宋体" w:hAnsi="宋体" w:eastAsia="宋体" w:cs="宋体"/>
                <w:spacing w:val="10"/>
                <w:sz w:val="21"/>
                <w:szCs w:val="21"/>
              </w:rPr>
              <w:t>督促、指导员工正确佩</w:t>
            </w:r>
            <w:r>
              <w:rPr>
                <w:rFonts w:ascii="宋体" w:hAnsi="宋体" w:eastAsia="宋体" w:cs="宋体"/>
                <w:spacing w:val="8"/>
                <w:sz w:val="21"/>
                <w:szCs w:val="21"/>
              </w:rPr>
              <w:t>戴和使用。*</w:t>
            </w:r>
          </w:p>
        </w:tc>
        <w:tc>
          <w:tcPr>
            <w:tcW w:w="839" w:type="dxa"/>
            <w:noWrap w:val="0"/>
            <w:vAlign w:val="center"/>
          </w:tcPr>
          <w:p w14:paraId="14D78CA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10分</w:t>
            </w:r>
          </w:p>
        </w:tc>
        <w:tc>
          <w:tcPr>
            <w:tcW w:w="1129" w:type="dxa"/>
            <w:noWrap w:val="0"/>
            <w:vAlign w:val="center"/>
          </w:tcPr>
          <w:p w14:paraId="04319CE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rPr>
            </w:pPr>
            <w:r>
              <w:rPr>
                <w:rFonts w:ascii="Arial"/>
                <w:spacing w:val="0"/>
                <w:sz w:val="21"/>
              </w:rPr>
              <w:t>资料审查</w:t>
            </w:r>
          </w:p>
          <w:p w14:paraId="459D929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rPr>
            </w:pPr>
            <w:r>
              <w:rPr>
                <w:rFonts w:ascii="Arial"/>
                <w:spacing w:val="0"/>
                <w:sz w:val="21"/>
              </w:rPr>
              <w:t>现场勘察</w:t>
            </w:r>
          </w:p>
        </w:tc>
        <w:tc>
          <w:tcPr>
            <w:tcW w:w="4787" w:type="dxa"/>
            <w:noWrap w:val="0"/>
            <w:vAlign w:val="center"/>
          </w:tcPr>
          <w:p w14:paraId="770A4B0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10"/>
                <w:sz w:val="21"/>
                <w:szCs w:val="21"/>
              </w:rPr>
              <w:t>职业病防护设施不到位，</w:t>
            </w:r>
            <w:r>
              <w:rPr>
                <w:rFonts w:hint="eastAsia"/>
              </w:rPr>
              <w:t>配备的职业病防护用品不符合相关标准，</w:t>
            </w:r>
            <w:r>
              <w:rPr>
                <w:rFonts w:ascii="宋体" w:hAnsi="宋体" w:eastAsia="宋体" w:cs="宋体"/>
                <w:spacing w:val="12"/>
                <w:sz w:val="21"/>
                <w:szCs w:val="21"/>
              </w:rPr>
              <w:t>发现一项，扣5</w:t>
            </w:r>
            <w:r>
              <w:rPr>
                <w:rFonts w:ascii="宋体" w:hAnsi="宋体" w:eastAsia="宋体" w:cs="宋体"/>
                <w:spacing w:val="5"/>
                <w:sz w:val="21"/>
                <w:szCs w:val="21"/>
              </w:rPr>
              <w:t>分</w:t>
            </w:r>
            <w:r>
              <w:rPr>
                <w:rFonts w:hint="eastAsia"/>
              </w:rPr>
              <w:t>，扣完为止</w:t>
            </w:r>
            <w:r>
              <w:rPr>
                <w:rFonts w:ascii="宋体" w:hAnsi="宋体" w:eastAsia="宋体" w:cs="宋体"/>
                <w:spacing w:val="5"/>
                <w:sz w:val="21"/>
                <w:szCs w:val="21"/>
              </w:rPr>
              <w:t>；督促、指导员工正确佩戴和使用力度不够</w:t>
            </w:r>
            <w:r>
              <w:rPr>
                <w:rFonts w:ascii="宋体" w:hAnsi="宋体" w:eastAsia="宋体" w:cs="宋体"/>
                <w:spacing w:val="4"/>
                <w:sz w:val="21"/>
                <w:szCs w:val="21"/>
              </w:rPr>
              <w:t>，</w:t>
            </w:r>
            <w:r>
              <w:rPr>
                <w:rFonts w:ascii="宋体" w:hAnsi="宋体" w:eastAsia="宋体" w:cs="宋体"/>
                <w:spacing w:val="9"/>
                <w:sz w:val="21"/>
                <w:szCs w:val="21"/>
              </w:rPr>
              <w:t>发现1例不规范佩戴和使用，扣2分，扣完为止。</w:t>
            </w:r>
          </w:p>
        </w:tc>
        <w:tc>
          <w:tcPr>
            <w:tcW w:w="700" w:type="dxa"/>
            <w:noWrap w:val="0"/>
            <w:vAlign w:val="top"/>
          </w:tcPr>
          <w:p w14:paraId="2A3174D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noWrap w:val="0"/>
            <w:vAlign w:val="top"/>
          </w:tcPr>
          <w:p w14:paraId="1104FF6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09" w:type="dxa"/>
            <w:noWrap w:val="0"/>
            <w:vAlign w:val="top"/>
          </w:tcPr>
          <w:p w14:paraId="5EE3F64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1BE3308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78535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803" w:hRule="atLeast"/>
          <w:jc w:val="center"/>
        </w:trPr>
        <w:tc>
          <w:tcPr>
            <w:tcW w:w="775" w:type="dxa"/>
            <w:tcBorders>
              <w:top w:val="nil"/>
            </w:tcBorders>
            <w:noWrap w:val="0"/>
            <w:vAlign w:val="top"/>
          </w:tcPr>
          <w:p w14:paraId="4E82E1B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99" w:type="dxa"/>
            <w:tcBorders>
              <w:top w:val="nil"/>
            </w:tcBorders>
            <w:noWrap w:val="0"/>
            <w:vAlign w:val="top"/>
          </w:tcPr>
          <w:p w14:paraId="1687C7C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428" w:type="dxa"/>
            <w:noWrap w:val="0"/>
            <w:vAlign w:val="center"/>
          </w:tcPr>
          <w:p w14:paraId="588755E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0"/>
                <w:szCs w:val="20"/>
              </w:rPr>
            </w:pPr>
            <w:r>
              <w:rPr>
                <w:rFonts w:ascii="宋体" w:hAnsi="宋体" w:eastAsia="宋体" w:cs="宋体"/>
                <w:spacing w:val="20"/>
                <w:sz w:val="21"/>
                <w:szCs w:val="21"/>
              </w:rPr>
              <w:t>43.对可能导致急性职</w:t>
            </w:r>
            <w:r>
              <w:rPr>
                <w:rFonts w:ascii="宋体" w:hAnsi="宋体" w:eastAsia="宋体" w:cs="宋体"/>
                <w:spacing w:val="11"/>
                <w:sz w:val="21"/>
                <w:szCs w:val="21"/>
              </w:rPr>
              <w:t>业损伤的有毒、有害工作场所，设置报警装置，配置现场急救用品、冲</w:t>
            </w:r>
            <w:r>
              <w:rPr>
                <w:rFonts w:ascii="宋体" w:hAnsi="宋体" w:eastAsia="宋体" w:cs="宋体"/>
                <w:spacing w:val="13"/>
                <w:sz w:val="21"/>
                <w:szCs w:val="21"/>
              </w:rPr>
              <w:t>洗设备、应急撤离通道</w:t>
            </w:r>
            <w:r>
              <w:rPr>
                <w:rFonts w:ascii="宋体" w:hAnsi="宋体" w:eastAsia="宋体" w:cs="宋体"/>
                <w:spacing w:val="8"/>
                <w:sz w:val="21"/>
                <w:szCs w:val="21"/>
              </w:rPr>
              <w:t>和必要的泄险区。*</w:t>
            </w:r>
          </w:p>
        </w:tc>
        <w:tc>
          <w:tcPr>
            <w:tcW w:w="839" w:type="dxa"/>
            <w:noWrap w:val="0"/>
            <w:vAlign w:val="center"/>
          </w:tcPr>
          <w:p w14:paraId="0A7EA19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15分</w:t>
            </w:r>
          </w:p>
        </w:tc>
        <w:tc>
          <w:tcPr>
            <w:tcW w:w="1129" w:type="dxa"/>
            <w:noWrap w:val="0"/>
            <w:vAlign w:val="center"/>
          </w:tcPr>
          <w:p w14:paraId="7AAF48C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rPr>
            </w:pPr>
            <w:r>
              <w:rPr>
                <w:rFonts w:ascii="Arial"/>
                <w:spacing w:val="0"/>
                <w:sz w:val="21"/>
              </w:rPr>
              <w:t>资料审查</w:t>
            </w:r>
          </w:p>
          <w:p w14:paraId="0589391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Arial"/>
                <w:spacing w:val="0"/>
                <w:sz w:val="21"/>
              </w:rPr>
            </w:pPr>
            <w:r>
              <w:rPr>
                <w:rFonts w:ascii="Arial"/>
                <w:spacing w:val="0"/>
                <w:sz w:val="21"/>
              </w:rPr>
              <w:t>现场勘察</w:t>
            </w:r>
          </w:p>
        </w:tc>
        <w:tc>
          <w:tcPr>
            <w:tcW w:w="4787" w:type="dxa"/>
            <w:noWrap w:val="0"/>
            <w:vAlign w:val="center"/>
          </w:tcPr>
          <w:p w14:paraId="0845FA1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ascii="宋体" w:hAnsi="宋体" w:eastAsia="宋体" w:cs="宋体"/>
                <w:sz w:val="21"/>
                <w:szCs w:val="21"/>
              </w:rPr>
            </w:pPr>
            <w:r>
              <w:rPr>
                <w:rFonts w:ascii="宋体" w:hAnsi="宋体" w:eastAsia="宋体" w:cs="宋体"/>
                <w:spacing w:val="5"/>
                <w:sz w:val="21"/>
                <w:szCs w:val="21"/>
              </w:rPr>
              <w:t>报警装置、现场急救用品、冲洗设备、应急撤离通道或泄险区的配置品种和数量不能满足需求，</w:t>
            </w:r>
            <w:r>
              <w:rPr>
                <w:rFonts w:ascii="宋体" w:hAnsi="宋体" w:eastAsia="宋体" w:cs="宋体"/>
                <w:spacing w:val="10"/>
                <w:sz w:val="21"/>
                <w:szCs w:val="21"/>
              </w:rPr>
              <w:t>发现一处，扣</w:t>
            </w:r>
            <w:r>
              <w:rPr>
                <w:rFonts w:hint="eastAsia" w:ascii="宋体" w:hAnsi="宋体" w:eastAsia="宋体" w:cs="宋体"/>
                <w:spacing w:val="10"/>
                <w:sz w:val="21"/>
                <w:szCs w:val="21"/>
                <w:lang w:val="en-US" w:eastAsia="zh-CN"/>
              </w:rPr>
              <w:t>2</w:t>
            </w:r>
            <w:r>
              <w:rPr>
                <w:rFonts w:ascii="宋体" w:hAnsi="宋体" w:eastAsia="宋体" w:cs="宋体"/>
                <w:spacing w:val="10"/>
                <w:sz w:val="21"/>
                <w:szCs w:val="21"/>
              </w:rPr>
              <w:t>分；缺定期检查维护记录，发现一处扣1分</w:t>
            </w:r>
            <w:r>
              <w:rPr>
                <w:rFonts w:hint="eastAsia" w:eastAsia="宋体"/>
                <w:lang w:val="en-US" w:eastAsia="zh-CN"/>
              </w:rPr>
              <w:t>,</w:t>
            </w:r>
            <w:r>
              <w:rPr>
                <w:rFonts w:hint="eastAsia"/>
              </w:rPr>
              <w:t>扣完为止。</w:t>
            </w:r>
            <w:r>
              <w:rPr>
                <w:rFonts w:ascii="宋体" w:hAnsi="宋体" w:eastAsia="宋体" w:cs="宋体"/>
                <w:spacing w:val="10"/>
                <w:sz w:val="21"/>
                <w:szCs w:val="21"/>
              </w:rPr>
              <w:t>未设置，不得分。</w:t>
            </w:r>
          </w:p>
        </w:tc>
        <w:tc>
          <w:tcPr>
            <w:tcW w:w="700" w:type="dxa"/>
            <w:noWrap w:val="0"/>
            <w:vAlign w:val="top"/>
          </w:tcPr>
          <w:p w14:paraId="5F56FD5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noWrap w:val="0"/>
            <w:vAlign w:val="top"/>
          </w:tcPr>
          <w:p w14:paraId="7D47941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09" w:type="dxa"/>
            <w:noWrap w:val="0"/>
            <w:vAlign w:val="top"/>
          </w:tcPr>
          <w:p w14:paraId="62CE543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14" w:type="dxa"/>
            <w:noWrap w:val="0"/>
            <w:vAlign w:val="top"/>
          </w:tcPr>
          <w:p w14:paraId="3AAD31D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bl>
    <w:p w14:paraId="16B7CF7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p w14:paraId="203A2832">
      <w:pPr>
        <w:keepNext w:val="0"/>
        <w:keepLines w:val="0"/>
        <w:pageBreakBefore w:val="0"/>
        <w:kinsoku/>
        <w:wordWrap/>
        <w:overflowPunct w:val="0"/>
        <w:topLinePunct w:val="0"/>
        <w:autoSpaceDE w:val="0"/>
        <w:autoSpaceDN w:val="0"/>
        <w:bidi w:val="0"/>
        <w:adjustRightInd w:val="0"/>
        <w:snapToGrid w:val="0"/>
        <w:spacing w:line="570" w:lineRule="exact"/>
        <w:sectPr>
          <w:footerReference r:id="rId7" w:type="default"/>
          <w:pgSz w:w="16840" w:h="11880"/>
          <w:pgMar w:top="1009" w:right="1384" w:bottom="1423" w:left="1544" w:header="0" w:footer="1361" w:gutter="0"/>
          <w:pgNumType w:fmt="numberInDash"/>
          <w:cols w:space="720" w:num="1"/>
        </w:sect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84"/>
        <w:gridCol w:w="999"/>
        <w:gridCol w:w="2418"/>
        <w:gridCol w:w="849"/>
        <w:gridCol w:w="1129"/>
        <w:gridCol w:w="4807"/>
        <w:gridCol w:w="710"/>
        <w:gridCol w:w="700"/>
        <w:gridCol w:w="829"/>
        <w:gridCol w:w="714"/>
      </w:tblGrid>
      <w:tr w14:paraId="2B42F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7" w:hRule="atLeast"/>
          <w:jc w:val="center"/>
        </w:trPr>
        <w:tc>
          <w:tcPr>
            <w:tcW w:w="784" w:type="dxa"/>
            <w:noWrap w:val="0"/>
            <w:vAlign w:val="center"/>
          </w:tcPr>
          <w:p w14:paraId="117380E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2E96182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999" w:type="dxa"/>
            <w:noWrap w:val="0"/>
            <w:vAlign w:val="center"/>
          </w:tcPr>
          <w:p w14:paraId="5D1A468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2F4FB30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418" w:type="dxa"/>
            <w:noWrap w:val="0"/>
            <w:vAlign w:val="center"/>
          </w:tcPr>
          <w:p w14:paraId="513BC56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79657FF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49" w:type="dxa"/>
            <w:noWrap w:val="0"/>
            <w:vAlign w:val="center"/>
          </w:tcPr>
          <w:p w14:paraId="346BBF3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29" w:type="dxa"/>
            <w:noWrap w:val="0"/>
            <w:vAlign w:val="center"/>
          </w:tcPr>
          <w:p w14:paraId="5116E7D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807" w:type="dxa"/>
            <w:noWrap w:val="0"/>
            <w:vAlign w:val="center"/>
          </w:tcPr>
          <w:p w14:paraId="2F3E1B4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710" w:type="dxa"/>
            <w:noWrap w:val="0"/>
            <w:vAlign w:val="center"/>
          </w:tcPr>
          <w:p w14:paraId="1CDCEEF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自评得分</w:t>
            </w:r>
          </w:p>
        </w:tc>
        <w:tc>
          <w:tcPr>
            <w:tcW w:w="700" w:type="dxa"/>
            <w:noWrap w:val="0"/>
            <w:vAlign w:val="center"/>
          </w:tcPr>
          <w:p w14:paraId="6FDD029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w:t>
            </w:r>
          </w:p>
          <w:p w14:paraId="3201726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829" w:type="dxa"/>
            <w:noWrap w:val="0"/>
            <w:vAlign w:val="center"/>
          </w:tcPr>
          <w:p w14:paraId="49C99A13">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35D1BFF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14" w:type="dxa"/>
            <w:noWrap w:val="0"/>
            <w:vAlign w:val="center"/>
          </w:tcPr>
          <w:p w14:paraId="40EA0C0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w:t>
            </w:r>
          </w:p>
          <w:p w14:paraId="54F84B8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r>
      <w:tr w14:paraId="2B2DD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29" w:hRule="atLeast"/>
          <w:jc w:val="center"/>
        </w:trPr>
        <w:tc>
          <w:tcPr>
            <w:tcW w:w="784" w:type="dxa"/>
            <w:vMerge w:val="restart"/>
            <w:tcBorders>
              <w:bottom w:val="nil"/>
            </w:tcBorders>
            <w:noWrap w:val="0"/>
            <w:vAlign w:val="top"/>
          </w:tcPr>
          <w:p w14:paraId="2F4B10C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restart"/>
            <w:tcBorders>
              <w:bottom w:val="nil"/>
            </w:tcBorders>
            <w:noWrap w:val="0"/>
            <w:vAlign w:val="top"/>
          </w:tcPr>
          <w:p w14:paraId="0587901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18" w:type="dxa"/>
            <w:noWrap w:val="0"/>
            <w:vAlign w:val="center"/>
          </w:tcPr>
          <w:p w14:paraId="53347747">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firstLine="9"/>
              <w:rPr>
                <w:rFonts w:ascii="宋体" w:hAnsi="宋体" w:eastAsia="宋体" w:cs="宋体"/>
                <w:sz w:val="21"/>
                <w:szCs w:val="21"/>
              </w:rPr>
            </w:pPr>
            <w:r>
              <w:rPr>
                <w:rFonts w:ascii="宋体" w:hAnsi="宋体" w:eastAsia="宋体" w:cs="宋体"/>
                <w:spacing w:val="-1"/>
                <w:sz w:val="21"/>
                <w:szCs w:val="21"/>
              </w:rPr>
              <w:t>44.建立、健全职业病危</w:t>
            </w:r>
            <w:r>
              <w:rPr>
                <w:rFonts w:ascii="宋体" w:hAnsi="宋体" w:eastAsia="宋体" w:cs="宋体"/>
                <w:spacing w:val="2"/>
                <w:sz w:val="21"/>
                <w:szCs w:val="21"/>
              </w:rPr>
              <w:t>害事故应急救援预案。*</w:t>
            </w:r>
          </w:p>
        </w:tc>
        <w:tc>
          <w:tcPr>
            <w:tcW w:w="849" w:type="dxa"/>
            <w:noWrap w:val="0"/>
            <w:vAlign w:val="center"/>
          </w:tcPr>
          <w:p w14:paraId="3125C4CD">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10分</w:t>
            </w:r>
          </w:p>
        </w:tc>
        <w:tc>
          <w:tcPr>
            <w:tcW w:w="1129" w:type="dxa"/>
            <w:noWrap w:val="0"/>
            <w:vAlign w:val="center"/>
          </w:tcPr>
          <w:p w14:paraId="19427C50">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p w14:paraId="33ACB54D">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访谈</w:t>
            </w:r>
          </w:p>
        </w:tc>
        <w:tc>
          <w:tcPr>
            <w:tcW w:w="4807" w:type="dxa"/>
            <w:noWrap w:val="0"/>
            <w:vAlign w:val="center"/>
          </w:tcPr>
          <w:p w14:paraId="2D115ACC">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ascii="宋体" w:hAnsi="宋体" w:eastAsia="宋体" w:cs="宋体"/>
                <w:sz w:val="21"/>
                <w:szCs w:val="21"/>
              </w:rPr>
            </w:pPr>
            <w:r>
              <w:rPr>
                <w:rFonts w:ascii="宋体" w:hAnsi="宋体" w:eastAsia="宋体" w:cs="宋体"/>
                <w:spacing w:val="13"/>
                <w:sz w:val="21"/>
                <w:szCs w:val="21"/>
              </w:rPr>
              <w:t>职业病危害事故应急救援预案不完善，扣2分；</w:t>
            </w:r>
            <w:r>
              <w:rPr>
                <w:rFonts w:ascii="宋体" w:hAnsi="宋体" w:eastAsia="宋体" w:cs="宋体"/>
                <w:spacing w:val="23"/>
                <w:sz w:val="21"/>
                <w:szCs w:val="21"/>
              </w:rPr>
              <w:t>未演练，扣5分。</w:t>
            </w:r>
          </w:p>
        </w:tc>
        <w:tc>
          <w:tcPr>
            <w:tcW w:w="710" w:type="dxa"/>
            <w:noWrap w:val="0"/>
            <w:vAlign w:val="top"/>
          </w:tcPr>
          <w:p w14:paraId="03BFEAD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2C5DD25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4D99BD8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1DCE1F3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7848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97" w:hRule="atLeast"/>
          <w:jc w:val="center"/>
        </w:trPr>
        <w:tc>
          <w:tcPr>
            <w:tcW w:w="784" w:type="dxa"/>
            <w:vMerge w:val="continue"/>
            <w:tcBorders>
              <w:top w:val="nil"/>
              <w:bottom w:val="nil"/>
            </w:tcBorders>
            <w:noWrap w:val="0"/>
            <w:vAlign w:val="top"/>
          </w:tcPr>
          <w:p w14:paraId="37F08D8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tcBorders>
              <w:top w:val="nil"/>
              <w:bottom w:val="nil"/>
            </w:tcBorders>
            <w:noWrap w:val="0"/>
            <w:vAlign w:val="top"/>
          </w:tcPr>
          <w:p w14:paraId="266428E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18" w:type="dxa"/>
            <w:noWrap w:val="0"/>
            <w:vAlign w:val="center"/>
          </w:tcPr>
          <w:p w14:paraId="39B13A5B">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rPr>
                <w:rFonts w:ascii="宋体" w:hAnsi="宋体" w:eastAsia="宋体" w:cs="宋体"/>
                <w:sz w:val="21"/>
                <w:szCs w:val="21"/>
              </w:rPr>
            </w:pPr>
            <w:r>
              <w:rPr>
                <w:rFonts w:ascii="宋体" w:hAnsi="宋体" w:eastAsia="宋体" w:cs="宋体"/>
                <w:spacing w:val="-1"/>
                <w:sz w:val="21"/>
                <w:szCs w:val="21"/>
              </w:rPr>
              <w:t>45.建立、完善职业健康</w:t>
            </w:r>
            <w:r>
              <w:rPr>
                <w:rFonts w:ascii="宋体" w:hAnsi="宋体" w:eastAsia="宋体" w:cs="宋体"/>
                <w:spacing w:val="11"/>
                <w:sz w:val="21"/>
                <w:szCs w:val="21"/>
              </w:rPr>
              <w:t>监护制度，对从事接触</w:t>
            </w:r>
            <w:r>
              <w:rPr>
                <w:rFonts w:ascii="宋体" w:hAnsi="宋体" w:eastAsia="宋体" w:cs="宋体"/>
                <w:spacing w:val="12"/>
                <w:sz w:val="21"/>
                <w:szCs w:val="21"/>
              </w:rPr>
              <w:t>职业病危害作业的劳动</w:t>
            </w:r>
            <w:r>
              <w:rPr>
                <w:rFonts w:ascii="宋体" w:hAnsi="宋体" w:eastAsia="宋体" w:cs="宋体"/>
                <w:spacing w:val="11"/>
                <w:sz w:val="21"/>
                <w:szCs w:val="21"/>
              </w:rPr>
              <w:t>者进行上岗前、在岗期</w:t>
            </w:r>
            <w:r>
              <w:rPr>
                <w:rFonts w:ascii="宋体" w:hAnsi="宋体" w:eastAsia="宋体" w:cs="宋体"/>
                <w:spacing w:val="10"/>
                <w:sz w:val="21"/>
                <w:szCs w:val="21"/>
              </w:rPr>
              <w:t>间和离岗时的职业健康</w:t>
            </w:r>
            <w:r>
              <w:rPr>
                <w:rFonts w:ascii="宋体" w:hAnsi="宋体" w:eastAsia="宋体" w:cs="宋体"/>
                <w:spacing w:val="18"/>
                <w:sz w:val="21"/>
                <w:szCs w:val="21"/>
              </w:rPr>
              <w:t>检查。*</w:t>
            </w:r>
          </w:p>
        </w:tc>
        <w:tc>
          <w:tcPr>
            <w:tcW w:w="849" w:type="dxa"/>
            <w:noWrap w:val="0"/>
            <w:vAlign w:val="center"/>
          </w:tcPr>
          <w:p w14:paraId="4E67EE5A">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2"/>
                <w:sz w:val="21"/>
                <w:szCs w:val="21"/>
              </w:rPr>
              <w:t>20分</w:t>
            </w:r>
          </w:p>
        </w:tc>
        <w:tc>
          <w:tcPr>
            <w:tcW w:w="1129" w:type="dxa"/>
            <w:noWrap w:val="0"/>
            <w:vAlign w:val="center"/>
          </w:tcPr>
          <w:p w14:paraId="1D2CAC2C">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p w14:paraId="01720D88">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访谈</w:t>
            </w:r>
          </w:p>
        </w:tc>
        <w:tc>
          <w:tcPr>
            <w:tcW w:w="4807" w:type="dxa"/>
            <w:noWrap w:val="0"/>
            <w:vAlign w:val="center"/>
          </w:tcPr>
          <w:p w14:paraId="6FC99394">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firstLine="9"/>
              <w:jc w:val="both"/>
              <w:textAlignment w:val="baseline"/>
              <w:outlineLvl w:val="9"/>
              <w:rPr>
                <w:rFonts w:ascii="宋体" w:hAnsi="宋体" w:eastAsia="宋体" w:cs="宋体"/>
                <w:sz w:val="21"/>
                <w:szCs w:val="21"/>
              </w:rPr>
            </w:pPr>
            <w:r>
              <w:rPr>
                <w:rFonts w:ascii="宋体" w:hAnsi="宋体" w:eastAsia="宋体" w:cs="宋体"/>
                <w:spacing w:val="23"/>
                <w:sz w:val="21"/>
                <w:szCs w:val="21"/>
              </w:rPr>
              <w:t>随机抽查20名员工，发现1例未规范开展上岗</w:t>
            </w:r>
            <w:r>
              <w:rPr>
                <w:rFonts w:ascii="宋体" w:hAnsi="宋体" w:eastAsia="宋体" w:cs="宋体"/>
                <w:spacing w:val="13"/>
                <w:sz w:val="21"/>
                <w:szCs w:val="21"/>
              </w:rPr>
              <w:t>前、在岗期间或离岗时职业健康检查，扣5分；</w:t>
            </w:r>
            <w:r>
              <w:rPr>
                <w:rFonts w:ascii="宋体" w:hAnsi="宋体" w:eastAsia="宋体" w:cs="宋体"/>
                <w:spacing w:val="20"/>
                <w:sz w:val="21"/>
                <w:szCs w:val="21"/>
              </w:rPr>
              <w:t>企业缺乏将检查结果告知劳动者本人的佐证材</w:t>
            </w:r>
            <w:r>
              <w:rPr>
                <w:rFonts w:ascii="宋体" w:hAnsi="宋体" w:eastAsia="宋体" w:cs="宋体"/>
                <w:spacing w:val="12"/>
                <w:sz w:val="21"/>
                <w:szCs w:val="21"/>
              </w:rPr>
              <w:t>料，扣5分；未开展上岗前、在岗期间或离岗时</w:t>
            </w:r>
            <w:r>
              <w:rPr>
                <w:rFonts w:ascii="宋体" w:hAnsi="宋体" w:eastAsia="宋体" w:cs="宋体"/>
                <w:spacing w:val="9"/>
                <w:sz w:val="21"/>
                <w:szCs w:val="21"/>
              </w:rPr>
              <w:t>职业</w:t>
            </w:r>
            <w:r>
              <w:rPr>
                <w:rFonts w:hint="eastAsia" w:ascii="宋体" w:hAnsi="宋体" w:eastAsia="宋体" w:cs="宋体"/>
                <w:spacing w:val="9"/>
                <w:sz w:val="21"/>
                <w:szCs w:val="21"/>
                <w:lang w:eastAsia="zh-CN"/>
              </w:rPr>
              <w:t>健康检查</w:t>
            </w:r>
            <w:r>
              <w:rPr>
                <w:rFonts w:ascii="宋体" w:hAnsi="宋体" w:eastAsia="宋体" w:cs="宋体"/>
                <w:spacing w:val="9"/>
                <w:sz w:val="21"/>
                <w:szCs w:val="21"/>
              </w:rPr>
              <w:t>，不得分。</w:t>
            </w:r>
          </w:p>
        </w:tc>
        <w:tc>
          <w:tcPr>
            <w:tcW w:w="710" w:type="dxa"/>
            <w:noWrap w:val="0"/>
            <w:vAlign w:val="top"/>
          </w:tcPr>
          <w:p w14:paraId="157AE4C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4E33D393">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3C7684A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208F02E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3DAFD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9" w:hRule="atLeast"/>
          <w:jc w:val="center"/>
        </w:trPr>
        <w:tc>
          <w:tcPr>
            <w:tcW w:w="784" w:type="dxa"/>
            <w:vMerge w:val="continue"/>
            <w:tcBorders>
              <w:top w:val="nil"/>
              <w:bottom w:val="nil"/>
            </w:tcBorders>
            <w:noWrap w:val="0"/>
            <w:vAlign w:val="top"/>
          </w:tcPr>
          <w:p w14:paraId="5379D7C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tcBorders>
              <w:top w:val="nil"/>
              <w:bottom w:val="nil"/>
            </w:tcBorders>
            <w:noWrap w:val="0"/>
            <w:vAlign w:val="top"/>
          </w:tcPr>
          <w:p w14:paraId="2741092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18" w:type="dxa"/>
            <w:noWrap w:val="0"/>
            <w:vAlign w:val="center"/>
          </w:tcPr>
          <w:p w14:paraId="29E50CFD">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rPr>
                <w:rFonts w:ascii="宋体" w:hAnsi="宋体" w:eastAsia="宋体" w:cs="宋体"/>
                <w:sz w:val="21"/>
                <w:szCs w:val="21"/>
              </w:rPr>
            </w:pPr>
            <w:r>
              <w:rPr>
                <w:rFonts w:ascii="宋体" w:hAnsi="宋体" w:eastAsia="宋体" w:cs="宋体"/>
                <w:spacing w:val="20"/>
                <w:sz w:val="21"/>
                <w:szCs w:val="21"/>
              </w:rPr>
              <w:t>46.建立职业健康监护</w:t>
            </w:r>
            <w:r>
              <w:rPr>
                <w:rFonts w:ascii="宋体" w:hAnsi="宋体" w:eastAsia="宋体" w:cs="宋体"/>
                <w:spacing w:val="11"/>
                <w:sz w:val="21"/>
                <w:szCs w:val="21"/>
              </w:rPr>
              <w:t>档案并妥善保管。*</w:t>
            </w:r>
          </w:p>
        </w:tc>
        <w:tc>
          <w:tcPr>
            <w:tcW w:w="849" w:type="dxa"/>
            <w:noWrap w:val="0"/>
            <w:vAlign w:val="center"/>
          </w:tcPr>
          <w:p w14:paraId="2F2EB8FA">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15分</w:t>
            </w:r>
          </w:p>
        </w:tc>
        <w:tc>
          <w:tcPr>
            <w:tcW w:w="1129" w:type="dxa"/>
            <w:noWrap w:val="0"/>
            <w:vAlign w:val="center"/>
          </w:tcPr>
          <w:p w14:paraId="3ECA1DBC">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tc>
        <w:tc>
          <w:tcPr>
            <w:tcW w:w="4807" w:type="dxa"/>
            <w:noWrap w:val="0"/>
            <w:vAlign w:val="center"/>
          </w:tcPr>
          <w:p w14:paraId="13072646">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hint="default" w:ascii="宋体" w:hAnsi="宋体" w:eastAsia="宋体" w:cs="宋体"/>
                <w:sz w:val="21"/>
                <w:szCs w:val="21"/>
                <w:lang w:val="en-US" w:eastAsia="zh-CN"/>
              </w:rPr>
            </w:pPr>
            <w:r>
              <w:rPr>
                <w:rFonts w:ascii="宋体" w:hAnsi="宋体" w:eastAsia="宋体" w:cs="宋体"/>
                <w:spacing w:val="21"/>
                <w:sz w:val="21"/>
                <w:szCs w:val="21"/>
              </w:rPr>
              <w:t>档案内容欠全面，扣5分；缺纸质档案，扣5分；</w:t>
            </w:r>
            <w:r>
              <w:rPr>
                <w:rFonts w:ascii="宋体" w:hAnsi="宋体" w:eastAsia="宋体" w:cs="宋体"/>
                <w:spacing w:val="28"/>
                <w:sz w:val="21"/>
                <w:szCs w:val="21"/>
              </w:rPr>
              <w:t>缺电子档案，扣5分。</w:t>
            </w:r>
            <w:r>
              <w:rPr>
                <w:rFonts w:hint="eastAsia"/>
                <w:sz w:val="21"/>
                <w:szCs w:val="21"/>
              </w:rPr>
              <w:t>对档案的管理不规范，扣5分</w:t>
            </w:r>
            <w:r>
              <w:rPr>
                <w:rFonts w:hint="eastAsia" w:eastAsia="宋体"/>
                <w:sz w:val="21"/>
                <w:szCs w:val="21"/>
                <w:lang w:val="en-US" w:eastAsia="zh-CN"/>
              </w:rPr>
              <w:t>,扣完为止。</w:t>
            </w:r>
          </w:p>
        </w:tc>
        <w:tc>
          <w:tcPr>
            <w:tcW w:w="710" w:type="dxa"/>
            <w:noWrap w:val="0"/>
            <w:vAlign w:val="top"/>
          </w:tcPr>
          <w:p w14:paraId="42DA7E5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00AB8E3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56FA7D2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0076AC3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391A0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99" w:hRule="atLeast"/>
          <w:jc w:val="center"/>
        </w:trPr>
        <w:tc>
          <w:tcPr>
            <w:tcW w:w="784" w:type="dxa"/>
            <w:vMerge w:val="continue"/>
            <w:tcBorders>
              <w:top w:val="nil"/>
              <w:bottom w:val="nil"/>
            </w:tcBorders>
            <w:noWrap w:val="0"/>
            <w:vAlign w:val="top"/>
          </w:tcPr>
          <w:p w14:paraId="66C21C5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tcBorders>
              <w:top w:val="nil"/>
              <w:bottom w:val="nil"/>
            </w:tcBorders>
            <w:noWrap w:val="0"/>
            <w:vAlign w:val="top"/>
          </w:tcPr>
          <w:p w14:paraId="17D1FCC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18" w:type="dxa"/>
            <w:noWrap w:val="0"/>
            <w:vAlign w:val="center"/>
          </w:tcPr>
          <w:p w14:paraId="567F3C09">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rPr>
                <w:rFonts w:ascii="宋体" w:hAnsi="宋体" w:eastAsia="宋体" w:cs="宋体"/>
                <w:sz w:val="21"/>
                <w:szCs w:val="21"/>
              </w:rPr>
            </w:pPr>
            <w:r>
              <w:rPr>
                <w:rFonts w:ascii="宋体" w:hAnsi="宋体" w:eastAsia="宋体" w:cs="宋体"/>
                <w:spacing w:val="21"/>
                <w:sz w:val="21"/>
                <w:szCs w:val="21"/>
              </w:rPr>
              <w:t>47.定期评估职业健康</w:t>
            </w:r>
            <w:r>
              <w:rPr>
                <w:rFonts w:ascii="宋体" w:hAnsi="宋体" w:eastAsia="宋体" w:cs="宋体"/>
                <w:spacing w:val="15"/>
                <w:sz w:val="21"/>
                <w:szCs w:val="21"/>
              </w:rPr>
              <w:t>监护资料。*</w:t>
            </w:r>
          </w:p>
        </w:tc>
        <w:tc>
          <w:tcPr>
            <w:tcW w:w="849" w:type="dxa"/>
            <w:noWrap w:val="0"/>
            <w:vAlign w:val="center"/>
          </w:tcPr>
          <w:p w14:paraId="426B7603">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10分</w:t>
            </w:r>
          </w:p>
        </w:tc>
        <w:tc>
          <w:tcPr>
            <w:tcW w:w="1129" w:type="dxa"/>
            <w:noWrap w:val="0"/>
            <w:vAlign w:val="center"/>
          </w:tcPr>
          <w:p w14:paraId="42BB8FB6">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tc>
        <w:tc>
          <w:tcPr>
            <w:tcW w:w="4807" w:type="dxa"/>
            <w:noWrap w:val="0"/>
            <w:vAlign w:val="center"/>
          </w:tcPr>
          <w:p w14:paraId="3786F66D">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ascii="宋体" w:hAnsi="宋体" w:eastAsia="宋体" w:cs="宋体"/>
                <w:sz w:val="21"/>
                <w:szCs w:val="21"/>
              </w:rPr>
            </w:pPr>
            <w:r>
              <w:rPr>
                <w:rFonts w:ascii="宋体" w:hAnsi="宋体" w:eastAsia="宋体" w:cs="宋体"/>
                <w:spacing w:val="8"/>
                <w:sz w:val="21"/>
                <w:szCs w:val="21"/>
              </w:rPr>
              <w:t>未对职业健康监护资料进行整体定期分析评估，</w:t>
            </w:r>
            <w:r>
              <w:rPr>
                <w:rFonts w:ascii="宋体" w:hAnsi="宋体" w:eastAsia="宋体" w:cs="宋体"/>
                <w:spacing w:val="14"/>
                <w:sz w:val="21"/>
                <w:szCs w:val="21"/>
              </w:rPr>
              <w:t>缺评估报告，扣5分；未对个人资料进行定期分</w:t>
            </w:r>
            <w:r>
              <w:rPr>
                <w:rFonts w:ascii="宋体" w:hAnsi="宋体" w:eastAsia="宋体" w:cs="宋体"/>
                <w:spacing w:val="21"/>
                <w:sz w:val="21"/>
                <w:szCs w:val="21"/>
              </w:rPr>
              <w:t>析评估，扣5分。</w:t>
            </w:r>
          </w:p>
        </w:tc>
        <w:tc>
          <w:tcPr>
            <w:tcW w:w="710" w:type="dxa"/>
            <w:noWrap w:val="0"/>
            <w:vAlign w:val="top"/>
          </w:tcPr>
          <w:p w14:paraId="090808D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71BF7A6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7AC7A67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1329666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03B5F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94" w:hRule="atLeast"/>
          <w:jc w:val="center"/>
        </w:trPr>
        <w:tc>
          <w:tcPr>
            <w:tcW w:w="784" w:type="dxa"/>
            <w:vMerge w:val="continue"/>
            <w:tcBorders>
              <w:top w:val="nil"/>
              <w:bottom w:val="nil"/>
            </w:tcBorders>
            <w:noWrap w:val="0"/>
            <w:vAlign w:val="top"/>
          </w:tcPr>
          <w:p w14:paraId="618AF113">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tcBorders>
              <w:top w:val="nil"/>
              <w:bottom w:val="nil"/>
            </w:tcBorders>
            <w:noWrap w:val="0"/>
            <w:vAlign w:val="top"/>
          </w:tcPr>
          <w:p w14:paraId="0060237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18" w:type="dxa"/>
            <w:noWrap w:val="0"/>
            <w:vAlign w:val="center"/>
          </w:tcPr>
          <w:p w14:paraId="595302F6">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firstLine="9"/>
              <w:jc w:val="both"/>
              <w:rPr>
                <w:rFonts w:ascii="宋体" w:hAnsi="宋体" w:eastAsia="宋体" w:cs="宋体"/>
                <w:sz w:val="21"/>
                <w:szCs w:val="21"/>
              </w:rPr>
            </w:pPr>
            <w:r>
              <w:rPr>
                <w:rFonts w:ascii="宋体" w:hAnsi="宋体" w:eastAsia="宋体" w:cs="宋体"/>
                <w:spacing w:val="28"/>
                <w:sz w:val="21"/>
                <w:szCs w:val="21"/>
              </w:rPr>
              <w:t>48.配合做好职业病诊</w:t>
            </w:r>
            <w:r>
              <w:rPr>
                <w:rFonts w:ascii="宋体" w:hAnsi="宋体" w:eastAsia="宋体" w:cs="宋体"/>
                <w:spacing w:val="20"/>
                <w:sz w:val="21"/>
                <w:szCs w:val="21"/>
              </w:rPr>
              <w:t>断与鉴定工作，安排疑</w:t>
            </w:r>
            <w:r>
              <w:rPr>
                <w:rFonts w:ascii="宋体" w:hAnsi="宋体" w:eastAsia="宋体" w:cs="宋体"/>
                <w:spacing w:val="21"/>
                <w:sz w:val="21"/>
                <w:szCs w:val="21"/>
              </w:rPr>
              <w:t>似职业病病人进行职业病诊断，依法提供与职业病诊断、鉴定有关的</w:t>
            </w:r>
            <w:r>
              <w:rPr>
                <w:rFonts w:ascii="宋体" w:hAnsi="宋体" w:eastAsia="宋体" w:cs="宋体"/>
                <w:spacing w:val="20"/>
                <w:sz w:val="21"/>
                <w:szCs w:val="21"/>
              </w:rPr>
              <w:t>职业卫生和健康监护等</w:t>
            </w:r>
            <w:r>
              <w:rPr>
                <w:rFonts w:ascii="宋体" w:hAnsi="宋体" w:eastAsia="宋体" w:cs="宋体"/>
                <w:spacing w:val="27"/>
                <w:sz w:val="21"/>
                <w:szCs w:val="21"/>
              </w:rPr>
              <w:t>资料。*</w:t>
            </w:r>
          </w:p>
        </w:tc>
        <w:tc>
          <w:tcPr>
            <w:tcW w:w="849" w:type="dxa"/>
            <w:noWrap w:val="0"/>
            <w:vAlign w:val="center"/>
          </w:tcPr>
          <w:p w14:paraId="4B5143F5">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10分</w:t>
            </w:r>
          </w:p>
        </w:tc>
        <w:tc>
          <w:tcPr>
            <w:tcW w:w="1129" w:type="dxa"/>
            <w:noWrap w:val="0"/>
            <w:vAlign w:val="center"/>
          </w:tcPr>
          <w:p w14:paraId="61054FB3">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p w14:paraId="5F5F7212">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访谈</w:t>
            </w:r>
          </w:p>
        </w:tc>
        <w:tc>
          <w:tcPr>
            <w:tcW w:w="4807" w:type="dxa"/>
            <w:noWrap w:val="0"/>
            <w:vAlign w:val="center"/>
          </w:tcPr>
          <w:p w14:paraId="639C2D15">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ascii="宋体" w:hAnsi="宋体" w:eastAsia="宋体" w:cs="宋体"/>
                <w:sz w:val="21"/>
                <w:szCs w:val="21"/>
              </w:rPr>
            </w:pPr>
            <w:r>
              <w:rPr>
                <w:rFonts w:ascii="宋体" w:hAnsi="宋体" w:eastAsia="宋体" w:cs="宋体"/>
                <w:spacing w:val="12"/>
                <w:sz w:val="21"/>
                <w:szCs w:val="21"/>
              </w:rPr>
              <w:t>缺疑似职业病病人诊断管理方案，扣2分；在依</w:t>
            </w:r>
            <w:r>
              <w:rPr>
                <w:rFonts w:ascii="宋体" w:hAnsi="宋体" w:eastAsia="宋体" w:cs="宋体"/>
                <w:spacing w:val="7"/>
                <w:sz w:val="21"/>
                <w:szCs w:val="21"/>
              </w:rPr>
              <w:t>法提供诊断、鉴定所需要的相关资料方面配合不</w:t>
            </w:r>
            <w:r>
              <w:rPr>
                <w:rFonts w:ascii="宋体" w:hAnsi="宋体" w:eastAsia="宋体" w:cs="宋体"/>
                <w:spacing w:val="12"/>
                <w:sz w:val="21"/>
                <w:szCs w:val="21"/>
              </w:rPr>
              <w:t>到位，发现一次，扣5分，扣完为止；未安排疑</w:t>
            </w:r>
            <w:r>
              <w:rPr>
                <w:rFonts w:ascii="宋体" w:hAnsi="宋体" w:eastAsia="宋体" w:cs="宋体"/>
                <w:spacing w:val="9"/>
                <w:sz w:val="21"/>
                <w:szCs w:val="21"/>
              </w:rPr>
              <w:t>似职业病病人进行职业病诊断，不得分。</w:t>
            </w:r>
          </w:p>
        </w:tc>
        <w:tc>
          <w:tcPr>
            <w:tcW w:w="710" w:type="dxa"/>
            <w:noWrap w:val="0"/>
            <w:vAlign w:val="top"/>
          </w:tcPr>
          <w:p w14:paraId="22CC11E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49782B4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74D509E3">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095210D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5C4DE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7" w:hRule="atLeast"/>
          <w:jc w:val="center"/>
        </w:trPr>
        <w:tc>
          <w:tcPr>
            <w:tcW w:w="784" w:type="dxa"/>
            <w:vMerge w:val="continue"/>
            <w:tcBorders>
              <w:top w:val="nil"/>
            </w:tcBorders>
            <w:noWrap w:val="0"/>
            <w:vAlign w:val="top"/>
          </w:tcPr>
          <w:p w14:paraId="42ADED1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99" w:type="dxa"/>
            <w:vMerge w:val="continue"/>
            <w:tcBorders>
              <w:top w:val="nil"/>
            </w:tcBorders>
            <w:noWrap w:val="0"/>
            <w:vAlign w:val="top"/>
          </w:tcPr>
          <w:p w14:paraId="541D0EC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18" w:type="dxa"/>
            <w:noWrap w:val="0"/>
            <w:vAlign w:val="center"/>
          </w:tcPr>
          <w:p w14:paraId="0584FD98">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both"/>
              <w:rPr>
                <w:rFonts w:ascii="宋体" w:hAnsi="宋体" w:eastAsia="宋体" w:cs="宋体"/>
                <w:sz w:val="21"/>
                <w:szCs w:val="21"/>
              </w:rPr>
            </w:pPr>
            <w:r>
              <w:rPr>
                <w:rFonts w:ascii="宋体" w:hAnsi="宋体" w:eastAsia="宋体" w:cs="宋体"/>
                <w:spacing w:val="28"/>
                <w:sz w:val="21"/>
                <w:szCs w:val="21"/>
              </w:rPr>
              <w:t>49.妥善安置有职业禁</w:t>
            </w:r>
            <w:r>
              <w:rPr>
                <w:rFonts w:ascii="宋体" w:hAnsi="宋体" w:eastAsia="宋体" w:cs="宋体"/>
                <w:spacing w:val="21"/>
                <w:sz w:val="21"/>
                <w:szCs w:val="21"/>
              </w:rPr>
              <w:t>忌、职业相关健康损害</w:t>
            </w:r>
            <w:r>
              <w:rPr>
                <w:rFonts w:ascii="宋体" w:hAnsi="宋体" w:eastAsia="宋体" w:cs="宋体"/>
                <w:spacing w:val="13"/>
                <w:sz w:val="21"/>
                <w:szCs w:val="21"/>
              </w:rPr>
              <w:t>和患有职业病的员工。*</w:t>
            </w:r>
          </w:p>
        </w:tc>
        <w:tc>
          <w:tcPr>
            <w:tcW w:w="849" w:type="dxa"/>
            <w:noWrap w:val="0"/>
            <w:vAlign w:val="center"/>
          </w:tcPr>
          <w:p w14:paraId="07450BAA">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宋体" w:hAnsi="宋体" w:eastAsia="宋体" w:cs="宋体"/>
                <w:sz w:val="21"/>
                <w:szCs w:val="21"/>
              </w:rPr>
            </w:pPr>
            <w:r>
              <w:rPr>
                <w:rFonts w:ascii="宋体" w:hAnsi="宋体" w:eastAsia="宋体" w:cs="宋体"/>
                <w:spacing w:val="3"/>
                <w:sz w:val="21"/>
                <w:szCs w:val="21"/>
              </w:rPr>
              <w:t>10分</w:t>
            </w:r>
          </w:p>
        </w:tc>
        <w:tc>
          <w:tcPr>
            <w:tcW w:w="1129" w:type="dxa"/>
            <w:noWrap w:val="0"/>
            <w:vAlign w:val="center"/>
          </w:tcPr>
          <w:p w14:paraId="584F3A43">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资料审查</w:t>
            </w:r>
          </w:p>
          <w:p w14:paraId="5228ED02">
            <w:pPr>
              <w:keepNext w:val="0"/>
              <w:keepLines w:val="0"/>
              <w:pageBreakBefore w:val="0"/>
              <w:kinsoku/>
              <w:wordWrap/>
              <w:overflowPunct w:val="0"/>
              <w:topLinePunct w:val="0"/>
              <w:autoSpaceDE w:val="0"/>
              <w:autoSpaceDN w:val="0"/>
              <w:bidi w:val="0"/>
              <w:adjustRightInd w:val="0"/>
              <w:snapToGrid w:val="0"/>
              <w:spacing w:after="0" w:line="280" w:lineRule="exact"/>
              <w:ind w:left="0" w:leftChars="0" w:right="0"/>
              <w:jc w:val="center"/>
              <w:rPr>
                <w:rFonts w:ascii="Arial"/>
                <w:spacing w:val="0"/>
                <w:sz w:val="21"/>
                <w:szCs w:val="21"/>
              </w:rPr>
            </w:pPr>
            <w:r>
              <w:rPr>
                <w:rFonts w:ascii="Arial"/>
                <w:spacing w:val="0"/>
                <w:sz w:val="21"/>
                <w:szCs w:val="21"/>
              </w:rPr>
              <w:t>访谈</w:t>
            </w:r>
          </w:p>
        </w:tc>
        <w:tc>
          <w:tcPr>
            <w:tcW w:w="4807" w:type="dxa"/>
            <w:noWrap w:val="0"/>
            <w:vAlign w:val="center"/>
          </w:tcPr>
          <w:p w14:paraId="3888956E">
            <w:pPr>
              <w:keepNext w:val="0"/>
              <w:keepLines w:val="0"/>
              <w:pageBreakBefore w:val="0"/>
              <w:widowControl/>
              <w:kinsoku/>
              <w:wordWrap/>
              <w:overflowPunct w:val="0"/>
              <w:topLinePunct w:val="0"/>
              <w:autoSpaceDE w:val="0"/>
              <w:autoSpaceDN w:val="0"/>
              <w:bidi w:val="0"/>
              <w:adjustRightInd w:val="0"/>
              <w:snapToGrid w:val="0"/>
              <w:spacing w:after="0" w:line="280" w:lineRule="exact"/>
              <w:ind w:left="0" w:leftChars="0" w:right="0"/>
              <w:jc w:val="both"/>
              <w:textAlignment w:val="baseline"/>
              <w:outlineLvl w:val="9"/>
              <w:rPr>
                <w:rFonts w:ascii="宋体" w:hAnsi="宋体" w:eastAsia="宋体" w:cs="宋体"/>
                <w:sz w:val="21"/>
                <w:szCs w:val="21"/>
              </w:rPr>
            </w:pPr>
            <w:r>
              <w:rPr>
                <w:rFonts w:ascii="宋体" w:hAnsi="宋体" w:eastAsia="宋体" w:cs="宋体"/>
                <w:spacing w:val="7"/>
                <w:sz w:val="21"/>
                <w:szCs w:val="21"/>
              </w:rPr>
              <w:t>未妥善安排有职业禁忌、职业相关健康损害或职业病的员工，发现一例，不得分。</w:t>
            </w:r>
          </w:p>
        </w:tc>
        <w:tc>
          <w:tcPr>
            <w:tcW w:w="710" w:type="dxa"/>
            <w:noWrap w:val="0"/>
            <w:vAlign w:val="top"/>
          </w:tcPr>
          <w:p w14:paraId="2F24396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6D2D35C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29" w:type="dxa"/>
            <w:noWrap w:val="0"/>
            <w:vAlign w:val="top"/>
          </w:tcPr>
          <w:p w14:paraId="66FDE88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78A80A7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bl>
    <w:p w14:paraId="56EA41A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p w14:paraId="5C621A37">
      <w:pPr>
        <w:keepNext w:val="0"/>
        <w:keepLines w:val="0"/>
        <w:pageBreakBefore w:val="0"/>
        <w:kinsoku/>
        <w:wordWrap/>
        <w:overflowPunct w:val="0"/>
        <w:topLinePunct w:val="0"/>
        <w:autoSpaceDE w:val="0"/>
        <w:autoSpaceDN w:val="0"/>
        <w:bidi w:val="0"/>
        <w:adjustRightInd w:val="0"/>
        <w:snapToGrid w:val="0"/>
        <w:spacing w:line="570" w:lineRule="exact"/>
        <w:sectPr>
          <w:footerReference r:id="rId8" w:type="default"/>
          <w:pgSz w:w="16840" w:h="11880"/>
          <w:pgMar w:top="1009" w:right="1354" w:bottom="1353" w:left="1535" w:header="0" w:footer="1361" w:gutter="0"/>
          <w:pgNumType w:fmt="numberInDash"/>
          <w:cols w:space="720" w:num="1"/>
        </w:sect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65"/>
        <w:gridCol w:w="1009"/>
        <w:gridCol w:w="2418"/>
        <w:gridCol w:w="849"/>
        <w:gridCol w:w="1129"/>
        <w:gridCol w:w="4767"/>
        <w:gridCol w:w="709"/>
        <w:gridCol w:w="700"/>
        <w:gridCol w:w="819"/>
        <w:gridCol w:w="714"/>
      </w:tblGrid>
      <w:tr w14:paraId="7D540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52" w:hRule="atLeast"/>
          <w:jc w:val="center"/>
        </w:trPr>
        <w:tc>
          <w:tcPr>
            <w:tcW w:w="765" w:type="dxa"/>
            <w:noWrap w:val="0"/>
            <w:vAlign w:val="center"/>
          </w:tcPr>
          <w:p w14:paraId="0DBABE1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30CB3B1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1009" w:type="dxa"/>
            <w:noWrap w:val="0"/>
            <w:vAlign w:val="center"/>
          </w:tcPr>
          <w:p w14:paraId="301FB85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4B710AF0">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418" w:type="dxa"/>
            <w:noWrap w:val="0"/>
            <w:vAlign w:val="center"/>
          </w:tcPr>
          <w:p w14:paraId="35FB38C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6FF07B8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49" w:type="dxa"/>
            <w:noWrap w:val="0"/>
            <w:vAlign w:val="center"/>
          </w:tcPr>
          <w:p w14:paraId="69877E8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29" w:type="dxa"/>
            <w:noWrap w:val="0"/>
            <w:vAlign w:val="center"/>
          </w:tcPr>
          <w:p w14:paraId="2140FE6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767" w:type="dxa"/>
            <w:noWrap w:val="0"/>
            <w:vAlign w:val="center"/>
          </w:tcPr>
          <w:p w14:paraId="7AED220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709" w:type="dxa"/>
            <w:noWrap w:val="0"/>
            <w:vAlign w:val="center"/>
          </w:tcPr>
          <w:p w14:paraId="281871E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自评得分</w:t>
            </w:r>
          </w:p>
        </w:tc>
        <w:tc>
          <w:tcPr>
            <w:tcW w:w="700" w:type="dxa"/>
            <w:noWrap w:val="0"/>
            <w:vAlign w:val="center"/>
          </w:tcPr>
          <w:p w14:paraId="27A3DBB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县级评分</w:t>
            </w:r>
          </w:p>
        </w:tc>
        <w:tc>
          <w:tcPr>
            <w:tcW w:w="819" w:type="dxa"/>
            <w:noWrap w:val="0"/>
            <w:vAlign w:val="center"/>
          </w:tcPr>
          <w:p w14:paraId="7EEB90A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2E5F259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14" w:type="dxa"/>
            <w:noWrap w:val="0"/>
            <w:vAlign w:val="center"/>
          </w:tcPr>
          <w:p w14:paraId="5851F54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w:t>
            </w:r>
          </w:p>
          <w:p w14:paraId="6A62AA7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r>
      <w:tr w14:paraId="470EF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99" w:hRule="atLeast"/>
          <w:jc w:val="center"/>
        </w:trPr>
        <w:tc>
          <w:tcPr>
            <w:tcW w:w="765" w:type="dxa"/>
            <w:vMerge w:val="restart"/>
            <w:tcBorders>
              <w:bottom w:val="nil"/>
            </w:tcBorders>
            <w:noWrap w:val="0"/>
            <w:vAlign w:val="top"/>
          </w:tcPr>
          <w:p w14:paraId="438D2CA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9" w:type="dxa"/>
            <w:vMerge w:val="restart"/>
            <w:tcBorders>
              <w:bottom w:val="nil"/>
            </w:tcBorders>
            <w:noWrap w:val="0"/>
            <w:vAlign w:val="center"/>
          </w:tcPr>
          <w:p w14:paraId="75A904E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18" w:type="dxa"/>
            <w:noWrap w:val="0"/>
            <w:vAlign w:val="center"/>
          </w:tcPr>
          <w:p w14:paraId="3FEF15A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27"/>
                <w:sz w:val="21"/>
                <w:szCs w:val="21"/>
              </w:rPr>
              <w:t>50.依法依规安排职业</w:t>
            </w:r>
            <w:r>
              <w:rPr>
                <w:rFonts w:ascii="宋体" w:hAnsi="宋体" w:eastAsia="宋体" w:cs="宋体"/>
                <w:spacing w:val="20"/>
                <w:sz w:val="21"/>
                <w:szCs w:val="21"/>
              </w:rPr>
              <w:t>病病人进行治疗、康复</w:t>
            </w:r>
            <w:r>
              <w:rPr>
                <w:rFonts w:ascii="宋体" w:hAnsi="宋体" w:eastAsia="宋体" w:cs="宋体"/>
                <w:spacing w:val="21"/>
                <w:sz w:val="21"/>
                <w:szCs w:val="21"/>
              </w:rPr>
              <w:t>和定期检查。*</w:t>
            </w:r>
          </w:p>
        </w:tc>
        <w:tc>
          <w:tcPr>
            <w:tcW w:w="849" w:type="dxa"/>
            <w:noWrap w:val="0"/>
            <w:vAlign w:val="center"/>
          </w:tcPr>
          <w:p w14:paraId="01091CA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10分</w:t>
            </w:r>
          </w:p>
        </w:tc>
        <w:tc>
          <w:tcPr>
            <w:tcW w:w="1129" w:type="dxa"/>
            <w:noWrap w:val="0"/>
            <w:vAlign w:val="center"/>
          </w:tcPr>
          <w:p w14:paraId="3199FAB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29"/>
              <w:jc w:val="center"/>
              <w:textAlignment w:val="auto"/>
              <w:rPr>
                <w:rFonts w:ascii="宋体" w:hAnsi="宋体" w:eastAsia="宋体" w:cs="宋体"/>
                <w:spacing w:val="0"/>
                <w:sz w:val="21"/>
                <w:szCs w:val="21"/>
              </w:rPr>
            </w:pPr>
            <w:r>
              <w:rPr>
                <w:rFonts w:ascii="宋体" w:hAnsi="宋体" w:eastAsia="宋体" w:cs="宋体"/>
                <w:spacing w:val="0"/>
                <w:sz w:val="21"/>
                <w:szCs w:val="21"/>
              </w:rPr>
              <w:t>资料审查访谈</w:t>
            </w:r>
          </w:p>
        </w:tc>
        <w:tc>
          <w:tcPr>
            <w:tcW w:w="4767" w:type="dxa"/>
            <w:noWrap w:val="0"/>
            <w:vAlign w:val="center"/>
          </w:tcPr>
          <w:p w14:paraId="43988ED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textAlignment w:val="auto"/>
              <w:rPr>
                <w:rFonts w:hint="eastAsia" w:ascii="宋体" w:hAnsi="宋体" w:eastAsia="宋体" w:cs="宋体"/>
                <w:sz w:val="21"/>
                <w:szCs w:val="21"/>
              </w:rPr>
            </w:pPr>
            <w:r>
              <w:rPr>
                <w:rFonts w:hint="eastAsia" w:ascii="宋体" w:hAnsi="宋体" w:eastAsia="宋体" w:cs="宋体"/>
                <w:spacing w:val="7"/>
                <w:sz w:val="21"/>
                <w:szCs w:val="21"/>
              </w:rPr>
              <w:t>未依法依规安排职业病病人进行治疗、康复或定</w:t>
            </w:r>
            <w:r>
              <w:rPr>
                <w:rFonts w:hint="eastAsia" w:ascii="宋体" w:hAnsi="宋体" w:eastAsia="宋体" w:cs="宋体"/>
                <w:spacing w:val="8"/>
                <w:sz w:val="21"/>
                <w:szCs w:val="21"/>
              </w:rPr>
              <w:t>期检查，发现一例，不得分。</w:t>
            </w:r>
          </w:p>
        </w:tc>
        <w:tc>
          <w:tcPr>
            <w:tcW w:w="709" w:type="dxa"/>
            <w:noWrap w:val="0"/>
            <w:vAlign w:val="top"/>
          </w:tcPr>
          <w:p w14:paraId="22FC972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7A6896C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355EB2B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01D7775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175F6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99" w:hRule="atLeast"/>
          <w:jc w:val="center"/>
        </w:trPr>
        <w:tc>
          <w:tcPr>
            <w:tcW w:w="765" w:type="dxa"/>
            <w:vMerge w:val="continue"/>
            <w:tcBorders>
              <w:top w:val="nil"/>
              <w:bottom w:val="nil"/>
            </w:tcBorders>
            <w:noWrap w:val="0"/>
            <w:vAlign w:val="top"/>
          </w:tcPr>
          <w:p w14:paraId="3877509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9" w:type="dxa"/>
            <w:vMerge w:val="continue"/>
            <w:tcBorders>
              <w:top w:val="nil"/>
              <w:bottom w:val="nil"/>
            </w:tcBorders>
            <w:noWrap w:val="0"/>
            <w:vAlign w:val="center"/>
          </w:tcPr>
          <w:p w14:paraId="5D12867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18" w:type="dxa"/>
            <w:noWrap w:val="0"/>
            <w:vAlign w:val="center"/>
          </w:tcPr>
          <w:p w14:paraId="4C0B6FB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8"/>
                <w:sz w:val="21"/>
                <w:szCs w:val="21"/>
              </w:rPr>
              <w:t>51.对从事接触职业病</w:t>
            </w:r>
            <w:r>
              <w:rPr>
                <w:rFonts w:ascii="宋体" w:hAnsi="宋体" w:eastAsia="宋体" w:cs="宋体"/>
                <w:spacing w:val="6"/>
                <w:sz w:val="21"/>
                <w:szCs w:val="21"/>
              </w:rPr>
              <w:t>危害作业的劳动者，给予岗位津贴。*</w:t>
            </w:r>
          </w:p>
        </w:tc>
        <w:tc>
          <w:tcPr>
            <w:tcW w:w="849" w:type="dxa"/>
            <w:noWrap w:val="0"/>
            <w:vAlign w:val="center"/>
          </w:tcPr>
          <w:p w14:paraId="54C897E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10分</w:t>
            </w:r>
          </w:p>
        </w:tc>
        <w:tc>
          <w:tcPr>
            <w:tcW w:w="1129" w:type="dxa"/>
            <w:noWrap w:val="0"/>
            <w:vAlign w:val="center"/>
          </w:tcPr>
          <w:p w14:paraId="2A1AF86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19"/>
              <w:jc w:val="center"/>
              <w:textAlignment w:val="auto"/>
              <w:rPr>
                <w:rFonts w:ascii="宋体" w:hAnsi="宋体" w:eastAsia="宋体" w:cs="宋体"/>
                <w:spacing w:val="0"/>
                <w:sz w:val="21"/>
                <w:szCs w:val="21"/>
              </w:rPr>
            </w:pPr>
            <w:r>
              <w:rPr>
                <w:rFonts w:ascii="宋体" w:hAnsi="宋体" w:eastAsia="宋体" w:cs="宋体"/>
                <w:spacing w:val="0"/>
                <w:sz w:val="21"/>
                <w:szCs w:val="21"/>
              </w:rPr>
              <w:t>资料审查</w:t>
            </w:r>
          </w:p>
          <w:p w14:paraId="3FC1CC1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19"/>
              <w:jc w:val="center"/>
              <w:textAlignment w:val="auto"/>
              <w:rPr>
                <w:rFonts w:ascii="宋体" w:hAnsi="宋体" w:eastAsia="宋体" w:cs="宋体"/>
                <w:spacing w:val="0"/>
                <w:sz w:val="21"/>
                <w:szCs w:val="21"/>
              </w:rPr>
            </w:pPr>
            <w:r>
              <w:rPr>
                <w:rFonts w:ascii="宋体" w:hAnsi="宋体" w:eastAsia="宋体" w:cs="宋体"/>
                <w:spacing w:val="0"/>
                <w:sz w:val="21"/>
                <w:szCs w:val="21"/>
              </w:rPr>
              <w:t>访谈</w:t>
            </w:r>
          </w:p>
        </w:tc>
        <w:tc>
          <w:tcPr>
            <w:tcW w:w="4767" w:type="dxa"/>
            <w:noWrap w:val="0"/>
            <w:vAlign w:val="center"/>
          </w:tcPr>
          <w:p w14:paraId="79B56F0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5"/>
                <w:sz w:val="21"/>
                <w:szCs w:val="21"/>
              </w:rPr>
              <w:t>对从事接触职业病危害作业的劳动者，未全部</w:t>
            </w:r>
            <w:r>
              <w:rPr>
                <w:rFonts w:hint="eastAsia" w:ascii="宋体" w:hAnsi="宋体" w:eastAsia="宋体" w:cs="宋体"/>
                <w:spacing w:val="10"/>
                <w:sz w:val="21"/>
                <w:szCs w:val="21"/>
              </w:rPr>
              <w:t>给予岗位津贴，扣5分；未给岗位津贴，不得</w:t>
            </w:r>
            <w:r>
              <w:rPr>
                <w:rFonts w:hint="eastAsia" w:ascii="宋体" w:hAnsi="宋体" w:eastAsia="宋体" w:cs="宋体"/>
                <w:spacing w:val="-6"/>
                <w:sz w:val="21"/>
                <w:szCs w:val="21"/>
              </w:rPr>
              <w:t>分。</w:t>
            </w:r>
          </w:p>
        </w:tc>
        <w:tc>
          <w:tcPr>
            <w:tcW w:w="709" w:type="dxa"/>
            <w:noWrap w:val="0"/>
            <w:vAlign w:val="top"/>
          </w:tcPr>
          <w:p w14:paraId="207165C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2504E1D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313F4993">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0C0DCB8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3CD0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109" w:hRule="atLeast"/>
          <w:jc w:val="center"/>
        </w:trPr>
        <w:tc>
          <w:tcPr>
            <w:tcW w:w="765" w:type="dxa"/>
            <w:vMerge w:val="continue"/>
            <w:tcBorders>
              <w:top w:val="nil"/>
            </w:tcBorders>
            <w:noWrap w:val="0"/>
            <w:vAlign w:val="top"/>
          </w:tcPr>
          <w:p w14:paraId="55E3BEE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9" w:type="dxa"/>
            <w:vMerge w:val="continue"/>
            <w:tcBorders>
              <w:top w:val="nil"/>
            </w:tcBorders>
            <w:noWrap w:val="0"/>
            <w:vAlign w:val="center"/>
          </w:tcPr>
          <w:p w14:paraId="729F626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2418" w:type="dxa"/>
            <w:noWrap w:val="0"/>
            <w:vAlign w:val="center"/>
          </w:tcPr>
          <w:p w14:paraId="7F648EA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8"/>
                <w:sz w:val="21"/>
                <w:szCs w:val="21"/>
              </w:rPr>
              <w:t>52.优先采用有利于防</w:t>
            </w:r>
            <w:r>
              <w:rPr>
                <w:rFonts w:ascii="宋体" w:hAnsi="宋体" w:eastAsia="宋体" w:cs="宋体"/>
                <w:spacing w:val="8"/>
                <w:sz w:val="21"/>
                <w:szCs w:val="21"/>
              </w:rPr>
              <w:t>治职业病和保护劳动者健康的新技术、新工艺、新设备、新材料，替代</w:t>
            </w:r>
            <w:r>
              <w:rPr>
                <w:rFonts w:ascii="宋体" w:hAnsi="宋体" w:eastAsia="宋体" w:cs="宋体"/>
                <w:spacing w:val="31"/>
                <w:sz w:val="21"/>
                <w:szCs w:val="21"/>
              </w:rPr>
              <w:t>职业病危害严重的技</w:t>
            </w:r>
            <w:r>
              <w:rPr>
                <w:rFonts w:ascii="宋体" w:hAnsi="宋体" w:eastAsia="宋体" w:cs="宋体"/>
                <w:spacing w:val="8"/>
                <w:sz w:val="21"/>
                <w:szCs w:val="21"/>
              </w:rPr>
              <w:t>术、工艺、设备、材料。</w:t>
            </w:r>
            <w:r>
              <w:rPr>
                <w:rFonts w:ascii="宋体" w:hAnsi="宋体" w:eastAsia="宋体" w:cs="宋体"/>
                <w:sz w:val="21"/>
                <w:szCs w:val="21"/>
              </w:rPr>
              <w:t>*</w:t>
            </w:r>
          </w:p>
        </w:tc>
        <w:tc>
          <w:tcPr>
            <w:tcW w:w="849" w:type="dxa"/>
            <w:noWrap w:val="0"/>
            <w:vAlign w:val="center"/>
          </w:tcPr>
          <w:p w14:paraId="077A0F6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15分</w:t>
            </w:r>
          </w:p>
        </w:tc>
        <w:tc>
          <w:tcPr>
            <w:tcW w:w="1129" w:type="dxa"/>
            <w:noWrap w:val="0"/>
            <w:vAlign w:val="center"/>
          </w:tcPr>
          <w:p w14:paraId="55661EA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19"/>
              <w:jc w:val="center"/>
              <w:textAlignment w:val="auto"/>
              <w:rPr>
                <w:rFonts w:ascii="宋体" w:hAnsi="宋体" w:eastAsia="宋体" w:cs="宋体"/>
                <w:spacing w:val="0"/>
                <w:sz w:val="21"/>
                <w:szCs w:val="21"/>
              </w:rPr>
            </w:pPr>
            <w:r>
              <w:rPr>
                <w:rFonts w:ascii="宋体" w:hAnsi="宋体" w:eastAsia="宋体" w:cs="宋体"/>
                <w:spacing w:val="0"/>
                <w:sz w:val="21"/>
                <w:szCs w:val="21"/>
              </w:rPr>
              <w:t>资料审查</w:t>
            </w:r>
          </w:p>
          <w:p w14:paraId="4F64610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19"/>
              <w:jc w:val="center"/>
              <w:textAlignment w:val="auto"/>
              <w:rPr>
                <w:rFonts w:ascii="宋体" w:hAnsi="宋体" w:eastAsia="宋体" w:cs="宋体"/>
                <w:spacing w:val="0"/>
                <w:sz w:val="21"/>
                <w:szCs w:val="21"/>
              </w:rPr>
            </w:pPr>
            <w:r>
              <w:rPr>
                <w:rFonts w:ascii="宋体" w:hAnsi="宋体" w:eastAsia="宋体" w:cs="宋体"/>
                <w:spacing w:val="0"/>
                <w:sz w:val="21"/>
                <w:szCs w:val="21"/>
              </w:rPr>
              <w:t>现场勘查</w:t>
            </w:r>
          </w:p>
          <w:p w14:paraId="53B2EBF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19"/>
              <w:jc w:val="center"/>
              <w:textAlignment w:val="auto"/>
              <w:rPr>
                <w:rFonts w:ascii="宋体" w:hAnsi="宋体" w:eastAsia="宋体" w:cs="宋体"/>
                <w:spacing w:val="0"/>
                <w:sz w:val="21"/>
                <w:szCs w:val="21"/>
              </w:rPr>
            </w:pPr>
            <w:r>
              <w:rPr>
                <w:rFonts w:ascii="宋体" w:hAnsi="宋体" w:eastAsia="宋体" w:cs="宋体"/>
                <w:spacing w:val="0"/>
                <w:sz w:val="21"/>
                <w:szCs w:val="21"/>
              </w:rPr>
              <w:t>访谈</w:t>
            </w:r>
          </w:p>
        </w:tc>
        <w:tc>
          <w:tcPr>
            <w:tcW w:w="4767" w:type="dxa"/>
            <w:noWrap w:val="0"/>
            <w:vAlign w:val="center"/>
          </w:tcPr>
          <w:p w14:paraId="07700A4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16"/>
                <w:sz w:val="21"/>
                <w:szCs w:val="21"/>
              </w:rPr>
              <w:t>未优先采用有利于防治职业病和保护劳动者健</w:t>
            </w:r>
            <w:r>
              <w:rPr>
                <w:rFonts w:hint="eastAsia" w:ascii="宋体" w:hAnsi="宋体" w:eastAsia="宋体" w:cs="宋体"/>
                <w:spacing w:val="7"/>
                <w:sz w:val="21"/>
                <w:szCs w:val="21"/>
              </w:rPr>
              <w:t>康的新技术、新工艺、新设备、新材料，替代职</w:t>
            </w:r>
            <w:r>
              <w:rPr>
                <w:rFonts w:hint="eastAsia" w:ascii="宋体" w:hAnsi="宋体" w:eastAsia="宋体" w:cs="宋体"/>
                <w:spacing w:val="5"/>
                <w:sz w:val="21"/>
                <w:szCs w:val="21"/>
              </w:rPr>
              <w:t>业病危害严重的技术、工艺、设备、材料，发现</w:t>
            </w:r>
            <w:r>
              <w:rPr>
                <w:rFonts w:hint="eastAsia" w:ascii="宋体" w:hAnsi="宋体" w:eastAsia="宋体" w:cs="宋体"/>
                <w:spacing w:val="12"/>
                <w:sz w:val="21"/>
                <w:szCs w:val="21"/>
              </w:rPr>
              <w:t>一处，扣5分，扣完为止；采用国家命令禁止或</w:t>
            </w:r>
            <w:r>
              <w:rPr>
                <w:rFonts w:hint="eastAsia" w:ascii="宋体" w:hAnsi="宋体" w:eastAsia="宋体" w:cs="宋体"/>
                <w:spacing w:val="8"/>
                <w:sz w:val="21"/>
                <w:szCs w:val="21"/>
              </w:rPr>
              <w:t>已淘汰落后的工艺，不得分。</w:t>
            </w:r>
          </w:p>
        </w:tc>
        <w:tc>
          <w:tcPr>
            <w:tcW w:w="709" w:type="dxa"/>
            <w:noWrap w:val="0"/>
            <w:vAlign w:val="top"/>
          </w:tcPr>
          <w:p w14:paraId="54E1BF9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1C36335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72B7CAF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6BD3540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7057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91" w:hRule="atLeast"/>
          <w:jc w:val="center"/>
        </w:trPr>
        <w:tc>
          <w:tcPr>
            <w:tcW w:w="765" w:type="dxa"/>
            <w:noWrap w:val="0"/>
            <w:textDirection w:val="tbRlV"/>
            <w:vAlign w:val="top"/>
          </w:tcPr>
          <w:p w14:paraId="71C77A3F">
            <w:pPr>
              <w:keepNext w:val="0"/>
              <w:keepLines w:val="0"/>
              <w:pageBreakBefore w:val="0"/>
              <w:kinsoku/>
              <w:wordWrap/>
              <w:overflowPunct w:val="0"/>
              <w:topLinePunct w:val="0"/>
              <w:autoSpaceDE w:val="0"/>
              <w:autoSpaceDN w:val="0"/>
              <w:bidi w:val="0"/>
              <w:adjustRightInd w:val="0"/>
              <w:snapToGrid w:val="0"/>
              <w:spacing w:before="227" w:line="240" w:lineRule="auto"/>
              <w:ind w:left="434"/>
              <w:rPr>
                <w:rFonts w:hint="eastAsia" w:ascii="宋体" w:hAnsi="宋体" w:eastAsia="宋体" w:cs="宋体"/>
                <w:sz w:val="21"/>
                <w:szCs w:val="21"/>
                <w:lang w:eastAsia="zh-CN"/>
              </w:rPr>
            </w:pPr>
            <w:r>
              <w:rPr>
                <w:rFonts w:ascii="宋体" w:hAnsi="宋体" w:eastAsia="宋体" w:cs="宋体"/>
                <w:spacing w:val="23"/>
                <w:w w:val="118"/>
                <w:position w:val="2"/>
                <w:sz w:val="21"/>
                <w:szCs w:val="21"/>
              </w:rPr>
              <w:t>健康文化</w:t>
            </w:r>
            <w:r>
              <w:rPr>
                <w:rFonts w:hint="eastAsia" w:ascii="宋体" w:hAnsi="宋体" w:eastAsia="宋体" w:cs="宋体"/>
                <w:spacing w:val="23"/>
                <w:w w:val="118"/>
                <w:position w:val="2"/>
                <w:sz w:val="21"/>
                <w:szCs w:val="21"/>
                <w:lang w:eastAsia="zh-CN"/>
              </w:rPr>
              <w:t>（</w:t>
            </w:r>
            <w:r>
              <w:rPr>
                <w:rFonts w:ascii="宋体" w:hAnsi="宋体" w:eastAsia="宋体" w:cs="宋体"/>
                <w:spacing w:val="23"/>
                <w:w w:val="118"/>
                <w:position w:val="2"/>
                <w:sz w:val="21"/>
                <w:szCs w:val="21"/>
              </w:rPr>
              <w:t>150分</w:t>
            </w:r>
            <w:r>
              <w:rPr>
                <w:rFonts w:hint="eastAsia" w:ascii="宋体" w:hAnsi="宋体" w:eastAsia="宋体" w:cs="宋体"/>
                <w:spacing w:val="23"/>
                <w:w w:val="118"/>
                <w:position w:val="2"/>
                <w:sz w:val="21"/>
                <w:szCs w:val="21"/>
                <w:lang w:eastAsia="zh-CN"/>
              </w:rPr>
              <w:t>）</w:t>
            </w:r>
          </w:p>
        </w:tc>
        <w:tc>
          <w:tcPr>
            <w:tcW w:w="1009" w:type="dxa"/>
            <w:noWrap w:val="0"/>
            <w:vAlign w:val="center"/>
          </w:tcPr>
          <w:p w14:paraId="62AB8CB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19"/>
                <w:sz w:val="21"/>
                <w:szCs w:val="21"/>
              </w:rPr>
            </w:pPr>
            <w:r>
              <w:rPr>
                <w:rFonts w:ascii="宋体" w:hAnsi="宋体" w:eastAsia="宋体" w:cs="宋体"/>
                <w:spacing w:val="19"/>
                <w:sz w:val="21"/>
                <w:szCs w:val="21"/>
              </w:rPr>
              <w:t>健康</w:t>
            </w:r>
          </w:p>
          <w:p w14:paraId="424748B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19"/>
                <w:sz w:val="21"/>
                <w:szCs w:val="21"/>
              </w:rPr>
            </w:pPr>
            <w:r>
              <w:rPr>
                <w:rFonts w:ascii="宋体" w:hAnsi="宋体" w:eastAsia="宋体" w:cs="宋体"/>
                <w:spacing w:val="19"/>
                <w:sz w:val="21"/>
                <w:szCs w:val="21"/>
              </w:rPr>
              <w:t>教育</w:t>
            </w:r>
          </w:p>
          <w:p w14:paraId="2640460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z w:val="21"/>
                <w:szCs w:val="21"/>
                <w:lang w:eastAsia="zh-CN"/>
              </w:rPr>
            </w:pPr>
            <w:r>
              <w:rPr>
                <w:rFonts w:hint="eastAsia" w:ascii="宋体" w:hAnsi="宋体" w:eastAsia="宋体" w:cs="宋体"/>
                <w:spacing w:val="19"/>
                <w:sz w:val="21"/>
                <w:szCs w:val="21"/>
                <w:lang w:eastAsia="zh-CN"/>
              </w:rPr>
              <w:t>（</w:t>
            </w:r>
            <w:r>
              <w:rPr>
                <w:rFonts w:ascii="宋体" w:hAnsi="宋体" w:eastAsia="宋体" w:cs="宋体"/>
                <w:spacing w:val="19"/>
                <w:sz w:val="21"/>
                <w:szCs w:val="21"/>
              </w:rPr>
              <w:t>60分</w:t>
            </w:r>
            <w:r>
              <w:rPr>
                <w:rFonts w:hint="eastAsia" w:ascii="宋体" w:hAnsi="宋体" w:eastAsia="宋体" w:cs="宋体"/>
                <w:spacing w:val="-6"/>
                <w:sz w:val="21"/>
                <w:szCs w:val="21"/>
                <w:lang w:eastAsia="zh-CN"/>
              </w:rPr>
              <w:t>）</w:t>
            </w:r>
          </w:p>
        </w:tc>
        <w:tc>
          <w:tcPr>
            <w:tcW w:w="2418" w:type="dxa"/>
            <w:noWrap w:val="0"/>
            <w:vAlign w:val="center"/>
          </w:tcPr>
          <w:p w14:paraId="7918D1A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9"/>
                <w:sz w:val="21"/>
                <w:szCs w:val="21"/>
              </w:rPr>
              <w:t>53.广泛开展多种形式</w:t>
            </w:r>
            <w:r>
              <w:rPr>
                <w:rFonts w:ascii="宋体" w:hAnsi="宋体" w:eastAsia="宋体" w:cs="宋体"/>
                <w:spacing w:val="7"/>
                <w:sz w:val="21"/>
                <w:szCs w:val="21"/>
              </w:rPr>
              <w:t>的健康知识普及，倡导健康生活方式和健康工</w:t>
            </w:r>
            <w:r>
              <w:rPr>
                <w:rFonts w:ascii="宋体" w:hAnsi="宋体" w:eastAsia="宋体" w:cs="宋体"/>
                <w:spacing w:val="26"/>
                <w:sz w:val="21"/>
                <w:szCs w:val="21"/>
              </w:rPr>
              <w:t>作方式。</w:t>
            </w:r>
          </w:p>
        </w:tc>
        <w:tc>
          <w:tcPr>
            <w:tcW w:w="849" w:type="dxa"/>
            <w:noWrap w:val="0"/>
            <w:vAlign w:val="center"/>
          </w:tcPr>
          <w:p w14:paraId="7A4A6FB3">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2"/>
                <w:sz w:val="21"/>
                <w:szCs w:val="21"/>
              </w:rPr>
              <w:t>20分</w:t>
            </w:r>
          </w:p>
        </w:tc>
        <w:tc>
          <w:tcPr>
            <w:tcW w:w="1129" w:type="dxa"/>
            <w:noWrap w:val="0"/>
            <w:vAlign w:val="center"/>
          </w:tcPr>
          <w:p w14:paraId="0E5CF61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资料审查</w:t>
            </w:r>
          </w:p>
          <w:p w14:paraId="34ADE4FF">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现场勘察</w:t>
            </w:r>
          </w:p>
        </w:tc>
        <w:tc>
          <w:tcPr>
            <w:tcW w:w="4767" w:type="dxa"/>
            <w:noWrap w:val="0"/>
            <w:vAlign w:val="center"/>
          </w:tcPr>
          <w:p w14:paraId="29155AF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hint="eastAsia" w:ascii="宋体" w:hAnsi="宋体" w:eastAsia="宋体" w:cs="宋体"/>
                <w:sz w:val="21"/>
                <w:szCs w:val="21"/>
              </w:rPr>
            </w:pPr>
            <w:r>
              <w:rPr>
                <w:rFonts w:hint="eastAsia" w:ascii="宋体" w:hAnsi="宋体" w:eastAsia="宋体" w:cs="宋体"/>
                <w:spacing w:val="19"/>
                <w:sz w:val="21"/>
                <w:szCs w:val="21"/>
              </w:rPr>
              <w:t>倡导健康生活方式，缺一项，扣3分；对重复用</w:t>
            </w:r>
            <w:r>
              <w:rPr>
                <w:rFonts w:hint="eastAsia" w:ascii="宋体" w:hAnsi="宋体" w:eastAsia="宋体" w:cs="宋体"/>
                <w:spacing w:val="15"/>
                <w:sz w:val="21"/>
                <w:szCs w:val="21"/>
              </w:rPr>
              <w:t>力、快速移动、异常姿势等工效学危害因素，未</w:t>
            </w:r>
            <w:r>
              <w:rPr>
                <w:rFonts w:hint="eastAsia" w:ascii="宋体" w:hAnsi="宋体" w:eastAsia="宋体" w:cs="宋体"/>
                <w:spacing w:val="26"/>
                <w:sz w:val="21"/>
                <w:szCs w:val="21"/>
              </w:rPr>
              <w:t>制定预防和控制工作相关肌肉骨骼系统疾患的</w:t>
            </w:r>
            <w:r>
              <w:rPr>
                <w:rFonts w:hint="eastAsia" w:ascii="宋体" w:hAnsi="宋体" w:eastAsia="宋体" w:cs="宋体"/>
                <w:spacing w:val="14"/>
                <w:sz w:val="21"/>
                <w:szCs w:val="21"/>
              </w:rPr>
              <w:t>措施，扣4分；对高负荷、超时工作等作业方式，</w:t>
            </w:r>
            <w:r>
              <w:rPr>
                <w:rFonts w:hint="eastAsia" w:ascii="宋体" w:hAnsi="宋体" w:eastAsia="宋体" w:cs="宋体"/>
                <w:spacing w:val="16"/>
                <w:sz w:val="21"/>
                <w:szCs w:val="21"/>
              </w:rPr>
              <w:t>未采取减少工作时间、调整工作内容或作息时间</w:t>
            </w:r>
            <w:r>
              <w:rPr>
                <w:rFonts w:hint="eastAsia" w:ascii="宋体" w:hAnsi="宋体" w:eastAsia="宋体" w:cs="宋体"/>
                <w:spacing w:val="20"/>
                <w:sz w:val="21"/>
                <w:szCs w:val="21"/>
              </w:rPr>
              <w:t>等预防和控制过劳发生的措施，扣4分；健康教</w:t>
            </w:r>
            <w:r>
              <w:rPr>
                <w:rFonts w:hint="eastAsia" w:ascii="宋体" w:hAnsi="宋体" w:eastAsia="宋体" w:cs="宋体"/>
                <w:spacing w:val="15"/>
                <w:sz w:val="21"/>
                <w:szCs w:val="21"/>
              </w:rPr>
              <w:t>育活动形式单一，缺乏互动式和参与式活动，扣</w:t>
            </w:r>
            <w:r>
              <w:rPr>
                <w:rFonts w:hint="eastAsia" w:ascii="宋体" w:hAnsi="宋体" w:eastAsia="宋体" w:cs="宋体"/>
                <w:spacing w:val="22"/>
                <w:sz w:val="21"/>
                <w:szCs w:val="21"/>
              </w:rPr>
              <w:t>4分；员工参加相关活动影响考勤、收入或其他</w:t>
            </w:r>
            <w:r>
              <w:rPr>
                <w:rFonts w:hint="eastAsia" w:ascii="宋体" w:hAnsi="宋体" w:eastAsia="宋体" w:cs="宋体"/>
                <w:spacing w:val="20"/>
                <w:sz w:val="21"/>
                <w:szCs w:val="21"/>
              </w:rPr>
              <w:t>福利待遇，扣3分；未关注健康行为的采纳和健</w:t>
            </w:r>
            <w:r>
              <w:rPr>
                <w:rFonts w:hint="eastAsia" w:ascii="宋体" w:hAnsi="宋体" w:eastAsia="宋体" w:cs="宋体"/>
                <w:spacing w:val="19"/>
                <w:sz w:val="21"/>
                <w:szCs w:val="21"/>
              </w:rPr>
              <w:t>康技能的提升，扣3分，扣完为止。</w:t>
            </w:r>
          </w:p>
        </w:tc>
        <w:tc>
          <w:tcPr>
            <w:tcW w:w="709" w:type="dxa"/>
            <w:noWrap w:val="0"/>
            <w:vAlign w:val="top"/>
          </w:tcPr>
          <w:p w14:paraId="008923D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3DE0854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9" w:type="dxa"/>
            <w:noWrap w:val="0"/>
            <w:vAlign w:val="top"/>
          </w:tcPr>
          <w:p w14:paraId="1380240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14" w:type="dxa"/>
            <w:noWrap w:val="0"/>
            <w:vAlign w:val="top"/>
          </w:tcPr>
          <w:p w14:paraId="3866B22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bl>
    <w:p w14:paraId="27A5DB0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p w14:paraId="3C21AD4E">
      <w:pPr>
        <w:keepNext w:val="0"/>
        <w:keepLines w:val="0"/>
        <w:pageBreakBefore w:val="0"/>
        <w:kinsoku/>
        <w:wordWrap/>
        <w:overflowPunct w:val="0"/>
        <w:topLinePunct w:val="0"/>
        <w:autoSpaceDE w:val="0"/>
        <w:autoSpaceDN w:val="0"/>
        <w:bidi w:val="0"/>
        <w:adjustRightInd w:val="0"/>
        <w:snapToGrid w:val="0"/>
        <w:spacing w:line="570" w:lineRule="exact"/>
        <w:sectPr>
          <w:footerReference r:id="rId9" w:type="default"/>
          <w:pgSz w:w="16800" w:h="11920"/>
          <w:pgMar w:top="1013" w:right="1385" w:bottom="1423" w:left="1524" w:header="0" w:footer="1400" w:gutter="0"/>
          <w:pgNumType w:fmt="numberInDash"/>
          <w:cols w:space="720" w:num="1"/>
        </w:sect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84"/>
        <w:gridCol w:w="979"/>
        <w:gridCol w:w="2428"/>
        <w:gridCol w:w="839"/>
        <w:gridCol w:w="1139"/>
        <w:gridCol w:w="4797"/>
        <w:gridCol w:w="700"/>
        <w:gridCol w:w="700"/>
        <w:gridCol w:w="839"/>
        <w:gridCol w:w="694"/>
      </w:tblGrid>
      <w:tr w14:paraId="356C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4" w:hRule="atLeast"/>
          <w:jc w:val="center"/>
        </w:trPr>
        <w:tc>
          <w:tcPr>
            <w:tcW w:w="784" w:type="dxa"/>
            <w:noWrap w:val="0"/>
            <w:vAlign w:val="center"/>
          </w:tcPr>
          <w:p w14:paraId="561CB45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26D2AA4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979" w:type="dxa"/>
            <w:noWrap w:val="0"/>
            <w:vAlign w:val="center"/>
          </w:tcPr>
          <w:p w14:paraId="477ECCA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3CC060C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428" w:type="dxa"/>
            <w:noWrap w:val="0"/>
            <w:vAlign w:val="center"/>
          </w:tcPr>
          <w:p w14:paraId="26DEAC2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2672FA7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39" w:type="dxa"/>
            <w:noWrap w:val="0"/>
            <w:vAlign w:val="center"/>
          </w:tcPr>
          <w:p w14:paraId="09AA97A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39" w:type="dxa"/>
            <w:noWrap w:val="0"/>
            <w:vAlign w:val="center"/>
          </w:tcPr>
          <w:p w14:paraId="0F86495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797" w:type="dxa"/>
            <w:noWrap w:val="0"/>
            <w:vAlign w:val="center"/>
          </w:tcPr>
          <w:p w14:paraId="234B13D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700" w:type="dxa"/>
            <w:noWrap w:val="0"/>
            <w:vAlign w:val="center"/>
          </w:tcPr>
          <w:p w14:paraId="321EE13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自评得分</w:t>
            </w:r>
          </w:p>
        </w:tc>
        <w:tc>
          <w:tcPr>
            <w:tcW w:w="700" w:type="dxa"/>
            <w:noWrap w:val="0"/>
            <w:vAlign w:val="center"/>
          </w:tcPr>
          <w:p w14:paraId="6EC8C18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县级评分</w:t>
            </w:r>
          </w:p>
        </w:tc>
        <w:tc>
          <w:tcPr>
            <w:tcW w:w="839" w:type="dxa"/>
            <w:noWrap w:val="0"/>
            <w:vAlign w:val="center"/>
          </w:tcPr>
          <w:p w14:paraId="2343550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53C30CA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694" w:type="dxa"/>
            <w:noWrap w:val="0"/>
            <w:vAlign w:val="center"/>
          </w:tcPr>
          <w:p w14:paraId="1FFC848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省级评分</w:t>
            </w:r>
          </w:p>
        </w:tc>
      </w:tr>
      <w:tr w14:paraId="1B041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98" w:hRule="atLeast"/>
          <w:jc w:val="center"/>
        </w:trPr>
        <w:tc>
          <w:tcPr>
            <w:tcW w:w="784" w:type="dxa"/>
            <w:vMerge w:val="restart"/>
            <w:tcBorders>
              <w:bottom w:val="nil"/>
            </w:tcBorders>
            <w:noWrap w:val="0"/>
            <w:vAlign w:val="top"/>
          </w:tcPr>
          <w:p w14:paraId="35E77C7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79" w:type="dxa"/>
            <w:vMerge w:val="restart"/>
            <w:tcBorders>
              <w:bottom w:val="nil"/>
            </w:tcBorders>
            <w:noWrap w:val="0"/>
            <w:vAlign w:val="top"/>
          </w:tcPr>
          <w:p w14:paraId="144A843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szCs w:val="21"/>
              </w:rPr>
            </w:pPr>
          </w:p>
        </w:tc>
        <w:tc>
          <w:tcPr>
            <w:tcW w:w="2428" w:type="dxa"/>
            <w:noWrap w:val="0"/>
            <w:vAlign w:val="center"/>
          </w:tcPr>
          <w:p w14:paraId="5DF1C01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0"/>
                <w:sz w:val="21"/>
                <w:szCs w:val="21"/>
              </w:rPr>
              <w:t>54.定期组织开展传染</w:t>
            </w:r>
            <w:r>
              <w:rPr>
                <w:rFonts w:ascii="宋体" w:hAnsi="宋体" w:eastAsia="宋体" w:cs="宋体"/>
                <w:spacing w:val="-1"/>
                <w:sz w:val="21"/>
                <w:szCs w:val="21"/>
              </w:rPr>
              <w:t>病、慢性病和职业病防</w:t>
            </w:r>
            <w:r>
              <w:rPr>
                <w:rFonts w:ascii="宋体" w:hAnsi="宋体" w:eastAsia="宋体" w:cs="宋体"/>
                <w:spacing w:val="1"/>
                <w:sz w:val="21"/>
                <w:szCs w:val="21"/>
              </w:rPr>
              <w:t>治及心理健康等内容的</w:t>
            </w:r>
            <w:r>
              <w:rPr>
                <w:rFonts w:ascii="宋体" w:hAnsi="宋体" w:eastAsia="宋体" w:cs="宋体"/>
                <w:spacing w:val="5"/>
                <w:sz w:val="21"/>
                <w:szCs w:val="21"/>
              </w:rPr>
              <w:t>健康教育活动，提升员</w:t>
            </w:r>
            <w:r>
              <w:rPr>
                <w:rFonts w:ascii="宋体" w:hAnsi="宋体" w:eastAsia="宋体" w:cs="宋体"/>
                <w:spacing w:val="18"/>
                <w:sz w:val="21"/>
                <w:szCs w:val="21"/>
              </w:rPr>
              <w:t>工健康素养。</w:t>
            </w:r>
          </w:p>
        </w:tc>
        <w:tc>
          <w:tcPr>
            <w:tcW w:w="839" w:type="dxa"/>
            <w:noWrap w:val="0"/>
            <w:vAlign w:val="center"/>
          </w:tcPr>
          <w:p w14:paraId="6B436D0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25分</w:t>
            </w:r>
          </w:p>
        </w:tc>
        <w:tc>
          <w:tcPr>
            <w:tcW w:w="1139" w:type="dxa"/>
            <w:noWrap w:val="0"/>
            <w:vAlign w:val="center"/>
          </w:tcPr>
          <w:p w14:paraId="6AA40D5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资料审核</w:t>
            </w:r>
          </w:p>
          <w:p w14:paraId="1643960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访谈</w:t>
            </w:r>
          </w:p>
        </w:tc>
        <w:tc>
          <w:tcPr>
            <w:tcW w:w="4797" w:type="dxa"/>
            <w:noWrap w:val="0"/>
            <w:vAlign w:val="center"/>
          </w:tcPr>
          <w:p w14:paraId="3EDF825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4"/>
                <w:sz w:val="21"/>
                <w:szCs w:val="21"/>
              </w:rPr>
              <w:t>每年至少开展五次健康讲座，缺1次，扣2分；</w:t>
            </w:r>
            <w:r>
              <w:rPr>
                <w:rFonts w:ascii="宋体" w:hAnsi="宋体" w:eastAsia="宋体" w:cs="宋体"/>
                <w:spacing w:val="2"/>
                <w:sz w:val="21"/>
                <w:szCs w:val="21"/>
              </w:rPr>
              <w:t>内容应包含慢性病、传染病防治、健康生活方式、</w:t>
            </w:r>
            <w:r>
              <w:rPr>
                <w:rFonts w:ascii="宋体" w:hAnsi="宋体" w:eastAsia="宋体" w:cs="宋体"/>
                <w:spacing w:val="12"/>
                <w:sz w:val="21"/>
                <w:szCs w:val="21"/>
              </w:rPr>
              <w:t>职业紧张及心理卫生等相关内容，少一项，扣2分</w:t>
            </w:r>
            <w:r>
              <w:rPr>
                <w:rFonts w:ascii="宋体" w:hAnsi="宋体" w:eastAsia="宋体" w:cs="宋体"/>
                <w:spacing w:val="-3"/>
                <w:sz w:val="21"/>
                <w:szCs w:val="21"/>
              </w:rPr>
              <w:t>。</w:t>
            </w:r>
          </w:p>
        </w:tc>
        <w:tc>
          <w:tcPr>
            <w:tcW w:w="700" w:type="dxa"/>
            <w:noWrap w:val="0"/>
            <w:vAlign w:val="top"/>
          </w:tcPr>
          <w:p w14:paraId="6470127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7BD0B93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39" w:type="dxa"/>
            <w:noWrap w:val="0"/>
            <w:vAlign w:val="top"/>
          </w:tcPr>
          <w:p w14:paraId="34ECEA9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4" w:type="dxa"/>
            <w:noWrap w:val="0"/>
            <w:vAlign w:val="top"/>
          </w:tcPr>
          <w:p w14:paraId="7896FF4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62A8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99" w:hRule="atLeast"/>
          <w:jc w:val="center"/>
        </w:trPr>
        <w:tc>
          <w:tcPr>
            <w:tcW w:w="784" w:type="dxa"/>
            <w:vMerge w:val="continue"/>
            <w:tcBorders>
              <w:top w:val="nil"/>
              <w:bottom w:val="nil"/>
            </w:tcBorders>
            <w:noWrap w:val="0"/>
            <w:vAlign w:val="top"/>
          </w:tcPr>
          <w:p w14:paraId="7E9103D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79" w:type="dxa"/>
            <w:vMerge w:val="continue"/>
            <w:tcBorders>
              <w:top w:val="nil"/>
            </w:tcBorders>
            <w:noWrap w:val="0"/>
            <w:vAlign w:val="top"/>
          </w:tcPr>
          <w:p w14:paraId="2C0070B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szCs w:val="21"/>
              </w:rPr>
            </w:pPr>
          </w:p>
        </w:tc>
        <w:tc>
          <w:tcPr>
            <w:tcW w:w="2428" w:type="dxa"/>
            <w:noWrap w:val="0"/>
            <w:vAlign w:val="center"/>
          </w:tcPr>
          <w:p w14:paraId="4E6128E5">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20"/>
                <w:sz w:val="21"/>
                <w:szCs w:val="21"/>
              </w:rPr>
              <w:t>55.定期对食堂管理和</w:t>
            </w:r>
            <w:r>
              <w:rPr>
                <w:rFonts w:ascii="宋体" w:hAnsi="宋体" w:eastAsia="宋体" w:cs="宋体"/>
                <w:spacing w:val="11"/>
                <w:sz w:val="21"/>
                <w:szCs w:val="21"/>
              </w:rPr>
              <w:t>从业人员开展营养、平</w:t>
            </w:r>
            <w:r>
              <w:rPr>
                <w:rFonts w:ascii="宋体" w:hAnsi="宋体" w:eastAsia="宋体" w:cs="宋体"/>
                <w:spacing w:val="9"/>
                <w:sz w:val="21"/>
                <w:szCs w:val="21"/>
              </w:rPr>
              <w:t>衡膳食和食品安全相关</w:t>
            </w:r>
            <w:r>
              <w:rPr>
                <w:rFonts w:ascii="宋体" w:hAnsi="宋体" w:eastAsia="宋体" w:cs="宋体"/>
                <w:spacing w:val="17"/>
                <w:sz w:val="21"/>
                <w:szCs w:val="21"/>
              </w:rPr>
              <w:t>培训。**</w:t>
            </w:r>
          </w:p>
        </w:tc>
        <w:tc>
          <w:tcPr>
            <w:tcW w:w="839" w:type="dxa"/>
            <w:noWrap w:val="0"/>
            <w:vAlign w:val="center"/>
          </w:tcPr>
          <w:p w14:paraId="470F981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15分</w:t>
            </w:r>
          </w:p>
        </w:tc>
        <w:tc>
          <w:tcPr>
            <w:tcW w:w="1139" w:type="dxa"/>
            <w:noWrap w:val="0"/>
            <w:vAlign w:val="center"/>
          </w:tcPr>
          <w:p w14:paraId="6FDCD95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资料审查访谈</w:t>
            </w:r>
          </w:p>
        </w:tc>
        <w:tc>
          <w:tcPr>
            <w:tcW w:w="4797" w:type="dxa"/>
            <w:noWrap w:val="0"/>
            <w:vAlign w:val="center"/>
          </w:tcPr>
          <w:p w14:paraId="02464A2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z w:val="21"/>
                <w:szCs w:val="21"/>
              </w:rPr>
              <w:t>开展营养、平衡膳食和食品安全相关知识和技能</w:t>
            </w:r>
            <w:r>
              <w:rPr>
                <w:rFonts w:ascii="宋体" w:hAnsi="宋体" w:eastAsia="宋体" w:cs="宋体"/>
                <w:spacing w:val="7"/>
                <w:sz w:val="21"/>
                <w:szCs w:val="21"/>
              </w:rPr>
              <w:t>培训的人员、内容或人均未达4小时，</w:t>
            </w:r>
            <w:r>
              <w:rPr>
                <w:rFonts w:hint="eastAsia"/>
                <w:sz w:val="21"/>
                <w:szCs w:val="21"/>
              </w:rPr>
              <w:t>一项不符合扣5分，扣完为止；未进行考核或考核不合格者依然上岗，扣5分。</w:t>
            </w:r>
          </w:p>
        </w:tc>
        <w:tc>
          <w:tcPr>
            <w:tcW w:w="700" w:type="dxa"/>
            <w:noWrap w:val="0"/>
            <w:vAlign w:val="top"/>
          </w:tcPr>
          <w:p w14:paraId="777C0DD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40EB12D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39" w:type="dxa"/>
            <w:noWrap w:val="0"/>
            <w:vAlign w:val="top"/>
          </w:tcPr>
          <w:p w14:paraId="498A19FC">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4" w:type="dxa"/>
            <w:noWrap w:val="0"/>
            <w:vAlign w:val="top"/>
          </w:tcPr>
          <w:p w14:paraId="5CD4F04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50AC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96" w:hRule="atLeast"/>
          <w:jc w:val="center"/>
        </w:trPr>
        <w:tc>
          <w:tcPr>
            <w:tcW w:w="784" w:type="dxa"/>
            <w:vMerge w:val="continue"/>
            <w:tcBorders>
              <w:top w:val="nil"/>
              <w:bottom w:val="nil"/>
            </w:tcBorders>
            <w:noWrap w:val="0"/>
            <w:vAlign w:val="top"/>
          </w:tcPr>
          <w:p w14:paraId="281A867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79" w:type="dxa"/>
            <w:vMerge w:val="restart"/>
            <w:tcBorders>
              <w:bottom w:val="nil"/>
            </w:tcBorders>
            <w:noWrap w:val="0"/>
            <w:vAlign w:val="center"/>
          </w:tcPr>
          <w:p w14:paraId="35FCACB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9"/>
                <w:sz w:val="21"/>
                <w:szCs w:val="21"/>
              </w:rPr>
            </w:pPr>
            <w:r>
              <w:rPr>
                <w:rFonts w:ascii="宋体" w:hAnsi="宋体" w:eastAsia="宋体" w:cs="宋体"/>
                <w:spacing w:val="9"/>
                <w:sz w:val="21"/>
                <w:szCs w:val="21"/>
              </w:rPr>
              <w:t>企业</w:t>
            </w:r>
          </w:p>
          <w:p w14:paraId="0A6EBED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9"/>
                <w:sz w:val="21"/>
                <w:szCs w:val="21"/>
              </w:rPr>
            </w:pPr>
            <w:r>
              <w:rPr>
                <w:rFonts w:ascii="宋体" w:hAnsi="宋体" w:eastAsia="宋体" w:cs="宋体"/>
                <w:spacing w:val="9"/>
                <w:sz w:val="21"/>
                <w:szCs w:val="21"/>
              </w:rPr>
              <w:t>文化</w:t>
            </w:r>
          </w:p>
          <w:p w14:paraId="64741328">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w:t>
            </w:r>
            <w:r>
              <w:rPr>
                <w:rFonts w:ascii="宋体" w:hAnsi="宋体" w:eastAsia="宋体" w:cs="宋体"/>
                <w:spacing w:val="9"/>
                <w:sz w:val="21"/>
                <w:szCs w:val="21"/>
              </w:rPr>
              <w:t>70分</w:t>
            </w:r>
            <w:r>
              <w:rPr>
                <w:rFonts w:hint="eastAsia" w:ascii="宋体" w:hAnsi="宋体" w:eastAsia="宋体" w:cs="宋体"/>
                <w:spacing w:val="9"/>
                <w:sz w:val="21"/>
                <w:szCs w:val="21"/>
                <w:lang w:eastAsia="zh-CN"/>
              </w:rPr>
              <w:t>）</w:t>
            </w:r>
          </w:p>
        </w:tc>
        <w:tc>
          <w:tcPr>
            <w:tcW w:w="2428" w:type="dxa"/>
            <w:noWrap w:val="0"/>
            <w:vAlign w:val="center"/>
          </w:tcPr>
          <w:p w14:paraId="2F7AF97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9"/>
                <w:sz w:val="21"/>
                <w:szCs w:val="21"/>
              </w:rPr>
              <w:t>56.关爱员工身心健康，</w:t>
            </w:r>
            <w:r>
              <w:rPr>
                <w:rFonts w:ascii="宋体" w:hAnsi="宋体" w:eastAsia="宋体" w:cs="宋体"/>
                <w:sz w:val="21"/>
                <w:szCs w:val="21"/>
              </w:rPr>
              <w:t>构建和谐、平等、信任、</w:t>
            </w:r>
            <w:r>
              <w:rPr>
                <w:rFonts w:ascii="宋体" w:hAnsi="宋体" w:eastAsia="宋体" w:cs="宋体"/>
                <w:spacing w:val="13"/>
                <w:sz w:val="21"/>
                <w:szCs w:val="21"/>
              </w:rPr>
              <w:t>宽容的人文环境。</w:t>
            </w:r>
          </w:p>
        </w:tc>
        <w:tc>
          <w:tcPr>
            <w:tcW w:w="839" w:type="dxa"/>
            <w:noWrap w:val="0"/>
            <w:vAlign w:val="center"/>
          </w:tcPr>
          <w:p w14:paraId="3EDBC6DD">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20分</w:t>
            </w:r>
          </w:p>
        </w:tc>
        <w:tc>
          <w:tcPr>
            <w:tcW w:w="1139" w:type="dxa"/>
            <w:noWrap w:val="0"/>
            <w:vAlign w:val="center"/>
          </w:tcPr>
          <w:p w14:paraId="6AF70BFE">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资料审查访谈</w:t>
            </w:r>
          </w:p>
        </w:tc>
        <w:tc>
          <w:tcPr>
            <w:tcW w:w="4797" w:type="dxa"/>
            <w:noWrap w:val="0"/>
            <w:vAlign w:val="center"/>
          </w:tcPr>
          <w:p w14:paraId="2D0C0A17">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firstLine="9"/>
              <w:jc w:val="both"/>
              <w:textAlignment w:val="auto"/>
              <w:rPr>
                <w:rFonts w:ascii="宋体" w:hAnsi="宋体" w:eastAsia="宋体" w:cs="宋体"/>
                <w:sz w:val="21"/>
                <w:szCs w:val="21"/>
              </w:rPr>
            </w:pPr>
            <w:r>
              <w:rPr>
                <w:rFonts w:ascii="宋体" w:hAnsi="宋体" w:eastAsia="宋体" w:cs="宋体"/>
                <w:spacing w:val="3"/>
                <w:sz w:val="21"/>
                <w:szCs w:val="21"/>
              </w:rPr>
              <w:t>沟通平台不畅通，扣5分；对弱势群体未采取帮扶措施，扣5分；员工成长激励机制不公平或不</w:t>
            </w:r>
            <w:r>
              <w:rPr>
                <w:rFonts w:ascii="宋体" w:hAnsi="宋体" w:eastAsia="宋体" w:cs="宋体"/>
                <w:spacing w:val="5"/>
                <w:sz w:val="21"/>
                <w:szCs w:val="21"/>
              </w:rPr>
              <w:t>透明，扣5分；未能构建和谐、平等、信任、宽</w:t>
            </w:r>
            <w:r>
              <w:rPr>
                <w:rFonts w:ascii="宋体" w:hAnsi="宋体" w:eastAsia="宋体" w:cs="宋体"/>
                <w:spacing w:val="6"/>
                <w:sz w:val="21"/>
                <w:szCs w:val="21"/>
              </w:rPr>
              <w:t>容等健康向上的人文环境，扣5分。</w:t>
            </w:r>
          </w:p>
        </w:tc>
        <w:tc>
          <w:tcPr>
            <w:tcW w:w="700" w:type="dxa"/>
            <w:noWrap w:val="0"/>
            <w:vAlign w:val="top"/>
          </w:tcPr>
          <w:p w14:paraId="44FBFB6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016F59D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39" w:type="dxa"/>
            <w:noWrap w:val="0"/>
            <w:vAlign w:val="top"/>
          </w:tcPr>
          <w:p w14:paraId="0D7883F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4" w:type="dxa"/>
            <w:noWrap w:val="0"/>
            <w:vAlign w:val="top"/>
          </w:tcPr>
          <w:p w14:paraId="46FD98C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4ABDF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1" w:hRule="atLeast"/>
          <w:jc w:val="center"/>
        </w:trPr>
        <w:tc>
          <w:tcPr>
            <w:tcW w:w="784" w:type="dxa"/>
            <w:vMerge w:val="continue"/>
            <w:tcBorders>
              <w:top w:val="nil"/>
              <w:bottom w:val="nil"/>
            </w:tcBorders>
            <w:noWrap w:val="0"/>
            <w:vAlign w:val="top"/>
          </w:tcPr>
          <w:p w14:paraId="11A4F7D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79" w:type="dxa"/>
            <w:vMerge w:val="continue"/>
            <w:tcBorders>
              <w:top w:val="nil"/>
              <w:bottom w:val="nil"/>
            </w:tcBorders>
            <w:noWrap w:val="0"/>
            <w:vAlign w:val="top"/>
          </w:tcPr>
          <w:p w14:paraId="05BE16B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szCs w:val="21"/>
              </w:rPr>
            </w:pPr>
          </w:p>
        </w:tc>
        <w:tc>
          <w:tcPr>
            <w:tcW w:w="2428" w:type="dxa"/>
            <w:noWrap w:val="0"/>
            <w:vAlign w:val="center"/>
          </w:tcPr>
          <w:p w14:paraId="3661933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0"/>
                <w:sz w:val="21"/>
                <w:szCs w:val="21"/>
              </w:rPr>
              <w:t>57.传播健康先进理念</w:t>
            </w:r>
            <w:r>
              <w:rPr>
                <w:rFonts w:ascii="宋体" w:hAnsi="宋体" w:eastAsia="宋体" w:cs="宋体"/>
                <w:spacing w:val="27"/>
                <w:sz w:val="21"/>
                <w:szCs w:val="21"/>
              </w:rPr>
              <w:t>和文化。</w:t>
            </w:r>
          </w:p>
        </w:tc>
        <w:tc>
          <w:tcPr>
            <w:tcW w:w="839" w:type="dxa"/>
            <w:noWrap w:val="0"/>
            <w:vAlign w:val="center"/>
          </w:tcPr>
          <w:p w14:paraId="4E695DA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15分</w:t>
            </w:r>
          </w:p>
        </w:tc>
        <w:tc>
          <w:tcPr>
            <w:tcW w:w="1139" w:type="dxa"/>
            <w:noWrap w:val="0"/>
            <w:vAlign w:val="center"/>
          </w:tcPr>
          <w:p w14:paraId="58D5CF90">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资料审查</w:t>
            </w:r>
          </w:p>
          <w:p w14:paraId="47CCB77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现场勘察</w:t>
            </w:r>
          </w:p>
          <w:p w14:paraId="65C3A1D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访谈</w:t>
            </w:r>
          </w:p>
        </w:tc>
        <w:tc>
          <w:tcPr>
            <w:tcW w:w="4797" w:type="dxa"/>
            <w:noWrap w:val="0"/>
            <w:vAlign w:val="center"/>
          </w:tcPr>
          <w:p w14:paraId="19AC15C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5"/>
                <w:sz w:val="21"/>
                <w:szCs w:val="21"/>
              </w:rPr>
              <w:t>企业文化中缺乏以健康为核心的元素，扣5分；</w:t>
            </w:r>
            <w:r>
              <w:rPr>
                <w:rFonts w:ascii="宋体" w:hAnsi="宋体" w:eastAsia="宋体" w:cs="宋体"/>
                <w:sz w:val="21"/>
                <w:szCs w:val="21"/>
              </w:rPr>
              <w:t>传播健康先进理念和文化的方式或渠道单一，</w:t>
            </w:r>
            <w:r>
              <w:rPr>
                <w:rFonts w:ascii="宋体" w:hAnsi="宋体" w:eastAsia="宋体" w:cs="宋体"/>
                <w:spacing w:val="-1"/>
                <w:sz w:val="21"/>
                <w:szCs w:val="21"/>
              </w:rPr>
              <w:t>扣</w:t>
            </w:r>
            <w:r>
              <w:rPr>
                <w:rFonts w:ascii="宋体" w:hAnsi="宋体" w:eastAsia="宋体" w:cs="宋体"/>
                <w:spacing w:val="11"/>
                <w:sz w:val="21"/>
                <w:szCs w:val="21"/>
              </w:rPr>
              <w:t>5分；未得到员工认可，扣5分。</w:t>
            </w:r>
          </w:p>
        </w:tc>
        <w:tc>
          <w:tcPr>
            <w:tcW w:w="700" w:type="dxa"/>
            <w:noWrap w:val="0"/>
            <w:vAlign w:val="top"/>
          </w:tcPr>
          <w:p w14:paraId="26912BC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7A84F3B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39" w:type="dxa"/>
            <w:noWrap w:val="0"/>
            <w:vAlign w:val="top"/>
          </w:tcPr>
          <w:p w14:paraId="357AF17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4" w:type="dxa"/>
            <w:noWrap w:val="0"/>
            <w:vAlign w:val="top"/>
          </w:tcPr>
          <w:p w14:paraId="0CBF76E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1686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98" w:hRule="atLeast"/>
          <w:jc w:val="center"/>
        </w:trPr>
        <w:tc>
          <w:tcPr>
            <w:tcW w:w="784" w:type="dxa"/>
            <w:vMerge w:val="continue"/>
            <w:tcBorders>
              <w:top w:val="nil"/>
              <w:bottom w:val="nil"/>
            </w:tcBorders>
            <w:noWrap w:val="0"/>
            <w:vAlign w:val="top"/>
          </w:tcPr>
          <w:p w14:paraId="34A100F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79" w:type="dxa"/>
            <w:vMerge w:val="continue"/>
            <w:tcBorders>
              <w:top w:val="nil"/>
              <w:bottom w:val="nil"/>
            </w:tcBorders>
            <w:noWrap w:val="0"/>
            <w:vAlign w:val="top"/>
          </w:tcPr>
          <w:p w14:paraId="0FC4DAA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szCs w:val="21"/>
              </w:rPr>
            </w:pPr>
          </w:p>
        </w:tc>
        <w:tc>
          <w:tcPr>
            <w:tcW w:w="2428" w:type="dxa"/>
            <w:noWrap w:val="0"/>
            <w:vAlign w:val="center"/>
          </w:tcPr>
          <w:p w14:paraId="08664882">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10"/>
                <w:sz w:val="21"/>
                <w:szCs w:val="21"/>
              </w:rPr>
              <w:t>58.采取积极有效措施</w:t>
            </w:r>
            <w:r>
              <w:rPr>
                <w:rFonts w:ascii="宋体" w:hAnsi="宋体" w:eastAsia="宋体" w:cs="宋体"/>
                <w:spacing w:val="-2"/>
                <w:sz w:val="21"/>
                <w:szCs w:val="21"/>
              </w:rPr>
              <w:t>预防和制止工作场所暴</w:t>
            </w:r>
            <w:r>
              <w:rPr>
                <w:rFonts w:ascii="宋体" w:hAnsi="宋体" w:eastAsia="宋体" w:cs="宋体"/>
                <w:spacing w:val="10"/>
                <w:sz w:val="21"/>
                <w:szCs w:val="21"/>
              </w:rPr>
              <w:t>力、歧视和性骚扰等。</w:t>
            </w:r>
          </w:p>
        </w:tc>
        <w:tc>
          <w:tcPr>
            <w:tcW w:w="839" w:type="dxa"/>
            <w:noWrap w:val="0"/>
            <w:vAlign w:val="center"/>
          </w:tcPr>
          <w:p w14:paraId="5354741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20分</w:t>
            </w:r>
          </w:p>
        </w:tc>
        <w:tc>
          <w:tcPr>
            <w:tcW w:w="1139" w:type="dxa"/>
            <w:noWrap w:val="0"/>
            <w:vAlign w:val="center"/>
          </w:tcPr>
          <w:p w14:paraId="6DCD2FA9">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资料审查</w:t>
            </w:r>
          </w:p>
          <w:p w14:paraId="239D0E74">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0"/>
                <w:sz w:val="21"/>
                <w:szCs w:val="21"/>
              </w:rPr>
            </w:pPr>
            <w:r>
              <w:rPr>
                <w:rFonts w:ascii="宋体" w:hAnsi="宋体" w:eastAsia="宋体" w:cs="宋体"/>
                <w:spacing w:val="0"/>
                <w:sz w:val="21"/>
                <w:szCs w:val="21"/>
              </w:rPr>
              <w:t>访谈</w:t>
            </w:r>
          </w:p>
        </w:tc>
        <w:tc>
          <w:tcPr>
            <w:tcW w:w="4797" w:type="dxa"/>
            <w:noWrap w:val="0"/>
            <w:vAlign w:val="center"/>
          </w:tcPr>
          <w:p w14:paraId="79634FF6">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z w:val="21"/>
                <w:szCs w:val="21"/>
              </w:rPr>
              <w:t>未制定完善的预防和制止工作场所暴力、歧视和</w:t>
            </w:r>
            <w:r>
              <w:rPr>
                <w:rFonts w:ascii="宋体" w:hAnsi="宋体" w:eastAsia="宋体" w:cs="宋体"/>
                <w:spacing w:val="5"/>
                <w:sz w:val="21"/>
                <w:szCs w:val="21"/>
              </w:rPr>
              <w:t>性骚扰的相关管理制度，扣5分；未开展相关宣</w:t>
            </w:r>
            <w:r>
              <w:rPr>
                <w:rFonts w:ascii="宋体" w:hAnsi="宋体" w:eastAsia="宋体" w:cs="宋体"/>
                <w:spacing w:val="8"/>
                <w:sz w:val="21"/>
                <w:szCs w:val="21"/>
              </w:rPr>
              <w:t>传教育，扣5分；未指定部门负责，扣5分；未</w:t>
            </w:r>
            <w:r>
              <w:rPr>
                <w:rFonts w:ascii="宋体" w:hAnsi="宋体" w:eastAsia="宋体" w:cs="宋体"/>
                <w:spacing w:val="6"/>
                <w:sz w:val="21"/>
                <w:szCs w:val="21"/>
              </w:rPr>
              <w:t>定期开展相关督导检查工作，扣5分。</w:t>
            </w:r>
          </w:p>
        </w:tc>
        <w:tc>
          <w:tcPr>
            <w:tcW w:w="700" w:type="dxa"/>
            <w:noWrap w:val="0"/>
            <w:vAlign w:val="top"/>
          </w:tcPr>
          <w:p w14:paraId="7903FA3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02A11F4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39" w:type="dxa"/>
            <w:noWrap w:val="0"/>
            <w:vAlign w:val="top"/>
          </w:tcPr>
          <w:p w14:paraId="04F51FBA">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4" w:type="dxa"/>
            <w:noWrap w:val="0"/>
            <w:vAlign w:val="top"/>
          </w:tcPr>
          <w:p w14:paraId="063BEE1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73BC8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03" w:hRule="atLeast"/>
          <w:jc w:val="center"/>
        </w:trPr>
        <w:tc>
          <w:tcPr>
            <w:tcW w:w="784" w:type="dxa"/>
            <w:vMerge w:val="continue"/>
            <w:tcBorders>
              <w:top w:val="nil"/>
            </w:tcBorders>
            <w:noWrap w:val="0"/>
            <w:vAlign w:val="top"/>
          </w:tcPr>
          <w:p w14:paraId="506C21E5">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979" w:type="dxa"/>
            <w:vMerge w:val="continue"/>
            <w:tcBorders>
              <w:top w:val="nil"/>
            </w:tcBorders>
            <w:noWrap w:val="0"/>
            <w:vAlign w:val="top"/>
          </w:tcPr>
          <w:p w14:paraId="637A319B">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szCs w:val="21"/>
              </w:rPr>
            </w:pPr>
          </w:p>
        </w:tc>
        <w:tc>
          <w:tcPr>
            <w:tcW w:w="2428" w:type="dxa"/>
            <w:noWrap w:val="0"/>
            <w:vAlign w:val="center"/>
          </w:tcPr>
          <w:p w14:paraId="318AAEAB">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pacing w:val="10"/>
                <w:sz w:val="21"/>
                <w:szCs w:val="21"/>
              </w:rPr>
            </w:pPr>
            <w:r>
              <w:rPr>
                <w:rFonts w:ascii="宋体" w:hAnsi="宋体" w:eastAsia="宋体" w:cs="宋体"/>
                <w:spacing w:val="10"/>
                <w:sz w:val="21"/>
                <w:szCs w:val="21"/>
              </w:rPr>
              <w:t>59.开展“健康达人”/“职业健康达人”评选活动。</w:t>
            </w:r>
          </w:p>
        </w:tc>
        <w:tc>
          <w:tcPr>
            <w:tcW w:w="839" w:type="dxa"/>
            <w:noWrap w:val="0"/>
            <w:vAlign w:val="center"/>
          </w:tcPr>
          <w:p w14:paraId="7E2FD1AC">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10"/>
                <w:sz w:val="21"/>
                <w:szCs w:val="21"/>
              </w:rPr>
            </w:pPr>
            <w:r>
              <w:rPr>
                <w:rFonts w:ascii="宋体" w:hAnsi="宋体" w:eastAsia="宋体" w:cs="宋体"/>
                <w:spacing w:val="10"/>
                <w:sz w:val="21"/>
                <w:szCs w:val="21"/>
              </w:rPr>
              <w:t>15分</w:t>
            </w:r>
          </w:p>
        </w:tc>
        <w:tc>
          <w:tcPr>
            <w:tcW w:w="1139" w:type="dxa"/>
            <w:noWrap w:val="0"/>
            <w:vAlign w:val="center"/>
          </w:tcPr>
          <w:p w14:paraId="417F6741">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center"/>
              <w:textAlignment w:val="auto"/>
              <w:rPr>
                <w:rFonts w:ascii="宋体" w:hAnsi="宋体" w:eastAsia="宋体" w:cs="宋体"/>
                <w:spacing w:val="10"/>
                <w:sz w:val="21"/>
                <w:szCs w:val="21"/>
              </w:rPr>
            </w:pPr>
            <w:r>
              <w:rPr>
                <w:rFonts w:ascii="宋体" w:hAnsi="宋体" w:eastAsia="宋体" w:cs="宋体"/>
                <w:spacing w:val="10"/>
                <w:sz w:val="21"/>
                <w:szCs w:val="21"/>
              </w:rPr>
              <w:t>资料审查访谈</w:t>
            </w:r>
          </w:p>
        </w:tc>
        <w:tc>
          <w:tcPr>
            <w:tcW w:w="4797" w:type="dxa"/>
            <w:noWrap w:val="0"/>
            <w:vAlign w:val="center"/>
          </w:tcPr>
          <w:p w14:paraId="044966FA">
            <w:pPr>
              <w:keepNext w:val="0"/>
              <w:keepLines w:val="0"/>
              <w:pageBreakBefore w:val="0"/>
              <w:widowControl w:val="0"/>
              <w:kinsoku/>
              <w:wordWrap/>
              <w:overflowPunct w:val="0"/>
              <w:topLinePunct w:val="0"/>
              <w:autoSpaceDE w:val="0"/>
              <w:autoSpaceDN w:val="0"/>
              <w:bidi w:val="0"/>
              <w:adjustRightInd w:val="0"/>
              <w:snapToGrid w:val="0"/>
              <w:spacing w:after="0" w:line="280" w:lineRule="exact"/>
              <w:ind w:left="0" w:leftChars="0" w:right="0"/>
              <w:jc w:val="both"/>
              <w:textAlignment w:val="auto"/>
              <w:rPr>
                <w:rFonts w:ascii="宋体" w:hAnsi="宋体" w:eastAsia="宋体" w:cs="宋体"/>
                <w:sz w:val="21"/>
                <w:szCs w:val="21"/>
              </w:rPr>
            </w:pPr>
            <w:r>
              <w:rPr>
                <w:rFonts w:ascii="宋体" w:hAnsi="宋体" w:eastAsia="宋体" w:cs="宋体"/>
                <w:spacing w:val="2"/>
                <w:sz w:val="21"/>
                <w:szCs w:val="21"/>
              </w:rPr>
              <w:t>未公示相应评选标准和评选办法，扣5分；“达</w:t>
            </w:r>
            <w:r>
              <w:rPr>
                <w:rFonts w:ascii="宋体" w:hAnsi="宋体" w:eastAsia="宋体" w:cs="宋体"/>
                <w:spacing w:val="4"/>
                <w:sz w:val="21"/>
                <w:szCs w:val="21"/>
              </w:rPr>
              <w:t>人”数量不符合相关规定的，扣5分；随机抽取</w:t>
            </w:r>
            <w:r>
              <w:rPr>
                <w:rFonts w:ascii="宋体" w:hAnsi="宋体" w:eastAsia="宋体" w:cs="宋体"/>
                <w:spacing w:val="10"/>
                <w:sz w:val="21"/>
                <w:szCs w:val="21"/>
              </w:rPr>
              <w:t>20名员工，50%以上对评选出的“健康达人”/</w:t>
            </w:r>
            <w:r>
              <w:rPr>
                <w:rFonts w:ascii="宋体" w:hAnsi="宋体" w:eastAsia="宋体" w:cs="宋体"/>
                <w:spacing w:val="6"/>
                <w:sz w:val="21"/>
                <w:szCs w:val="21"/>
              </w:rPr>
              <w:t>“职业健康达人”不知晓或不认可，扣5分；未</w:t>
            </w:r>
            <w:r>
              <w:rPr>
                <w:rFonts w:ascii="宋体" w:hAnsi="宋体" w:eastAsia="宋体" w:cs="宋体"/>
                <w:spacing w:val="15"/>
                <w:sz w:val="21"/>
                <w:szCs w:val="21"/>
              </w:rPr>
              <w:t>评选，不得分。</w:t>
            </w:r>
          </w:p>
        </w:tc>
        <w:tc>
          <w:tcPr>
            <w:tcW w:w="700" w:type="dxa"/>
            <w:noWrap w:val="0"/>
            <w:vAlign w:val="top"/>
          </w:tcPr>
          <w:p w14:paraId="3DDFB9A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0" w:type="dxa"/>
            <w:noWrap w:val="0"/>
            <w:vAlign w:val="top"/>
          </w:tcPr>
          <w:p w14:paraId="07DBE250">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39" w:type="dxa"/>
            <w:noWrap w:val="0"/>
            <w:vAlign w:val="top"/>
          </w:tcPr>
          <w:p w14:paraId="500D6CF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694" w:type="dxa"/>
            <w:noWrap w:val="0"/>
            <w:vAlign w:val="top"/>
          </w:tcPr>
          <w:p w14:paraId="6BAA0E5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bl>
    <w:p w14:paraId="71E04A5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p w14:paraId="1936B8FE">
      <w:pPr>
        <w:keepNext w:val="0"/>
        <w:keepLines w:val="0"/>
        <w:pageBreakBefore w:val="0"/>
        <w:kinsoku/>
        <w:wordWrap/>
        <w:overflowPunct w:val="0"/>
        <w:topLinePunct w:val="0"/>
        <w:autoSpaceDE w:val="0"/>
        <w:autoSpaceDN w:val="0"/>
        <w:bidi w:val="0"/>
        <w:adjustRightInd w:val="0"/>
        <w:snapToGrid w:val="0"/>
        <w:spacing w:line="570" w:lineRule="exact"/>
        <w:sectPr>
          <w:footerReference r:id="rId10" w:type="default"/>
          <w:pgSz w:w="16800" w:h="11920"/>
          <w:pgMar w:top="1013" w:right="1374" w:bottom="1409" w:left="1515" w:header="0" w:footer="1400" w:gutter="0"/>
          <w:pgNumType w:fmt="numberInDash"/>
          <w:cols w:space="720" w:num="1"/>
        </w:sect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64"/>
        <w:gridCol w:w="1009"/>
        <w:gridCol w:w="2438"/>
        <w:gridCol w:w="829"/>
        <w:gridCol w:w="1129"/>
        <w:gridCol w:w="4777"/>
        <w:gridCol w:w="699"/>
        <w:gridCol w:w="720"/>
        <w:gridCol w:w="810"/>
        <w:gridCol w:w="704"/>
      </w:tblGrid>
      <w:tr w14:paraId="3FA1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3" w:hRule="atLeast"/>
          <w:jc w:val="center"/>
        </w:trPr>
        <w:tc>
          <w:tcPr>
            <w:tcW w:w="764" w:type="dxa"/>
            <w:noWrap w:val="0"/>
            <w:vAlign w:val="center"/>
          </w:tcPr>
          <w:p w14:paraId="6E5E6F3F">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一级</w:t>
            </w:r>
          </w:p>
          <w:p w14:paraId="3BC4A6A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1009" w:type="dxa"/>
            <w:noWrap w:val="0"/>
            <w:vAlign w:val="center"/>
          </w:tcPr>
          <w:p w14:paraId="0324584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二级</w:t>
            </w:r>
          </w:p>
          <w:p w14:paraId="0919F5F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2438" w:type="dxa"/>
            <w:noWrap w:val="0"/>
            <w:vAlign w:val="center"/>
          </w:tcPr>
          <w:p w14:paraId="5E18C8D3">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三级</w:t>
            </w:r>
          </w:p>
          <w:p w14:paraId="7B1E9FD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指标</w:t>
            </w:r>
          </w:p>
        </w:tc>
        <w:tc>
          <w:tcPr>
            <w:tcW w:w="829" w:type="dxa"/>
            <w:noWrap w:val="0"/>
            <w:vAlign w:val="center"/>
          </w:tcPr>
          <w:p w14:paraId="6CEF993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分值</w:t>
            </w:r>
          </w:p>
        </w:tc>
        <w:tc>
          <w:tcPr>
            <w:tcW w:w="1129" w:type="dxa"/>
            <w:noWrap w:val="0"/>
            <w:vAlign w:val="center"/>
          </w:tcPr>
          <w:p w14:paraId="74F69BD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评估方式</w:t>
            </w:r>
          </w:p>
        </w:tc>
        <w:tc>
          <w:tcPr>
            <w:tcW w:w="4777" w:type="dxa"/>
            <w:noWrap w:val="0"/>
            <w:vAlign w:val="center"/>
          </w:tcPr>
          <w:p w14:paraId="4D48190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赋分标准</w:t>
            </w:r>
          </w:p>
        </w:tc>
        <w:tc>
          <w:tcPr>
            <w:tcW w:w="699" w:type="dxa"/>
            <w:noWrap w:val="0"/>
            <w:vAlign w:val="center"/>
          </w:tcPr>
          <w:p w14:paraId="708CEF47">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自评得分</w:t>
            </w:r>
          </w:p>
        </w:tc>
        <w:tc>
          <w:tcPr>
            <w:tcW w:w="720" w:type="dxa"/>
            <w:noWrap w:val="0"/>
            <w:vAlign w:val="center"/>
          </w:tcPr>
          <w:p w14:paraId="1715B96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县级评分</w:t>
            </w:r>
          </w:p>
        </w:tc>
        <w:tc>
          <w:tcPr>
            <w:tcW w:w="810" w:type="dxa"/>
            <w:noWrap w:val="0"/>
            <w:vAlign w:val="center"/>
          </w:tcPr>
          <w:p w14:paraId="5E5B432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市级</w:t>
            </w:r>
          </w:p>
          <w:p w14:paraId="511E3413">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c>
          <w:tcPr>
            <w:tcW w:w="704" w:type="dxa"/>
            <w:noWrap w:val="0"/>
            <w:vAlign w:val="center"/>
          </w:tcPr>
          <w:p w14:paraId="2672354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省级</w:t>
            </w:r>
          </w:p>
          <w:p w14:paraId="4A36232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jc w:val="center"/>
              <w:textAlignment w:val="auto"/>
              <w:rPr>
                <w:rFonts w:hint="eastAsia" w:ascii="宋体" w:hAnsi="宋体" w:eastAsia="宋体" w:cs="宋体"/>
                <w:b/>
                <w:bCs/>
                <w:spacing w:val="0"/>
                <w:position w:val="0"/>
                <w:sz w:val="22"/>
                <w:szCs w:val="22"/>
              </w:rPr>
            </w:pPr>
            <w:r>
              <w:rPr>
                <w:rFonts w:hint="eastAsia" w:ascii="宋体" w:hAnsi="宋体" w:eastAsia="宋体" w:cs="宋体"/>
                <w:b/>
                <w:bCs/>
                <w:spacing w:val="0"/>
                <w:position w:val="0"/>
                <w:sz w:val="22"/>
                <w:szCs w:val="22"/>
              </w:rPr>
              <w:t>评分</w:t>
            </w:r>
          </w:p>
        </w:tc>
      </w:tr>
      <w:tr w14:paraId="6C98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97" w:hRule="atLeast"/>
          <w:jc w:val="center"/>
        </w:trPr>
        <w:tc>
          <w:tcPr>
            <w:tcW w:w="764" w:type="dxa"/>
            <w:noWrap w:val="0"/>
            <w:vAlign w:val="top"/>
          </w:tcPr>
          <w:p w14:paraId="202E844D">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1009" w:type="dxa"/>
            <w:noWrap w:val="0"/>
            <w:vAlign w:val="center"/>
          </w:tcPr>
          <w:p w14:paraId="2610B00A">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center"/>
              <w:textAlignment w:val="auto"/>
              <w:rPr>
                <w:rFonts w:ascii="宋体" w:hAnsi="宋体" w:eastAsia="宋体" w:cs="宋体"/>
                <w:spacing w:val="10"/>
                <w:sz w:val="21"/>
                <w:szCs w:val="21"/>
              </w:rPr>
            </w:pPr>
            <w:r>
              <w:rPr>
                <w:rFonts w:ascii="宋体" w:hAnsi="宋体" w:eastAsia="宋体" w:cs="宋体"/>
                <w:spacing w:val="10"/>
                <w:sz w:val="21"/>
                <w:szCs w:val="21"/>
              </w:rPr>
              <w:t>社会</w:t>
            </w:r>
          </w:p>
          <w:p w14:paraId="1A09BB84">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center"/>
              <w:textAlignment w:val="auto"/>
              <w:rPr>
                <w:rFonts w:ascii="宋体" w:hAnsi="宋体" w:eastAsia="宋体" w:cs="宋体"/>
                <w:spacing w:val="10"/>
                <w:sz w:val="21"/>
                <w:szCs w:val="21"/>
              </w:rPr>
            </w:pPr>
            <w:r>
              <w:rPr>
                <w:rFonts w:ascii="宋体" w:hAnsi="宋体" w:eastAsia="宋体" w:cs="宋体"/>
                <w:spacing w:val="10"/>
                <w:sz w:val="21"/>
                <w:szCs w:val="21"/>
              </w:rPr>
              <w:t>责任</w:t>
            </w:r>
          </w:p>
          <w:p w14:paraId="73198983">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center"/>
              <w:textAlignment w:val="auto"/>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w:t>
            </w:r>
            <w:r>
              <w:rPr>
                <w:rFonts w:ascii="宋体" w:hAnsi="宋体" w:eastAsia="宋体" w:cs="宋体"/>
                <w:spacing w:val="10"/>
                <w:sz w:val="21"/>
                <w:szCs w:val="21"/>
              </w:rPr>
              <w:t>20分</w:t>
            </w:r>
            <w:r>
              <w:rPr>
                <w:rFonts w:hint="eastAsia" w:ascii="宋体" w:hAnsi="宋体" w:eastAsia="宋体" w:cs="宋体"/>
                <w:spacing w:val="10"/>
                <w:sz w:val="21"/>
                <w:szCs w:val="21"/>
                <w:lang w:eastAsia="zh-CN"/>
              </w:rPr>
              <w:t>）</w:t>
            </w:r>
          </w:p>
        </w:tc>
        <w:tc>
          <w:tcPr>
            <w:tcW w:w="2438" w:type="dxa"/>
            <w:noWrap w:val="0"/>
            <w:vAlign w:val="center"/>
          </w:tcPr>
          <w:p w14:paraId="0621A30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z w:val="21"/>
                <w:szCs w:val="21"/>
              </w:rPr>
            </w:pPr>
            <w:r>
              <w:rPr>
                <w:rFonts w:ascii="宋体" w:hAnsi="宋体" w:eastAsia="宋体" w:cs="宋体"/>
                <w:spacing w:val="10"/>
                <w:sz w:val="21"/>
                <w:szCs w:val="21"/>
              </w:rPr>
              <w:t>60.切实履行社会责任，</w:t>
            </w:r>
            <w:r>
              <w:rPr>
                <w:rFonts w:ascii="宋体" w:hAnsi="宋体" w:eastAsia="宋体" w:cs="宋体"/>
                <w:spacing w:val="-1"/>
                <w:sz w:val="21"/>
                <w:szCs w:val="21"/>
              </w:rPr>
              <w:t>积极参与社会公益活</w:t>
            </w:r>
            <w:r>
              <w:rPr>
                <w:rFonts w:ascii="宋体" w:hAnsi="宋体" w:eastAsia="宋体" w:cs="宋体"/>
                <w:spacing w:val="-5"/>
                <w:sz w:val="21"/>
                <w:szCs w:val="21"/>
              </w:rPr>
              <w:t>动。</w:t>
            </w:r>
          </w:p>
        </w:tc>
        <w:tc>
          <w:tcPr>
            <w:tcW w:w="829" w:type="dxa"/>
            <w:noWrap w:val="0"/>
            <w:vAlign w:val="center"/>
          </w:tcPr>
          <w:p w14:paraId="13CB985A">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center"/>
              <w:textAlignment w:val="auto"/>
              <w:rPr>
                <w:rFonts w:ascii="宋体" w:hAnsi="宋体" w:eastAsia="宋体" w:cs="宋体"/>
                <w:sz w:val="21"/>
                <w:szCs w:val="21"/>
              </w:rPr>
            </w:pPr>
            <w:r>
              <w:rPr>
                <w:rFonts w:ascii="宋体" w:hAnsi="宋体" w:eastAsia="宋体" w:cs="宋体"/>
                <w:spacing w:val="3"/>
                <w:sz w:val="21"/>
                <w:szCs w:val="21"/>
              </w:rPr>
              <w:t>20分</w:t>
            </w:r>
          </w:p>
        </w:tc>
        <w:tc>
          <w:tcPr>
            <w:tcW w:w="1129" w:type="dxa"/>
            <w:noWrap w:val="0"/>
            <w:vAlign w:val="center"/>
          </w:tcPr>
          <w:p w14:paraId="6AEBAA96">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firstLine="9"/>
              <w:jc w:val="center"/>
              <w:textAlignment w:val="auto"/>
              <w:rPr>
                <w:rFonts w:ascii="宋体" w:hAnsi="宋体" w:eastAsia="宋体" w:cs="宋体"/>
                <w:sz w:val="21"/>
                <w:szCs w:val="21"/>
              </w:rPr>
            </w:pPr>
            <w:r>
              <w:rPr>
                <w:rFonts w:ascii="宋体" w:hAnsi="宋体" w:eastAsia="宋体" w:cs="宋体"/>
                <w:spacing w:val="0"/>
                <w:sz w:val="21"/>
                <w:szCs w:val="21"/>
              </w:rPr>
              <w:t>资料审查访谈</w:t>
            </w:r>
          </w:p>
        </w:tc>
        <w:tc>
          <w:tcPr>
            <w:tcW w:w="4777" w:type="dxa"/>
            <w:noWrap w:val="0"/>
            <w:vAlign w:val="top"/>
          </w:tcPr>
          <w:p w14:paraId="59130E9F">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z w:val="21"/>
                <w:szCs w:val="21"/>
              </w:rPr>
            </w:pPr>
            <w:r>
              <w:rPr>
                <w:rFonts w:ascii="宋体" w:hAnsi="宋体" w:eastAsia="宋体" w:cs="宋体"/>
                <w:spacing w:val="16"/>
                <w:sz w:val="21"/>
                <w:szCs w:val="21"/>
              </w:rPr>
              <w:t>具有包括参与公益活动在内的多种履行社会责</w:t>
            </w:r>
            <w:r>
              <w:rPr>
                <w:rFonts w:ascii="宋体" w:hAnsi="宋体" w:eastAsia="宋体" w:cs="宋体"/>
                <w:spacing w:val="9"/>
                <w:sz w:val="21"/>
                <w:szCs w:val="21"/>
              </w:rPr>
              <w:t>任的途径、方式和内容，受益方满意度高，每年</w:t>
            </w:r>
            <w:r>
              <w:rPr>
                <w:rFonts w:ascii="宋体" w:hAnsi="宋体" w:eastAsia="宋体" w:cs="宋体"/>
                <w:spacing w:val="16"/>
                <w:sz w:val="21"/>
                <w:szCs w:val="21"/>
              </w:rPr>
              <w:t>达3次以上，缺一次扣5分；未将健康企业的积极效应扩展到家庭和社区，扣10分；未开展社</w:t>
            </w:r>
            <w:r>
              <w:rPr>
                <w:rFonts w:ascii="宋体" w:hAnsi="宋体" w:eastAsia="宋体" w:cs="宋体"/>
                <w:spacing w:val="10"/>
                <w:sz w:val="21"/>
                <w:szCs w:val="21"/>
              </w:rPr>
              <w:t>会公益活动，或企业存在环保不达标、欺骗性广</w:t>
            </w:r>
            <w:r>
              <w:rPr>
                <w:rFonts w:ascii="宋体" w:hAnsi="宋体" w:eastAsia="宋体" w:cs="宋体"/>
                <w:spacing w:val="21"/>
                <w:sz w:val="21"/>
                <w:szCs w:val="21"/>
              </w:rPr>
              <w:t>告等情形，不得分。</w:t>
            </w:r>
          </w:p>
        </w:tc>
        <w:tc>
          <w:tcPr>
            <w:tcW w:w="699" w:type="dxa"/>
            <w:noWrap w:val="0"/>
            <w:vAlign w:val="top"/>
          </w:tcPr>
          <w:p w14:paraId="26B52FA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noWrap w:val="0"/>
            <w:vAlign w:val="top"/>
          </w:tcPr>
          <w:p w14:paraId="7213558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0" w:type="dxa"/>
            <w:noWrap w:val="0"/>
            <w:vAlign w:val="top"/>
          </w:tcPr>
          <w:p w14:paraId="469FAD0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4" w:type="dxa"/>
            <w:noWrap w:val="0"/>
            <w:vAlign w:val="top"/>
          </w:tcPr>
          <w:p w14:paraId="65A066A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67E97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85" w:hRule="atLeast"/>
          <w:jc w:val="center"/>
        </w:trPr>
        <w:tc>
          <w:tcPr>
            <w:tcW w:w="764" w:type="dxa"/>
            <w:noWrap w:val="0"/>
            <w:vAlign w:val="center"/>
          </w:tcPr>
          <w:p w14:paraId="2A6991B0">
            <w:pPr>
              <w:keepNext w:val="0"/>
              <w:keepLines w:val="0"/>
              <w:pageBreakBefore w:val="0"/>
              <w:widowControl w:val="0"/>
              <w:kinsoku/>
              <w:wordWrap/>
              <w:overflowPunct w:val="0"/>
              <w:topLinePunct w:val="0"/>
              <w:autoSpaceDE w:val="0"/>
              <w:autoSpaceDN w:val="0"/>
              <w:bidi w:val="0"/>
              <w:adjustRightInd w:val="0"/>
              <w:snapToGrid w:val="0"/>
              <w:spacing w:line="280" w:lineRule="exact"/>
              <w:ind w:left="0"/>
              <w:jc w:val="center"/>
              <w:textAlignment w:val="auto"/>
              <w:rPr>
                <w:rFonts w:ascii="宋体" w:hAnsi="宋体" w:eastAsia="宋体" w:cs="宋体"/>
                <w:sz w:val="22"/>
                <w:szCs w:val="22"/>
              </w:rPr>
            </w:pPr>
            <w:r>
              <w:rPr>
                <w:rFonts w:ascii="宋体" w:hAnsi="宋体" w:eastAsia="宋体" w:cs="宋体"/>
                <w:spacing w:val="5"/>
                <w:sz w:val="22"/>
                <w:szCs w:val="22"/>
              </w:rPr>
              <w:t>备注</w:t>
            </w:r>
          </w:p>
        </w:tc>
        <w:tc>
          <w:tcPr>
            <w:tcW w:w="10182" w:type="dxa"/>
            <w:gridSpan w:val="5"/>
            <w:noWrap w:val="0"/>
            <w:vAlign w:val="center"/>
          </w:tcPr>
          <w:p w14:paraId="1BE81D28">
            <w:pPr>
              <w:keepNext w:val="0"/>
              <w:keepLines w:val="0"/>
              <w:pageBreakBefore w:val="0"/>
              <w:widowControl w:val="0"/>
              <w:kinsoku/>
              <w:wordWrap/>
              <w:overflowPunct w:val="0"/>
              <w:topLinePunct w:val="0"/>
              <w:autoSpaceDE w:val="0"/>
              <w:autoSpaceDN w:val="0"/>
              <w:bidi w:val="0"/>
              <w:adjustRightInd w:val="0"/>
              <w:snapToGrid w:val="0"/>
              <w:spacing w:line="320" w:lineRule="exact"/>
              <w:ind w:left="0" w:right="0"/>
              <w:textAlignment w:val="auto"/>
              <w:rPr>
                <w:rFonts w:ascii="宋体" w:hAnsi="宋体" w:eastAsia="宋体" w:cs="宋体"/>
                <w:sz w:val="22"/>
                <w:szCs w:val="22"/>
              </w:rPr>
            </w:pPr>
            <w:r>
              <w:rPr>
                <w:rFonts w:ascii="宋体" w:hAnsi="宋体" w:eastAsia="宋体" w:cs="宋体"/>
                <w:spacing w:val="3"/>
                <w:sz w:val="22"/>
                <w:szCs w:val="22"/>
              </w:rPr>
              <w:t>1.标注*号的指标为存在职业病危害因素企业的特有指标，共2</w:t>
            </w:r>
            <w:r>
              <w:rPr>
                <w:rFonts w:hint="eastAsia" w:ascii="宋体" w:hAnsi="宋体" w:eastAsia="宋体" w:cs="宋体"/>
                <w:spacing w:val="3"/>
                <w:sz w:val="22"/>
                <w:szCs w:val="22"/>
                <w:lang w:val="en-US" w:eastAsia="zh-CN"/>
              </w:rPr>
              <w:t>50</w:t>
            </w:r>
            <w:r>
              <w:rPr>
                <w:rFonts w:ascii="宋体" w:hAnsi="宋体" w:eastAsia="宋体" w:cs="宋体"/>
                <w:spacing w:val="3"/>
                <w:sz w:val="22"/>
                <w:szCs w:val="22"/>
              </w:rPr>
              <w:t>分；</w:t>
            </w:r>
          </w:p>
          <w:p w14:paraId="0DA76945">
            <w:pPr>
              <w:keepNext w:val="0"/>
              <w:keepLines w:val="0"/>
              <w:pageBreakBefore w:val="0"/>
              <w:widowControl w:val="0"/>
              <w:kinsoku/>
              <w:wordWrap/>
              <w:overflowPunct w:val="0"/>
              <w:topLinePunct w:val="0"/>
              <w:autoSpaceDE w:val="0"/>
              <w:autoSpaceDN w:val="0"/>
              <w:bidi w:val="0"/>
              <w:adjustRightInd w:val="0"/>
              <w:snapToGrid w:val="0"/>
              <w:spacing w:line="320" w:lineRule="exact"/>
              <w:ind w:left="0" w:right="0" w:firstLine="9"/>
              <w:textAlignment w:val="auto"/>
              <w:rPr>
                <w:rFonts w:ascii="宋体" w:hAnsi="宋体" w:eastAsia="宋体" w:cs="宋体"/>
                <w:sz w:val="22"/>
                <w:szCs w:val="22"/>
              </w:rPr>
            </w:pPr>
            <w:r>
              <w:rPr>
                <w:rFonts w:ascii="宋体" w:hAnsi="宋体" w:eastAsia="宋体" w:cs="宋体"/>
                <w:spacing w:val="1"/>
                <w:sz w:val="22"/>
                <w:szCs w:val="22"/>
              </w:rPr>
              <w:t>2.如果申请企业不存在职业病危害因素，则自评估得分以非*项得分除以0.</w:t>
            </w:r>
            <w:r>
              <w:rPr>
                <w:rFonts w:hint="eastAsia" w:ascii="宋体" w:hAnsi="宋体" w:eastAsia="宋体" w:cs="宋体"/>
                <w:spacing w:val="1"/>
                <w:sz w:val="22"/>
                <w:szCs w:val="22"/>
                <w:lang w:val="en-US" w:eastAsia="zh-CN"/>
              </w:rPr>
              <w:t>75</w:t>
            </w:r>
            <w:r>
              <w:rPr>
                <w:rFonts w:ascii="宋体" w:hAnsi="宋体" w:eastAsia="宋体" w:cs="宋体"/>
                <w:spacing w:val="1"/>
                <w:sz w:val="22"/>
                <w:szCs w:val="22"/>
              </w:rPr>
              <w:t>计。如某企业不存在职业</w:t>
            </w:r>
            <w:r>
              <w:rPr>
                <w:rFonts w:ascii="宋体" w:hAnsi="宋体" w:eastAsia="宋体" w:cs="宋体"/>
                <w:spacing w:val="3"/>
                <w:sz w:val="22"/>
                <w:szCs w:val="22"/>
              </w:rPr>
              <w:t>病危害因素，其非*项得分为650分，对自评估得分进行加权</w:t>
            </w:r>
            <w:r>
              <w:rPr>
                <w:rFonts w:ascii="宋体" w:hAnsi="宋体" w:eastAsia="宋体" w:cs="宋体"/>
                <w:spacing w:val="2"/>
                <w:sz w:val="22"/>
                <w:szCs w:val="22"/>
              </w:rPr>
              <w:t>计算为650/0.</w:t>
            </w:r>
            <w:r>
              <w:rPr>
                <w:rFonts w:hint="eastAsia" w:ascii="宋体" w:hAnsi="宋体" w:eastAsia="宋体" w:cs="宋体"/>
                <w:spacing w:val="2"/>
                <w:sz w:val="22"/>
                <w:szCs w:val="22"/>
                <w:lang w:val="en-US" w:eastAsia="zh-CN"/>
              </w:rPr>
              <w:t>75</w:t>
            </w:r>
            <w:r>
              <w:rPr>
                <w:rFonts w:ascii="宋体" w:hAnsi="宋体" w:eastAsia="宋体" w:cs="宋体"/>
                <w:spacing w:val="2"/>
                <w:sz w:val="22"/>
                <w:szCs w:val="22"/>
              </w:rPr>
              <w:t>=8</w:t>
            </w:r>
            <w:r>
              <w:rPr>
                <w:rFonts w:hint="eastAsia" w:ascii="宋体" w:hAnsi="宋体" w:eastAsia="宋体" w:cs="宋体"/>
                <w:spacing w:val="2"/>
                <w:sz w:val="22"/>
                <w:szCs w:val="22"/>
                <w:lang w:val="en-US" w:eastAsia="zh-CN"/>
              </w:rPr>
              <w:t>66</w:t>
            </w:r>
            <w:r>
              <w:rPr>
                <w:rFonts w:ascii="宋体" w:hAnsi="宋体" w:eastAsia="宋体" w:cs="宋体"/>
                <w:spacing w:val="2"/>
                <w:sz w:val="22"/>
                <w:szCs w:val="22"/>
              </w:rPr>
              <w:t>.67分；</w:t>
            </w:r>
          </w:p>
          <w:p w14:paraId="798E7E36">
            <w:pPr>
              <w:keepNext w:val="0"/>
              <w:keepLines w:val="0"/>
              <w:pageBreakBefore w:val="0"/>
              <w:widowControl w:val="0"/>
              <w:kinsoku/>
              <w:wordWrap/>
              <w:overflowPunct w:val="0"/>
              <w:topLinePunct w:val="0"/>
              <w:autoSpaceDE w:val="0"/>
              <w:autoSpaceDN w:val="0"/>
              <w:bidi w:val="0"/>
              <w:adjustRightInd w:val="0"/>
              <w:snapToGrid w:val="0"/>
              <w:spacing w:line="320" w:lineRule="exact"/>
              <w:ind w:left="0" w:right="0"/>
              <w:textAlignment w:val="auto"/>
              <w:rPr>
                <w:rFonts w:ascii="宋体" w:hAnsi="宋体" w:eastAsia="宋体" w:cs="宋体"/>
                <w:sz w:val="22"/>
                <w:szCs w:val="22"/>
              </w:rPr>
            </w:pPr>
            <w:r>
              <w:rPr>
                <w:rFonts w:ascii="宋体" w:hAnsi="宋体" w:eastAsia="宋体" w:cs="宋体"/>
                <w:spacing w:val="9"/>
                <w:sz w:val="22"/>
                <w:szCs w:val="22"/>
              </w:rPr>
              <w:t>3.若申请企业存在职业病危害因素，则需要对所有指标进行评估，各项指标</w:t>
            </w:r>
            <w:r>
              <w:rPr>
                <w:rFonts w:ascii="宋体" w:hAnsi="宋体" w:eastAsia="宋体" w:cs="宋体"/>
                <w:spacing w:val="8"/>
                <w:sz w:val="22"/>
                <w:szCs w:val="22"/>
              </w:rPr>
              <w:t>实际评估得分相加结果即为评</w:t>
            </w:r>
            <w:r>
              <w:rPr>
                <w:rFonts w:ascii="宋体" w:hAnsi="宋体" w:eastAsia="宋体" w:cs="宋体"/>
                <w:sz w:val="22"/>
                <w:szCs w:val="22"/>
              </w:rPr>
              <w:t>估得分；</w:t>
            </w:r>
          </w:p>
          <w:p w14:paraId="683DFB27">
            <w:pPr>
              <w:keepNext w:val="0"/>
              <w:keepLines w:val="0"/>
              <w:pageBreakBefore w:val="0"/>
              <w:widowControl w:val="0"/>
              <w:kinsoku/>
              <w:wordWrap/>
              <w:overflowPunct w:val="0"/>
              <w:topLinePunct w:val="0"/>
              <w:autoSpaceDE w:val="0"/>
              <w:autoSpaceDN w:val="0"/>
              <w:bidi w:val="0"/>
              <w:adjustRightInd w:val="0"/>
              <w:snapToGrid w:val="0"/>
              <w:spacing w:line="320" w:lineRule="exact"/>
              <w:ind w:left="0" w:right="0" w:firstLine="9"/>
              <w:textAlignment w:val="auto"/>
              <w:rPr>
                <w:rFonts w:ascii="宋体" w:hAnsi="宋体" w:eastAsia="宋体" w:cs="宋体"/>
                <w:sz w:val="22"/>
                <w:szCs w:val="22"/>
              </w:rPr>
            </w:pPr>
            <w:r>
              <w:rPr>
                <w:rFonts w:ascii="宋体" w:hAnsi="宋体" w:eastAsia="宋体" w:cs="宋体"/>
                <w:spacing w:val="8"/>
                <w:sz w:val="22"/>
                <w:szCs w:val="22"/>
              </w:rPr>
              <w:t>4.标注**号的指标，企业内部设置食堂或餐厅的，考核此项指标；未设置食堂或餐厅的企业，不考核此项</w:t>
            </w:r>
            <w:r>
              <w:rPr>
                <w:rFonts w:ascii="宋体" w:hAnsi="宋体" w:eastAsia="宋体" w:cs="宋体"/>
                <w:spacing w:val="18"/>
                <w:sz w:val="22"/>
                <w:szCs w:val="22"/>
              </w:rPr>
              <w:t>指标，得分按照加权处理。</w:t>
            </w:r>
          </w:p>
          <w:p w14:paraId="3FB01B04">
            <w:pPr>
              <w:keepNext w:val="0"/>
              <w:keepLines w:val="0"/>
              <w:pageBreakBefore w:val="0"/>
              <w:widowControl w:val="0"/>
              <w:kinsoku/>
              <w:wordWrap/>
              <w:overflowPunct w:val="0"/>
              <w:topLinePunct w:val="0"/>
              <w:autoSpaceDE w:val="0"/>
              <w:autoSpaceDN w:val="0"/>
              <w:bidi w:val="0"/>
              <w:adjustRightInd w:val="0"/>
              <w:snapToGrid w:val="0"/>
              <w:spacing w:line="320" w:lineRule="exact"/>
              <w:ind w:left="0" w:right="0"/>
              <w:textAlignment w:val="auto"/>
              <w:rPr>
                <w:rFonts w:ascii="宋体" w:hAnsi="宋体" w:eastAsia="宋体" w:cs="宋体"/>
                <w:sz w:val="22"/>
                <w:szCs w:val="22"/>
              </w:rPr>
            </w:pPr>
            <w:r>
              <w:rPr>
                <w:rFonts w:ascii="宋体" w:hAnsi="宋体" w:eastAsia="宋体" w:cs="宋体"/>
                <w:spacing w:val="4"/>
                <w:sz w:val="22"/>
                <w:szCs w:val="22"/>
              </w:rPr>
              <w:t>5.评估达到800分和900分以上的企业，可推荐</w:t>
            </w:r>
            <w:r>
              <w:rPr>
                <w:rFonts w:ascii="宋体" w:hAnsi="宋体" w:eastAsia="宋体" w:cs="宋体"/>
                <w:spacing w:val="3"/>
                <w:sz w:val="22"/>
                <w:szCs w:val="22"/>
              </w:rPr>
              <w:t>为市级和省级健康企业。</w:t>
            </w:r>
          </w:p>
        </w:tc>
        <w:tc>
          <w:tcPr>
            <w:tcW w:w="699" w:type="dxa"/>
            <w:noWrap w:val="0"/>
            <w:vAlign w:val="top"/>
          </w:tcPr>
          <w:p w14:paraId="34F6A73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noWrap w:val="0"/>
            <w:vAlign w:val="top"/>
          </w:tcPr>
          <w:p w14:paraId="46C1E6C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0" w:type="dxa"/>
            <w:noWrap w:val="0"/>
            <w:vAlign w:val="top"/>
          </w:tcPr>
          <w:p w14:paraId="2F0C56D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4" w:type="dxa"/>
            <w:noWrap w:val="0"/>
            <w:vAlign w:val="top"/>
          </w:tcPr>
          <w:p w14:paraId="7A27B96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10410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84" w:hRule="atLeast"/>
          <w:jc w:val="center"/>
        </w:trPr>
        <w:tc>
          <w:tcPr>
            <w:tcW w:w="10946" w:type="dxa"/>
            <w:gridSpan w:val="6"/>
            <w:noWrap w:val="0"/>
            <w:vAlign w:val="top"/>
          </w:tcPr>
          <w:p w14:paraId="22D2E884">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p w14:paraId="5E57B5C7">
            <w:pPr>
              <w:keepNext w:val="0"/>
              <w:keepLines w:val="0"/>
              <w:pageBreakBefore w:val="0"/>
              <w:kinsoku/>
              <w:wordWrap/>
              <w:overflowPunct w:val="0"/>
              <w:topLinePunct w:val="0"/>
              <w:autoSpaceDE w:val="0"/>
              <w:autoSpaceDN w:val="0"/>
              <w:bidi w:val="0"/>
              <w:adjustRightInd w:val="0"/>
              <w:snapToGrid w:val="0"/>
              <w:spacing w:before="72" w:line="240" w:lineRule="auto"/>
              <w:ind w:left="94"/>
              <w:rPr>
                <w:rFonts w:ascii="宋体" w:hAnsi="宋体" w:eastAsia="宋体" w:cs="宋体"/>
                <w:sz w:val="22"/>
                <w:szCs w:val="22"/>
              </w:rPr>
            </w:pPr>
            <w:r>
              <w:rPr>
                <w:rFonts w:ascii="宋体" w:hAnsi="宋体" w:eastAsia="宋体" w:cs="宋体"/>
                <w:spacing w:val="-2"/>
                <w:sz w:val="22"/>
                <w:szCs w:val="22"/>
              </w:rPr>
              <w:t>评估总得分</w:t>
            </w:r>
          </w:p>
        </w:tc>
        <w:tc>
          <w:tcPr>
            <w:tcW w:w="699" w:type="dxa"/>
            <w:noWrap w:val="0"/>
            <w:vAlign w:val="top"/>
          </w:tcPr>
          <w:p w14:paraId="0520009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20" w:type="dxa"/>
            <w:noWrap w:val="0"/>
            <w:vAlign w:val="top"/>
          </w:tcPr>
          <w:p w14:paraId="23ED0441">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810" w:type="dxa"/>
            <w:noWrap w:val="0"/>
            <w:vAlign w:val="top"/>
          </w:tcPr>
          <w:p w14:paraId="633BCEA7">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c>
          <w:tcPr>
            <w:tcW w:w="704" w:type="dxa"/>
            <w:noWrap w:val="0"/>
            <w:vAlign w:val="top"/>
          </w:tcPr>
          <w:p w14:paraId="5A631E1F">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bl>
    <w:p w14:paraId="1B73C2A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p w14:paraId="4D9BAD40">
      <w:pPr>
        <w:keepNext w:val="0"/>
        <w:keepLines w:val="0"/>
        <w:pageBreakBefore w:val="0"/>
        <w:kinsoku/>
        <w:wordWrap/>
        <w:overflowPunct w:val="0"/>
        <w:topLinePunct w:val="0"/>
        <w:autoSpaceDE w:val="0"/>
        <w:autoSpaceDN w:val="0"/>
        <w:bidi w:val="0"/>
        <w:adjustRightInd w:val="0"/>
        <w:snapToGrid w:val="0"/>
        <w:spacing w:line="570" w:lineRule="exact"/>
        <w:sectPr>
          <w:footerReference r:id="rId11" w:type="default"/>
          <w:pgSz w:w="16800" w:h="12020"/>
          <w:pgMar w:top="1021" w:right="1385" w:bottom="1439" w:left="1524" w:header="0" w:footer="1361" w:gutter="0"/>
          <w:pgNumType w:fmt="numberInDash"/>
          <w:cols w:space="720" w:num="1"/>
        </w:sect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44"/>
        <w:gridCol w:w="959"/>
        <w:gridCol w:w="1743"/>
        <w:gridCol w:w="1535"/>
        <w:gridCol w:w="1560"/>
        <w:gridCol w:w="4365"/>
        <w:gridCol w:w="720"/>
        <w:gridCol w:w="700"/>
        <w:gridCol w:w="819"/>
        <w:gridCol w:w="724"/>
      </w:tblGrid>
      <w:tr w14:paraId="38F0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41" w:hRule="atLeast"/>
          <w:jc w:val="center"/>
        </w:trPr>
        <w:tc>
          <w:tcPr>
            <w:tcW w:w="844" w:type="dxa"/>
            <w:noWrap w:val="0"/>
            <w:vAlign w:val="center"/>
          </w:tcPr>
          <w:p w14:paraId="3A6E03CF">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一级</w:t>
            </w:r>
          </w:p>
          <w:p w14:paraId="53E09E9A">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指标</w:t>
            </w:r>
          </w:p>
        </w:tc>
        <w:tc>
          <w:tcPr>
            <w:tcW w:w="959" w:type="dxa"/>
            <w:noWrap w:val="0"/>
            <w:vAlign w:val="center"/>
          </w:tcPr>
          <w:p w14:paraId="5A4E96D5">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二级</w:t>
            </w:r>
          </w:p>
          <w:p w14:paraId="4C967CE5">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指标</w:t>
            </w:r>
          </w:p>
        </w:tc>
        <w:tc>
          <w:tcPr>
            <w:tcW w:w="1743" w:type="dxa"/>
            <w:noWrap w:val="0"/>
            <w:vAlign w:val="center"/>
          </w:tcPr>
          <w:p w14:paraId="2E0652D5">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三级指标</w:t>
            </w:r>
          </w:p>
        </w:tc>
        <w:tc>
          <w:tcPr>
            <w:tcW w:w="1535" w:type="dxa"/>
            <w:noWrap w:val="0"/>
            <w:vAlign w:val="center"/>
          </w:tcPr>
          <w:p w14:paraId="65675862">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分值</w:t>
            </w:r>
          </w:p>
        </w:tc>
        <w:tc>
          <w:tcPr>
            <w:tcW w:w="1560" w:type="dxa"/>
            <w:noWrap w:val="0"/>
            <w:vAlign w:val="center"/>
          </w:tcPr>
          <w:p w14:paraId="57FCBB10">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评估方式</w:t>
            </w:r>
          </w:p>
        </w:tc>
        <w:tc>
          <w:tcPr>
            <w:tcW w:w="4365" w:type="dxa"/>
            <w:noWrap w:val="0"/>
            <w:vAlign w:val="center"/>
          </w:tcPr>
          <w:p w14:paraId="0DF069AD">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赋分标准</w:t>
            </w:r>
          </w:p>
        </w:tc>
        <w:tc>
          <w:tcPr>
            <w:tcW w:w="720" w:type="dxa"/>
            <w:noWrap w:val="0"/>
            <w:vAlign w:val="center"/>
          </w:tcPr>
          <w:p w14:paraId="39F224A2">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自评</w:t>
            </w:r>
          </w:p>
          <w:p w14:paraId="402684E1">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得分</w:t>
            </w:r>
          </w:p>
        </w:tc>
        <w:tc>
          <w:tcPr>
            <w:tcW w:w="700" w:type="dxa"/>
            <w:noWrap w:val="0"/>
            <w:vAlign w:val="center"/>
          </w:tcPr>
          <w:p w14:paraId="6F34D310">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县级</w:t>
            </w:r>
          </w:p>
          <w:p w14:paraId="64151235">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评分</w:t>
            </w:r>
          </w:p>
        </w:tc>
        <w:tc>
          <w:tcPr>
            <w:tcW w:w="819" w:type="dxa"/>
            <w:noWrap w:val="0"/>
            <w:vAlign w:val="center"/>
          </w:tcPr>
          <w:p w14:paraId="51EDC242">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市级</w:t>
            </w:r>
          </w:p>
          <w:p w14:paraId="1DA9754E">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评分</w:t>
            </w:r>
          </w:p>
        </w:tc>
        <w:tc>
          <w:tcPr>
            <w:tcW w:w="724" w:type="dxa"/>
            <w:noWrap w:val="0"/>
            <w:vAlign w:val="center"/>
          </w:tcPr>
          <w:p w14:paraId="1FC12711">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省级</w:t>
            </w:r>
          </w:p>
          <w:p w14:paraId="3E9FE7DD">
            <w:pPr>
              <w:keepNext w:val="0"/>
              <w:keepLines w:val="0"/>
              <w:pageBreakBefore w:val="0"/>
              <w:widowControl w:val="0"/>
              <w:kinsoku/>
              <w:wordWrap/>
              <w:overflowPunct w:val="0"/>
              <w:topLinePunct w:val="0"/>
              <w:autoSpaceDE w:val="0"/>
              <w:autoSpaceDN w:val="0"/>
              <w:bidi w:val="0"/>
              <w:adjustRightInd w:val="0"/>
              <w:snapToGrid w:val="0"/>
              <w:spacing w:line="280" w:lineRule="exact"/>
              <w:jc w:val="center"/>
              <w:textAlignment w:val="auto"/>
              <w:rPr>
                <w:rFonts w:ascii="宋体" w:hAnsi="宋体" w:eastAsia="宋体" w:cs="宋体"/>
                <w:b/>
                <w:bCs/>
                <w:spacing w:val="0"/>
                <w:position w:val="0"/>
                <w:sz w:val="22"/>
                <w:szCs w:val="22"/>
              </w:rPr>
            </w:pPr>
            <w:r>
              <w:rPr>
                <w:rFonts w:ascii="宋体" w:hAnsi="宋体" w:eastAsia="宋体" w:cs="宋体"/>
                <w:b/>
                <w:bCs/>
                <w:spacing w:val="0"/>
                <w:position w:val="0"/>
                <w:sz w:val="22"/>
                <w:szCs w:val="22"/>
              </w:rPr>
              <w:t>评分</w:t>
            </w:r>
          </w:p>
        </w:tc>
      </w:tr>
      <w:tr w14:paraId="73D27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7830" w:hRule="atLeast"/>
          <w:jc w:val="center"/>
        </w:trPr>
        <w:tc>
          <w:tcPr>
            <w:tcW w:w="844" w:type="dxa"/>
            <w:noWrap w:val="0"/>
            <w:vAlign w:val="center"/>
          </w:tcPr>
          <w:p w14:paraId="00D7DFEA">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center"/>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评估</w:t>
            </w:r>
          </w:p>
          <w:p w14:paraId="3351089F">
            <w:pPr>
              <w:keepNext w:val="0"/>
              <w:keepLines w:val="0"/>
              <w:pageBreakBefore w:val="0"/>
              <w:widowControl w:val="0"/>
              <w:kinsoku/>
              <w:wordWrap/>
              <w:overflowPunct w:val="0"/>
              <w:topLinePunct w:val="0"/>
              <w:autoSpaceDE w:val="0"/>
              <w:autoSpaceDN w:val="0"/>
              <w:bidi w:val="0"/>
              <w:adjustRightInd w:val="0"/>
              <w:snapToGrid w:val="0"/>
              <w:spacing w:line="320" w:lineRule="exact"/>
              <w:ind w:left="0"/>
              <w:jc w:val="center"/>
              <w:textAlignment w:val="auto"/>
              <w:rPr>
                <w:rFonts w:ascii="宋体" w:hAnsi="宋体" w:eastAsia="宋体" w:cs="宋体"/>
                <w:sz w:val="21"/>
                <w:szCs w:val="21"/>
              </w:rPr>
            </w:pPr>
            <w:r>
              <w:rPr>
                <w:rFonts w:ascii="宋体" w:hAnsi="宋体" w:eastAsia="宋体" w:cs="宋体"/>
                <w:spacing w:val="0"/>
                <w:position w:val="0"/>
                <w:sz w:val="21"/>
                <w:szCs w:val="21"/>
              </w:rPr>
              <w:t>结论</w:t>
            </w:r>
          </w:p>
        </w:tc>
        <w:tc>
          <w:tcPr>
            <w:tcW w:w="2702" w:type="dxa"/>
            <w:gridSpan w:val="2"/>
            <w:noWrap w:val="0"/>
            <w:vAlign w:val="top"/>
          </w:tcPr>
          <w:p w14:paraId="35BFC734">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firstLine="19"/>
              <w:jc w:val="both"/>
              <w:textAlignment w:val="auto"/>
              <w:rPr>
                <w:rFonts w:ascii="宋体" w:hAnsi="宋体" w:eastAsia="宋体" w:cs="宋体"/>
                <w:spacing w:val="0"/>
                <w:position w:val="0"/>
                <w:sz w:val="21"/>
                <w:szCs w:val="21"/>
              </w:rPr>
            </w:pPr>
          </w:p>
          <w:p w14:paraId="580486F1">
            <w:pPr>
              <w:pStyle w:val="2"/>
              <w:keepNext w:val="0"/>
              <w:keepLines w:val="0"/>
              <w:pageBreakBefore w:val="0"/>
              <w:widowControl w:val="0"/>
              <w:kinsoku/>
              <w:wordWrap/>
              <w:topLinePunct w:val="0"/>
              <w:bidi w:val="0"/>
              <w:spacing w:line="320" w:lineRule="exact"/>
              <w:jc w:val="both"/>
              <w:textAlignment w:val="auto"/>
              <w:rPr>
                <w:sz w:val="21"/>
                <w:szCs w:val="21"/>
              </w:rPr>
            </w:pPr>
          </w:p>
          <w:p w14:paraId="1AEB086B">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firstLine="19"/>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是否符合云南省健康企业认定条件：</w:t>
            </w:r>
          </w:p>
          <w:p w14:paraId="1649D2B7">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cs="宋体"/>
                <w:spacing w:val="0"/>
                <w:position w:val="0"/>
                <w:sz w:val="21"/>
                <w:szCs w:val="21"/>
                <w:lang w:val="en-US" w:eastAsia="zh-CN"/>
              </w:rPr>
              <w:t xml:space="preserve">  </w:t>
            </w:r>
            <w:r>
              <w:rPr>
                <w:rFonts w:hint="eastAsia" w:ascii="宋体" w:hAnsi="宋体" w:eastAsia="宋体" w:cs="宋体"/>
                <w:spacing w:val="0"/>
                <w:position w:val="0"/>
                <w:sz w:val="21"/>
                <w:szCs w:val="21"/>
                <w:lang w:val="en-US" w:eastAsia="zh-CN"/>
              </w:rPr>
              <w:t xml:space="preserve"> </w:t>
            </w:r>
            <w:r>
              <w:rPr>
                <w:rFonts w:hint="eastAsia" w:ascii="宋体" w:hAnsi="宋体" w:cs="宋体"/>
                <w:spacing w:val="0"/>
                <w:position w:val="0"/>
                <w:sz w:val="21"/>
                <w:szCs w:val="21"/>
                <w:lang w:eastAsia="zh-CN"/>
              </w:rPr>
              <w:t>□</w:t>
            </w:r>
            <w:r>
              <w:rPr>
                <w:rFonts w:ascii="宋体" w:hAnsi="宋体" w:eastAsia="宋体" w:cs="宋体"/>
                <w:spacing w:val="0"/>
                <w:position w:val="0"/>
                <w:sz w:val="21"/>
                <w:szCs w:val="21"/>
              </w:rPr>
              <w:t>不符合</w:t>
            </w:r>
          </w:p>
          <w:p w14:paraId="20B771FE">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291B768A">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3AB11081">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46E2D68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618082B0">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008A82D2">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43A1808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67636BC1">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7DE22C24">
            <w:pPr>
              <w:pStyle w:val="2"/>
              <w:keepNext w:val="0"/>
              <w:keepLines w:val="0"/>
              <w:pageBreakBefore w:val="0"/>
              <w:widowControl w:val="0"/>
              <w:kinsoku/>
              <w:wordWrap/>
              <w:topLinePunct w:val="0"/>
              <w:bidi w:val="0"/>
              <w:spacing w:line="320" w:lineRule="exact"/>
              <w:textAlignment w:val="auto"/>
              <w:rPr>
                <w:sz w:val="21"/>
                <w:szCs w:val="21"/>
              </w:rPr>
            </w:pPr>
          </w:p>
          <w:p w14:paraId="48967974">
            <w:pPr>
              <w:pStyle w:val="3"/>
              <w:keepNext w:val="0"/>
              <w:keepLines w:val="0"/>
              <w:pageBreakBefore w:val="0"/>
              <w:widowControl w:val="0"/>
              <w:kinsoku/>
              <w:wordWrap/>
              <w:topLinePunct w:val="0"/>
              <w:bidi w:val="0"/>
              <w:spacing w:line="320" w:lineRule="exact"/>
              <w:textAlignment w:val="auto"/>
              <w:rPr>
                <w:sz w:val="21"/>
                <w:szCs w:val="21"/>
              </w:rPr>
            </w:pPr>
          </w:p>
          <w:p w14:paraId="5A820A9C">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6090D700">
            <w:pPr>
              <w:pStyle w:val="2"/>
              <w:keepNext w:val="0"/>
              <w:keepLines w:val="0"/>
              <w:pageBreakBefore w:val="0"/>
              <w:widowControl w:val="0"/>
              <w:kinsoku/>
              <w:wordWrap/>
              <w:topLinePunct w:val="0"/>
              <w:bidi w:val="0"/>
              <w:spacing w:line="320" w:lineRule="exact"/>
              <w:textAlignment w:val="auto"/>
              <w:rPr>
                <w:sz w:val="21"/>
                <w:szCs w:val="21"/>
              </w:rPr>
            </w:pPr>
          </w:p>
          <w:p w14:paraId="15ECA37E">
            <w:pPr>
              <w:pStyle w:val="3"/>
              <w:rPr>
                <w:sz w:val="21"/>
                <w:szCs w:val="21"/>
              </w:rPr>
            </w:pPr>
          </w:p>
          <w:p w14:paraId="77489539">
            <w:pPr>
              <w:keepNext w:val="0"/>
              <w:keepLines w:val="0"/>
              <w:pageBreakBefore w:val="0"/>
              <w:widowControl w:val="0"/>
              <w:kinsoku/>
              <w:wordWrap w:val="0"/>
              <w:overflowPunct w:val="0"/>
              <w:topLinePunct w:val="0"/>
              <w:autoSpaceDE w:val="0"/>
              <w:autoSpaceDN w:val="0"/>
              <w:bidi w:val="0"/>
              <w:adjustRightInd w:val="0"/>
              <w:snapToGrid w:val="0"/>
              <w:spacing w:after="0" w:line="320" w:lineRule="exact"/>
              <w:ind w:left="0" w:leftChars="0" w:right="0"/>
              <w:jc w:val="right"/>
              <w:textAlignment w:val="auto"/>
              <w:rPr>
                <w:rFonts w:hint="eastAsia" w:ascii="宋体" w:hAnsi="宋体" w:eastAsia="宋体" w:cs="宋体"/>
                <w:spacing w:val="0"/>
                <w:position w:val="0"/>
                <w:sz w:val="21"/>
                <w:szCs w:val="21"/>
                <w:lang w:val="en-US" w:eastAsia="zh-CN"/>
              </w:rPr>
            </w:pPr>
            <w:r>
              <w:rPr>
                <w:rFonts w:ascii="宋体" w:hAnsi="宋体" w:eastAsia="宋体" w:cs="宋体"/>
                <w:spacing w:val="0"/>
                <w:position w:val="0"/>
                <w:sz w:val="21"/>
                <w:szCs w:val="21"/>
              </w:rPr>
              <w:t>申请企业盖章</w:t>
            </w:r>
            <w:r>
              <w:rPr>
                <w:rFonts w:hint="eastAsia" w:ascii="宋体" w:hAnsi="宋体" w:cs="宋体"/>
                <w:spacing w:val="0"/>
                <w:position w:val="0"/>
                <w:sz w:val="21"/>
                <w:szCs w:val="21"/>
                <w:lang w:val="en-US" w:eastAsia="zh-CN"/>
              </w:rPr>
              <w:t xml:space="preserve"> </w:t>
            </w:r>
          </w:p>
          <w:p w14:paraId="21CA924C">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107A392D">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64ADCD11">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right"/>
              <w:textAlignment w:val="auto"/>
              <w:rPr>
                <w:rFonts w:ascii="宋体" w:hAnsi="宋体" w:eastAsia="宋体" w:cs="宋体"/>
                <w:spacing w:val="0"/>
                <w:position w:val="0"/>
                <w:sz w:val="21"/>
                <w:szCs w:val="21"/>
              </w:rPr>
            </w:pPr>
          </w:p>
          <w:p w14:paraId="3B938FBE">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right"/>
              <w:textAlignment w:val="auto"/>
              <w:rPr>
                <w:rFonts w:hint="eastAsia" w:ascii="宋体" w:hAnsi="宋体" w:eastAsia="宋体" w:cs="宋体"/>
                <w:spacing w:val="0"/>
                <w:position w:val="0"/>
                <w:sz w:val="21"/>
                <w:szCs w:val="21"/>
                <w:lang w:val="en-US" w:eastAsia="zh-CN"/>
              </w:rPr>
            </w:pPr>
            <w:r>
              <w:rPr>
                <w:rFonts w:ascii="宋体" w:hAnsi="宋体" w:eastAsia="宋体" w:cs="宋体"/>
                <w:spacing w:val="0"/>
                <w:position w:val="0"/>
                <w:sz w:val="21"/>
                <w:szCs w:val="21"/>
              </w:rPr>
              <w:t>年</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日</w:t>
            </w:r>
            <w:r>
              <w:rPr>
                <w:rFonts w:hint="eastAsia" w:ascii="宋体" w:hAnsi="宋体" w:eastAsia="宋体" w:cs="宋体"/>
                <w:spacing w:val="0"/>
                <w:position w:val="0"/>
                <w:sz w:val="21"/>
                <w:szCs w:val="21"/>
                <w:lang w:val="en-US" w:eastAsia="zh-CN"/>
              </w:rPr>
              <w:t xml:space="preserve"> </w:t>
            </w:r>
          </w:p>
        </w:tc>
        <w:tc>
          <w:tcPr>
            <w:tcW w:w="3095" w:type="dxa"/>
            <w:gridSpan w:val="2"/>
            <w:noWrap w:val="0"/>
            <w:vAlign w:val="top"/>
          </w:tcPr>
          <w:p w14:paraId="5E46731F">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7CE17FBA">
            <w:pPr>
              <w:pStyle w:val="2"/>
              <w:keepNext w:val="0"/>
              <w:keepLines w:val="0"/>
              <w:pageBreakBefore w:val="0"/>
              <w:widowControl w:val="0"/>
              <w:kinsoku/>
              <w:wordWrap/>
              <w:topLinePunct w:val="0"/>
              <w:bidi w:val="0"/>
              <w:spacing w:line="320" w:lineRule="exact"/>
              <w:jc w:val="both"/>
              <w:textAlignment w:val="auto"/>
              <w:rPr>
                <w:sz w:val="21"/>
                <w:szCs w:val="21"/>
              </w:rPr>
            </w:pPr>
          </w:p>
          <w:p w14:paraId="5E5580AD">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是否符合云南省“县级健康企业”认定条件：</w:t>
            </w:r>
          </w:p>
          <w:p w14:paraId="582260C3">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p w14:paraId="5EDA02D0">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094A3241">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5BDA0305">
            <w:pPr>
              <w:pStyle w:val="2"/>
              <w:keepNext w:val="0"/>
              <w:keepLines w:val="0"/>
              <w:pageBreakBefore w:val="0"/>
              <w:widowControl w:val="0"/>
              <w:kinsoku/>
              <w:wordWrap/>
              <w:topLinePunct w:val="0"/>
              <w:bidi w:val="0"/>
              <w:spacing w:line="320" w:lineRule="exact"/>
              <w:ind w:left="0" w:leftChars="0" w:firstLine="0" w:firstLineChars="0"/>
              <w:jc w:val="both"/>
              <w:textAlignment w:val="auto"/>
              <w:rPr>
                <w:sz w:val="21"/>
                <w:szCs w:val="21"/>
              </w:rPr>
            </w:pPr>
          </w:p>
          <w:p w14:paraId="209838D0">
            <w:pPr>
              <w:pStyle w:val="3"/>
              <w:keepNext w:val="0"/>
              <w:keepLines w:val="0"/>
              <w:pageBreakBefore w:val="0"/>
              <w:widowControl w:val="0"/>
              <w:kinsoku/>
              <w:wordWrap/>
              <w:topLinePunct w:val="0"/>
              <w:bidi w:val="0"/>
              <w:spacing w:line="320" w:lineRule="exact"/>
              <w:textAlignment w:val="auto"/>
              <w:rPr>
                <w:sz w:val="21"/>
                <w:szCs w:val="21"/>
              </w:rPr>
            </w:pPr>
          </w:p>
          <w:p w14:paraId="4636579D">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4F5BAD71">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是否符合推荐为“市级健康企业”条件：</w:t>
            </w:r>
          </w:p>
          <w:p w14:paraId="321A4950">
            <w:pPr>
              <w:keepNext w:val="0"/>
              <w:keepLines w:val="0"/>
              <w:pageBreakBefore w:val="0"/>
              <w:widowControl w:val="0"/>
              <w:kinsoku/>
              <w:wordWrap/>
              <w:overflowPunct w:val="0"/>
              <w:topLinePunct w:val="0"/>
              <w:autoSpaceDE w:val="0"/>
              <w:autoSpaceDN w:val="0"/>
              <w:bidi w:val="0"/>
              <w:adjustRightInd w:val="0"/>
              <w:snapToGrid w:val="0"/>
              <w:spacing w:after="0" w:line="320" w:lineRule="exact"/>
              <w:ind w:right="0"/>
              <w:jc w:val="left"/>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p w14:paraId="098E59DE">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4DAFE47F">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7FCBC06F">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6CAE43DE">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61F212D9">
            <w:pPr>
              <w:pStyle w:val="2"/>
              <w:rPr>
                <w:sz w:val="21"/>
                <w:szCs w:val="21"/>
              </w:rPr>
            </w:pPr>
          </w:p>
          <w:p w14:paraId="441ECE2F">
            <w:pPr>
              <w:keepNext w:val="0"/>
              <w:keepLines w:val="0"/>
              <w:pageBreakBefore w:val="0"/>
              <w:widowControl w:val="0"/>
              <w:kinsoku/>
              <w:wordWrap/>
              <w:overflowPunct w:val="0"/>
              <w:topLinePunct w:val="0"/>
              <w:autoSpaceDE w:val="0"/>
              <w:autoSpaceDN w:val="0"/>
              <w:bidi w:val="0"/>
              <w:adjustRightInd w:val="0"/>
              <w:snapToGrid w:val="0"/>
              <w:spacing w:after="0" w:line="320" w:lineRule="exact"/>
              <w:ind w:right="0"/>
              <w:jc w:val="both"/>
              <w:textAlignment w:val="auto"/>
              <w:rPr>
                <w:rFonts w:hint="eastAsia" w:ascii="宋体" w:hAnsi="宋体" w:eastAsia="宋体" w:cs="宋体"/>
                <w:spacing w:val="0"/>
                <w:position w:val="0"/>
                <w:sz w:val="21"/>
                <w:szCs w:val="21"/>
                <w:lang w:eastAsia="zh-CN"/>
              </w:rPr>
            </w:pPr>
            <w:r>
              <w:rPr>
                <w:rFonts w:ascii="宋体" w:hAnsi="宋体" w:eastAsia="宋体" w:cs="宋体"/>
                <w:spacing w:val="0"/>
                <w:position w:val="0"/>
                <w:sz w:val="21"/>
                <w:szCs w:val="21"/>
              </w:rPr>
              <w:t>县级评估人员签字：</w:t>
            </w:r>
          </w:p>
          <w:p w14:paraId="5E261AF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01C2F275">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6EE65CE4">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right"/>
              <w:textAlignment w:val="auto"/>
              <w:rPr>
                <w:rFonts w:ascii="宋体" w:hAnsi="宋体" w:eastAsia="宋体" w:cs="宋体"/>
                <w:spacing w:val="0"/>
                <w:position w:val="0"/>
                <w:sz w:val="21"/>
                <w:szCs w:val="21"/>
              </w:rPr>
            </w:pPr>
          </w:p>
          <w:p w14:paraId="5AF008B7">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right"/>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年</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日</w:t>
            </w:r>
          </w:p>
        </w:tc>
        <w:tc>
          <w:tcPr>
            <w:tcW w:w="4365" w:type="dxa"/>
            <w:noWrap w:val="0"/>
            <w:vAlign w:val="top"/>
          </w:tcPr>
          <w:p w14:paraId="6682480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3DA3E4F8">
            <w:pPr>
              <w:pStyle w:val="2"/>
              <w:keepNext w:val="0"/>
              <w:keepLines w:val="0"/>
              <w:pageBreakBefore w:val="0"/>
              <w:widowControl w:val="0"/>
              <w:kinsoku/>
              <w:wordWrap/>
              <w:topLinePunct w:val="0"/>
              <w:bidi w:val="0"/>
              <w:spacing w:line="320" w:lineRule="exact"/>
              <w:textAlignment w:val="auto"/>
              <w:rPr>
                <w:sz w:val="21"/>
                <w:szCs w:val="21"/>
              </w:rPr>
            </w:pPr>
          </w:p>
          <w:p w14:paraId="6AA3A1FD">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是否符合云南省“市级健康企业”认定条件：</w:t>
            </w:r>
          </w:p>
          <w:p w14:paraId="01F4140B">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5D83E575">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p w14:paraId="01CA1994">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6E900BAE">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0F607009">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63C80CCC">
            <w:pPr>
              <w:pStyle w:val="3"/>
              <w:keepNext w:val="0"/>
              <w:keepLines w:val="0"/>
              <w:pageBreakBefore w:val="0"/>
              <w:widowControl w:val="0"/>
              <w:kinsoku/>
              <w:wordWrap/>
              <w:topLinePunct w:val="0"/>
              <w:bidi w:val="0"/>
              <w:spacing w:line="320" w:lineRule="exact"/>
              <w:textAlignment w:val="auto"/>
              <w:rPr>
                <w:sz w:val="21"/>
                <w:szCs w:val="21"/>
              </w:rPr>
            </w:pPr>
          </w:p>
          <w:p w14:paraId="2B3E032E">
            <w:pPr>
              <w:pStyle w:val="3"/>
              <w:keepNext w:val="0"/>
              <w:keepLines w:val="0"/>
              <w:pageBreakBefore w:val="0"/>
              <w:widowControl w:val="0"/>
              <w:kinsoku/>
              <w:wordWrap/>
              <w:topLinePunct w:val="0"/>
              <w:bidi w:val="0"/>
              <w:spacing w:line="320" w:lineRule="exact"/>
              <w:textAlignment w:val="auto"/>
              <w:rPr>
                <w:sz w:val="21"/>
                <w:szCs w:val="21"/>
              </w:rPr>
            </w:pPr>
          </w:p>
          <w:p w14:paraId="0AA9932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是否符合推荐为“省级健康企业”条件：</w:t>
            </w:r>
          </w:p>
          <w:p w14:paraId="42B58F9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right="0"/>
              <w:jc w:val="both"/>
              <w:textAlignment w:val="auto"/>
              <w:rPr>
                <w:rFonts w:ascii="Arial"/>
                <w:spacing w:val="0"/>
                <w:position w:val="0"/>
                <w:sz w:val="21"/>
                <w:szCs w:val="21"/>
              </w:rPr>
            </w:pPr>
            <w:r>
              <w:rPr>
                <w:rFonts w:ascii="宋体" w:hAnsi="宋体" w:eastAsia="宋体" w:cs="宋体"/>
                <w:spacing w:val="0"/>
                <w:position w:val="0"/>
                <w:sz w:val="21"/>
                <w:szCs w:val="21"/>
              </w:rPr>
              <w:sym w:font="Wingdings 2" w:char="00A3"/>
            </w: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p w14:paraId="2EE76DBA">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5B1E64ED">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3AA38937">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102EC270">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37F33EE2">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firstLine="210" w:firstLineChars="100"/>
              <w:jc w:val="both"/>
              <w:textAlignment w:val="auto"/>
              <w:rPr>
                <w:rFonts w:ascii="宋体" w:hAnsi="宋体" w:eastAsia="宋体" w:cs="宋体"/>
                <w:spacing w:val="0"/>
                <w:position w:val="0"/>
                <w:sz w:val="21"/>
                <w:szCs w:val="21"/>
              </w:rPr>
            </w:pPr>
          </w:p>
          <w:p w14:paraId="389991D5">
            <w:pPr>
              <w:pStyle w:val="2"/>
              <w:rPr>
                <w:sz w:val="21"/>
                <w:szCs w:val="21"/>
              </w:rPr>
            </w:pPr>
          </w:p>
          <w:p w14:paraId="3978F343">
            <w:pPr>
              <w:keepNext w:val="0"/>
              <w:keepLines w:val="0"/>
              <w:pageBreakBefore w:val="0"/>
              <w:widowControl w:val="0"/>
              <w:kinsoku/>
              <w:wordWrap/>
              <w:overflowPunct w:val="0"/>
              <w:topLinePunct w:val="0"/>
              <w:autoSpaceDE w:val="0"/>
              <w:autoSpaceDN w:val="0"/>
              <w:bidi w:val="0"/>
              <w:adjustRightInd w:val="0"/>
              <w:snapToGrid w:val="0"/>
              <w:spacing w:after="0" w:line="320" w:lineRule="exact"/>
              <w:ind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市级评估人员签字：</w:t>
            </w:r>
          </w:p>
          <w:p w14:paraId="71F44EC8">
            <w:pPr>
              <w:pStyle w:val="2"/>
              <w:keepNext w:val="0"/>
              <w:keepLines w:val="0"/>
              <w:pageBreakBefore w:val="0"/>
              <w:widowControl w:val="0"/>
              <w:kinsoku/>
              <w:wordWrap/>
              <w:topLinePunct w:val="0"/>
              <w:bidi w:val="0"/>
              <w:spacing w:line="320" w:lineRule="exact"/>
              <w:textAlignment w:val="auto"/>
              <w:rPr>
                <w:rFonts w:ascii="宋体" w:hAnsi="宋体" w:eastAsia="宋体" w:cs="宋体"/>
                <w:spacing w:val="0"/>
                <w:position w:val="0"/>
                <w:sz w:val="21"/>
                <w:szCs w:val="21"/>
              </w:rPr>
            </w:pPr>
          </w:p>
          <w:p w14:paraId="75F4BE18">
            <w:pPr>
              <w:pStyle w:val="3"/>
              <w:keepNext w:val="0"/>
              <w:keepLines w:val="0"/>
              <w:pageBreakBefore w:val="0"/>
              <w:widowControl w:val="0"/>
              <w:kinsoku/>
              <w:wordWrap/>
              <w:topLinePunct w:val="0"/>
              <w:bidi w:val="0"/>
              <w:spacing w:line="320" w:lineRule="exact"/>
              <w:textAlignment w:val="auto"/>
              <w:rPr>
                <w:sz w:val="21"/>
                <w:szCs w:val="21"/>
              </w:rPr>
            </w:pPr>
          </w:p>
          <w:p w14:paraId="185C15C4">
            <w:pPr>
              <w:pStyle w:val="3"/>
              <w:keepNext w:val="0"/>
              <w:keepLines w:val="0"/>
              <w:pageBreakBefore w:val="0"/>
              <w:widowControl w:val="0"/>
              <w:kinsoku/>
              <w:wordWrap/>
              <w:topLinePunct w:val="0"/>
              <w:bidi w:val="0"/>
              <w:spacing w:line="320" w:lineRule="exact"/>
              <w:textAlignment w:val="auto"/>
              <w:rPr>
                <w:sz w:val="21"/>
                <w:szCs w:val="21"/>
              </w:rPr>
            </w:pPr>
          </w:p>
          <w:p w14:paraId="5E11CE9E">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right"/>
              <w:textAlignment w:val="auto"/>
              <w:rPr>
                <w:rFonts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年</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日</w:t>
            </w:r>
          </w:p>
        </w:tc>
        <w:tc>
          <w:tcPr>
            <w:tcW w:w="2239" w:type="dxa"/>
            <w:gridSpan w:val="3"/>
            <w:noWrap w:val="0"/>
            <w:vAlign w:val="top"/>
          </w:tcPr>
          <w:p w14:paraId="109ABFA2">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38A0645E">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7EF8D475">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是否符合云南省“省级健康企业”认定条件：</w:t>
            </w:r>
          </w:p>
          <w:p w14:paraId="0EE2E1B6">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□符合</w:t>
            </w:r>
            <w:r>
              <w:rPr>
                <w:rFonts w:hint="eastAsia" w:ascii="宋体" w:hAnsi="宋体" w:eastAsia="宋体" w:cs="宋体"/>
                <w:spacing w:val="0"/>
                <w:position w:val="0"/>
                <w:sz w:val="21"/>
                <w:szCs w:val="21"/>
                <w:lang w:val="en-US" w:eastAsia="zh-CN"/>
              </w:rPr>
              <w:t xml:space="preserve">  </w:t>
            </w:r>
            <w:r>
              <w:rPr>
                <w:rFonts w:ascii="宋体" w:hAnsi="宋体" w:eastAsia="宋体" w:cs="宋体"/>
                <w:spacing w:val="0"/>
                <w:position w:val="0"/>
                <w:sz w:val="21"/>
                <w:szCs w:val="21"/>
              </w:rPr>
              <w:t>□不符合</w:t>
            </w:r>
          </w:p>
          <w:p w14:paraId="5BCE29A4">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782B50A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78C04C75">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7A51B6D1">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05C6C65B">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2E474722">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3A28531F">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6A6FF364">
            <w:pPr>
              <w:pStyle w:val="2"/>
              <w:keepNext w:val="0"/>
              <w:keepLines w:val="0"/>
              <w:pageBreakBefore w:val="0"/>
              <w:widowControl w:val="0"/>
              <w:kinsoku/>
              <w:wordWrap/>
              <w:topLinePunct w:val="0"/>
              <w:bidi w:val="0"/>
              <w:spacing w:line="320" w:lineRule="exact"/>
              <w:textAlignment w:val="auto"/>
              <w:rPr>
                <w:rFonts w:ascii="宋体" w:hAnsi="宋体" w:eastAsia="宋体" w:cs="宋体"/>
                <w:spacing w:val="0"/>
                <w:position w:val="0"/>
                <w:sz w:val="21"/>
                <w:szCs w:val="21"/>
              </w:rPr>
            </w:pPr>
          </w:p>
          <w:p w14:paraId="778556AC">
            <w:pPr>
              <w:pStyle w:val="3"/>
              <w:keepNext w:val="0"/>
              <w:keepLines w:val="0"/>
              <w:pageBreakBefore w:val="0"/>
              <w:widowControl w:val="0"/>
              <w:kinsoku/>
              <w:wordWrap/>
              <w:topLinePunct w:val="0"/>
              <w:bidi w:val="0"/>
              <w:spacing w:line="320" w:lineRule="exact"/>
              <w:textAlignment w:val="auto"/>
              <w:rPr>
                <w:rFonts w:ascii="宋体" w:hAnsi="宋体" w:eastAsia="宋体" w:cs="宋体"/>
                <w:spacing w:val="0"/>
                <w:position w:val="0"/>
                <w:sz w:val="21"/>
                <w:szCs w:val="21"/>
              </w:rPr>
            </w:pPr>
          </w:p>
          <w:p w14:paraId="320E30B1">
            <w:pPr>
              <w:pStyle w:val="3"/>
              <w:keepNext w:val="0"/>
              <w:keepLines w:val="0"/>
              <w:pageBreakBefore w:val="0"/>
              <w:widowControl w:val="0"/>
              <w:kinsoku/>
              <w:wordWrap/>
              <w:topLinePunct w:val="0"/>
              <w:bidi w:val="0"/>
              <w:spacing w:line="320" w:lineRule="exact"/>
              <w:textAlignment w:val="auto"/>
              <w:rPr>
                <w:rFonts w:ascii="宋体" w:hAnsi="宋体" w:eastAsia="宋体" w:cs="宋体"/>
                <w:spacing w:val="0"/>
                <w:position w:val="0"/>
                <w:sz w:val="21"/>
                <w:szCs w:val="21"/>
              </w:rPr>
            </w:pPr>
          </w:p>
          <w:p w14:paraId="726F0188">
            <w:pPr>
              <w:pStyle w:val="3"/>
              <w:keepNext w:val="0"/>
              <w:keepLines w:val="0"/>
              <w:pageBreakBefore w:val="0"/>
              <w:widowControl w:val="0"/>
              <w:kinsoku/>
              <w:wordWrap/>
              <w:topLinePunct w:val="0"/>
              <w:bidi w:val="0"/>
              <w:spacing w:line="320" w:lineRule="exact"/>
              <w:textAlignment w:val="auto"/>
              <w:rPr>
                <w:rFonts w:ascii="宋体" w:hAnsi="宋体" w:eastAsia="宋体" w:cs="宋体"/>
                <w:spacing w:val="0"/>
                <w:position w:val="0"/>
                <w:sz w:val="21"/>
                <w:szCs w:val="21"/>
              </w:rPr>
            </w:pPr>
          </w:p>
          <w:p w14:paraId="24852727">
            <w:pPr>
              <w:pStyle w:val="2"/>
              <w:keepNext w:val="0"/>
              <w:keepLines w:val="0"/>
              <w:pageBreakBefore w:val="0"/>
              <w:widowControl w:val="0"/>
              <w:kinsoku/>
              <w:wordWrap/>
              <w:topLinePunct w:val="0"/>
              <w:bidi w:val="0"/>
              <w:spacing w:line="320" w:lineRule="exact"/>
              <w:textAlignment w:val="auto"/>
              <w:rPr>
                <w:sz w:val="21"/>
                <w:szCs w:val="21"/>
              </w:rPr>
            </w:pPr>
          </w:p>
          <w:p w14:paraId="0F3F3721">
            <w:pPr>
              <w:pStyle w:val="3"/>
              <w:rPr>
                <w:sz w:val="21"/>
                <w:szCs w:val="21"/>
              </w:rPr>
            </w:pPr>
          </w:p>
          <w:p w14:paraId="78F0E46B">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left"/>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省级评估人员签字：</w:t>
            </w:r>
          </w:p>
          <w:p w14:paraId="65D95058">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Arial"/>
                <w:spacing w:val="0"/>
                <w:position w:val="0"/>
                <w:sz w:val="21"/>
                <w:szCs w:val="21"/>
              </w:rPr>
            </w:pPr>
          </w:p>
          <w:p w14:paraId="5A472CF3">
            <w:pPr>
              <w:pStyle w:val="2"/>
              <w:keepNext w:val="0"/>
              <w:keepLines w:val="0"/>
              <w:pageBreakBefore w:val="0"/>
              <w:widowControl w:val="0"/>
              <w:kinsoku/>
              <w:wordWrap/>
              <w:topLinePunct w:val="0"/>
              <w:bidi w:val="0"/>
              <w:spacing w:line="320" w:lineRule="exact"/>
              <w:ind w:left="0" w:leftChars="0" w:firstLine="0" w:firstLineChars="0"/>
              <w:textAlignment w:val="auto"/>
              <w:rPr>
                <w:sz w:val="21"/>
                <w:szCs w:val="21"/>
              </w:rPr>
            </w:pPr>
          </w:p>
          <w:p w14:paraId="6E1AE965">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both"/>
              <w:textAlignment w:val="auto"/>
              <w:rPr>
                <w:rFonts w:ascii="宋体" w:hAnsi="宋体" w:eastAsia="宋体" w:cs="宋体"/>
                <w:spacing w:val="0"/>
                <w:position w:val="0"/>
                <w:sz w:val="21"/>
                <w:szCs w:val="21"/>
              </w:rPr>
            </w:pPr>
          </w:p>
          <w:p w14:paraId="13A68C2D">
            <w:pPr>
              <w:keepNext w:val="0"/>
              <w:keepLines w:val="0"/>
              <w:pageBreakBefore w:val="0"/>
              <w:widowControl w:val="0"/>
              <w:kinsoku/>
              <w:wordWrap/>
              <w:overflowPunct w:val="0"/>
              <w:topLinePunct w:val="0"/>
              <w:autoSpaceDE w:val="0"/>
              <w:autoSpaceDN w:val="0"/>
              <w:bidi w:val="0"/>
              <w:adjustRightInd w:val="0"/>
              <w:snapToGrid w:val="0"/>
              <w:spacing w:after="0" w:line="320" w:lineRule="exact"/>
              <w:ind w:left="0" w:leftChars="0" w:right="0"/>
              <w:jc w:val="right"/>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年</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月</w:t>
            </w:r>
            <w:r>
              <w:rPr>
                <w:rFonts w:hint="eastAsia" w:ascii="宋体" w:hAnsi="宋体" w:cs="宋体"/>
                <w:spacing w:val="0"/>
                <w:position w:val="0"/>
                <w:sz w:val="21"/>
                <w:szCs w:val="21"/>
                <w:lang w:val="en-US" w:eastAsia="zh-CN"/>
              </w:rPr>
              <w:t xml:space="preserve">   </w:t>
            </w:r>
            <w:r>
              <w:rPr>
                <w:rFonts w:ascii="宋体" w:hAnsi="宋体" w:eastAsia="宋体" w:cs="宋体"/>
                <w:spacing w:val="0"/>
                <w:position w:val="0"/>
                <w:sz w:val="21"/>
                <w:szCs w:val="21"/>
              </w:rPr>
              <w:t>日</w:t>
            </w:r>
          </w:p>
        </w:tc>
        <w:tc>
          <w:tcPr>
            <w:tcW w:w="724" w:type="dxa"/>
            <w:noWrap w:val="0"/>
            <w:vAlign w:val="top"/>
          </w:tcPr>
          <w:p w14:paraId="78EFDCA9">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bl>
    <w:p w14:paraId="6DC4424B">
      <w:pPr>
        <w:keepNext w:val="0"/>
        <w:keepLines w:val="0"/>
        <w:pageBreakBefore w:val="0"/>
        <w:kinsoku/>
        <w:wordWrap/>
        <w:overflowPunct w:val="0"/>
        <w:topLinePunct w:val="0"/>
        <w:autoSpaceDE w:val="0"/>
        <w:autoSpaceDN w:val="0"/>
        <w:bidi w:val="0"/>
        <w:adjustRightInd w:val="0"/>
        <w:snapToGrid w:val="0"/>
        <w:spacing w:line="570" w:lineRule="exact"/>
        <w:sectPr>
          <w:footerReference r:id="rId12" w:type="default"/>
          <w:pgSz w:w="16800" w:h="12020"/>
          <w:pgMar w:top="1021" w:right="1305" w:bottom="1519" w:left="1515" w:header="0" w:footer="1251" w:gutter="0"/>
          <w:pgNumType w:fmt="numberInDash"/>
          <w:cols w:space="720" w:num="1"/>
        </w:sectPr>
      </w:pPr>
    </w:p>
    <w:p w14:paraId="21381974">
      <w:pPr>
        <w:keepNext w:val="0"/>
        <w:keepLines w:val="0"/>
        <w:pageBreakBefore w:val="0"/>
        <w:kinsoku/>
        <w:wordWrap/>
        <w:overflowPunct w:val="0"/>
        <w:topLinePunct w:val="0"/>
        <w:autoSpaceDE w:val="0"/>
        <w:autoSpaceDN w:val="0"/>
        <w:bidi w:val="0"/>
        <w:adjustRightInd w:val="0"/>
        <w:snapToGrid w:val="0"/>
        <w:spacing w:before="108" w:line="570" w:lineRule="exact"/>
        <w:ind w:left="29"/>
        <w:rPr>
          <w:rFonts w:hint="eastAsia" w:ascii="方正黑体_GBK" w:hAnsi="方正黑体_GBK" w:eastAsia="方正黑体_GBK" w:cs="方正黑体_GBK"/>
          <w:b w:val="0"/>
          <w:bCs w:val="0"/>
          <w:spacing w:val="-2"/>
          <w:sz w:val="32"/>
          <w:szCs w:val="32"/>
        </w:rPr>
      </w:pPr>
      <w:r>
        <w:rPr>
          <w:rFonts w:hint="eastAsia" w:ascii="方正黑体_GBK" w:hAnsi="方正黑体_GBK" w:eastAsia="方正黑体_GBK" w:cs="方正黑体_GBK"/>
          <w:b w:val="0"/>
          <w:bCs w:val="0"/>
          <w:spacing w:val="-2"/>
          <w:sz w:val="32"/>
          <w:szCs w:val="32"/>
        </w:rPr>
        <w:t>附件</w:t>
      </w:r>
      <w:r>
        <w:rPr>
          <w:rFonts w:hint="eastAsia" w:ascii="方正黑体_GBK" w:hAnsi="方正黑体_GBK" w:eastAsia="方正黑体_GBK" w:cs="方正黑体_GBK"/>
          <w:b w:val="0"/>
          <w:bCs w:val="0"/>
          <w:spacing w:val="-2"/>
          <w:sz w:val="32"/>
          <w:szCs w:val="32"/>
          <w:lang w:val="en-US" w:eastAsia="zh-CN"/>
        </w:rPr>
        <w:t>1-</w:t>
      </w:r>
      <w:r>
        <w:rPr>
          <w:rFonts w:hint="eastAsia" w:ascii="方正黑体_GBK" w:hAnsi="方正黑体_GBK" w:eastAsia="方正黑体_GBK" w:cs="方正黑体_GBK"/>
          <w:b w:val="0"/>
          <w:bCs w:val="0"/>
          <w:spacing w:val="-2"/>
          <w:sz w:val="32"/>
          <w:szCs w:val="32"/>
        </w:rPr>
        <w:t>4</w:t>
      </w:r>
    </w:p>
    <w:p w14:paraId="62C04B15">
      <w:pPr>
        <w:keepNext w:val="0"/>
        <w:keepLines w:val="0"/>
        <w:pageBreakBefore w:val="0"/>
        <w:kinsoku/>
        <w:wordWrap/>
        <w:overflowPunct w:val="0"/>
        <w:topLinePunct w:val="0"/>
        <w:autoSpaceDE w:val="0"/>
        <w:autoSpaceDN w:val="0"/>
        <w:bidi w:val="0"/>
        <w:adjustRightInd w:val="0"/>
        <w:snapToGrid w:val="0"/>
        <w:spacing w:before="1" w:line="57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6"/>
          <w:sz w:val="44"/>
          <w:szCs w:val="44"/>
        </w:rPr>
        <w:t>云南省健康企业评估意见表</w:t>
      </w:r>
    </w:p>
    <w:p w14:paraId="6B425752">
      <w:pPr>
        <w:keepNext w:val="0"/>
        <w:keepLines w:val="0"/>
        <w:pageBreakBefore w:val="0"/>
        <w:kinsoku/>
        <w:wordWrap/>
        <w:overflowPunct w:val="0"/>
        <w:topLinePunct w:val="0"/>
        <w:autoSpaceDE w:val="0"/>
        <w:autoSpaceDN w:val="0"/>
        <w:bidi w:val="0"/>
        <w:adjustRightInd w:val="0"/>
        <w:snapToGrid w:val="0"/>
        <w:spacing w:before="149" w:line="240" w:lineRule="auto"/>
        <w:ind w:left="12"/>
        <w:rPr>
          <w:rFonts w:ascii="宋体" w:hAnsi="宋体" w:eastAsia="宋体" w:cs="宋体"/>
          <w:spacing w:val="2"/>
          <w:sz w:val="24"/>
          <w:szCs w:val="24"/>
        </w:rPr>
      </w:pPr>
      <w:r>
        <w:rPr>
          <w:rFonts w:ascii="宋体" w:hAnsi="宋体" w:eastAsia="宋体" w:cs="宋体"/>
          <w:spacing w:val="2"/>
          <w:sz w:val="24"/>
          <w:szCs w:val="24"/>
        </w:rPr>
        <w:t xml:space="preserve">评估时间：       年   月    日     </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推荐级别：</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3"/>
        <w:gridCol w:w="11587"/>
      </w:tblGrid>
      <w:tr w14:paraId="592D3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2683" w:type="dxa"/>
            <w:noWrap w:val="0"/>
            <w:vAlign w:val="top"/>
          </w:tcPr>
          <w:p w14:paraId="2A451CEE">
            <w:pPr>
              <w:keepNext w:val="0"/>
              <w:keepLines w:val="0"/>
              <w:pageBreakBefore w:val="0"/>
              <w:kinsoku/>
              <w:wordWrap/>
              <w:overflowPunct w:val="0"/>
              <w:topLinePunct w:val="0"/>
              <w:autoSpaceDE w:val="0"/>
              <w:autoSpaceDN w:val="0"/>
              <w:bidi w:val="0"/>
              <w:adjustRightInd w:val="0"/>
              <w:snapToGrid w:val="0"/>
              <w:spacing w:before="95" w:line="240" w:lineRule="auto"/>
              <w:ind w:left="854"/>
              <w:rPr>
                <w:rFonts w:ascii="宋体" w:hAnsi="宋体" w:eastAsia="宋体" w:cs="宋体"/>
                <w:sz w:val="24"/>
                <w:szCs w:val="24"/>
              </w:rPr>
            </w:pPr>
            <w:r>
              <w:rPr>
                <w:rFonts w:ascii="宋体" w:hAnsi="宋体" w:eastAsia="宋体" w:cs="宋体"/>
                <w:spacing w:val="3"/>
                <w:sz w:val="24"/>
                <w:szCs w:val="24"/>
              </w:rPr>
              <w:t>单位名称</w:t>
            </w:r>
          </w:p>
        </w:tc>
        <w:tc>
          <w:tcPr>
            <w:tcW w:w="11587" w:type="dxa"/>
            <w:noWrap w:val="0"/>
            <w:vAlign w:val="top"/>
          </w:tcPr>
          <w:p w14:paraId="680148F2">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7E71B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683" w:type="dxa"/>
            <w:noWrap w:val="0"/>
            <w:vAlign w:val="top"/>
          </w:tcPr>
          <w:p w14:paraId="0E90C232">
            <w:pPr>
              <w:keepNext w:val="0"/>
              <w:keepLines w:val="0"/>
              <w:pageBreakBefore w:val="0"/>
              <w:kinsoku/>
              <w:wordWrap/>
              <w:overflowPunct w:val="0"/>
              <w:topLinePunct w:val="0"/>
              <w:autoSpaceDE w:val="0"/>
              <w:autoSpaceDN w:val="0"/>
              <w:bidi w:val="0"/>
              <w:adjustRightInd w:val="0"/>
              <w:snapToGrid w:val="0"/>
              <w:spacing w:before="91" w:line="240" w:lineRule="auto"/>
              <w:ind w:left="854"/>
              <w:rPr>
                <w:rFonts w:ascii="宋体" w:hAnsi="宋体" w:eastAsia="宋体" w:cs="宋体"/>
                <w:sz w:val="24"/>
                <w:szCs w:val="24"/>
              </w:rPr>
            </w:pPr>
            <w:r>
              <w:rPr>
                <w:rFonts w:ascii="宋体" w:hAnsi="宋体" w:eastAsia="宋体" w:cs="宋体"/>
                <w:spacing w:val="2"/>
                <w:sz w:val="24"/>
                <w:szCs w:val="24"/>
              </w:rPr>
              <w:t>单位地址</w:t>
            </w:r>
          </w:p>
        </w:tc>
        <w:tc>
          <w:tcPr>
            <w:tcW w:w="11587" w:type="dxa"/>
            <w:noWrap w:val="0"/>
            <w:vAlign w:val="top"/>
          </w:tcPr>
          <w:p w14:paraId="0419FE46">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tc>
      </w:tr>
      <w:tr w14:paraId="547DA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jc w:val="center"/>
        </w:trPr>
        <w:tc>
          <w:tcPr>
            <w:tcW w:w="2683" w:type="dxa"/>
            <w:noWrap w:val="0"/>
            <w:vAlign w:val="top"/>
          </w:tcPr>
          <w:p w14:paraId="53872F18">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p w14:paraId="134192AE">
            <w:pPr>
              <w:keepNext w:val="0"/>
              <w:keepLines w:val="0"/>
              <w:pageBreakBefore w:val="0"/>
              <w:kinsoku/>
              <w:wordWrap/>
              <w:overflowPunct w:val="0"/>
              <w:topLinePunct w:val="0"/>
              <w:autoSpaceDE w:val="0"/>
              <w:autoSpaceDN w:val="0"/>
              <w:bidi w:val="0"/>
              <w:adjustRightInd w:val="0"/>
              <w:snapToGrid w:val="0"/>
              <w:spacing w:line="240" w:lineRule="auto"/>
              <w:rPr>
                <w:rFonts w:ascii="Arial"/>
                <w:sz w:val="21"/>
              </w:rPr>
            </w:pPr>
          </w:p>
          <w:p w14:paraId="491D4186">
            <w:pPr>
              <w:keepNext w:val="0"/>
              <w:keepLines w:val="0"/>
              <w:pageBreakBefore w:val="0"/>
              <w:kinsoku/>
              <w:wordWrap/>
              <w:overflowPunct w:val="0"/>
              <w:topLinePunct w:val="0"/>
              <w:autoSpaceDE w:val="0"/>
              <w:autoSpaceDN w:val="0"/>
              <w:bidi w:val="0"/>
              <w:adjustRightInd w:val="0"/>
              <w:snapToGrid w:val="0"/>
              <w:spacing w:before="78" w:line="240" w:lineRule="auto"/>
              <w:ind w:left="134"/>
              <w:rPr>
                <w:rFonts w:ascii="宋体" w:hAnsi="宋体" w:eastAsia="宋体" w:cs="宋体"/>
                <w:sz w:val="24"/>
                <w:szCs w:val="24"/>
              </w:rPr>
            </w:pPr>
            <w:r>
              <w:rPr>
                <w:rFonts w:ascii="宋体" w:hAnsi="宋体" w:eastAsia="宋体" w:cs="宋体"/>
                <w:spacing w:val="-1"/>
                <w:sz w:val="24"/>
                <w:szCs w:val="24"/>
              </w:rPr>
              <w:t>健康企业建设评估情况</w:t>
            </w:r>
          </w:p>
        </w:tc>
        <w:tc>
          <w:tcPr>
            <w:tcW w:w="11587" w:type="dxa"/>
            <w:noWrap w:val="0"/>
            <w:vAlign w:val="top"/>
          </w:tcPr>
          <w:p w14:paraId="184CDDB7">
            <w:pPr>
              <w:keepNext w:val="0"/>
              <w:keepLines w:val="0"/>
              <w:pageBreakBefore w:val="0"/>
              <w:kinsoku/>
              <w:wordWrap/>
              <w:overflowPunct w:val="0"/>
              <w:topLinePunct w:val="0"/>
              <w:autoSpaceDE w:val="0"/>
              <w:autoSpaceDN w:val="0"/>
              <w:bidi w:val="0"/>
              <w:adjustRightInd w:val="0"/>
              <w:snapToGrid w:val="0"/>
              <w:spacing w:before="149" w:line="240" w:lineRule="auto"/>
              <w:ind w:left="12" w:firstLine="244" w:firstLineChars="100"/>
              <w:rPr>
                <w:rFonts w:hint="eastAsia" w:ascii="宋体" w:hAnsi="宋体" w:eastAsia="宋体" w:cs="宋体"/>
                <w:sz w:val="24"/>
                <w:szCs w:val="24"/>
                <w:lang w:eastAsia="zh-CN"/>
              </w:rPr>
            </w:pPr>
            <w:r>
              <w:rPr>
                <w:rFonts w:ascii="宋体" w:hAnsi="宋体" w:eastAsia="宋体" w:cs="宋体"/>
                <w:spacing w:val="2"/>
                <w:sz w:val="24"/>
                <w:szCs w:val="24"/>
              </w:rPr>
              <w:t>1.本次评估组织实施情况</w:t>
            </w:r>
            <w:r>
              <w:rPr>
                <w:rFonts w:hint="eastAsia" w:ascii="宋体" w:hAnsi="宋体" w:eastAsia="宋体" w:cs="宋体"/>
                <w:spacing w:val="2"/>
                <w:sz w:val="24"/>
                <w:szCs w:val="24"/>
                <w:lang w:eastAsia="zh-CN"/>
              </w:rPr>
              <w:t>（</w:t>
            </w:r>
            <w:r>
              <w:rPr>
                <w:rFonts w:ascii="宋体" w:hAnsi="宋体" w:eastAsia="宋体" w:cs="宋体"/>
                <w:spacing w:val="2"/>
                <w:sz w:val="24"/>
                <w:szCs w:val="24"/>
              </w:rPr>
              <w:t>评估人员组成，评</w:t>
            </w:r>
            <w:r>
              <w:rPr>
                <w:rFonts w:ascii="宋体" w:hAnsi="宋体" w:eastAsia="宋体" w:cs="宋体"/>
                <w:spacing w:val="1"/>
                <w:sz w:val="24"/>
                <w:szCs w:val="24"/>
              </w:rPr>
              <w:t>估流程，评估结果等</w:t>
            </w:r>
            <w:r>
              <w:rPr>
                <w:rFonts w:hint="eastAsia" w:ascii="宋体" w:hAnsi="宋体" w:eastAsia="宋体" w:cs="宋体"/>
                <w:spacing w:val="1"/>
                <w:sz w:val="24"/>
                <w:szCs w:val="24"/>
                <w:lang w:eastAsia="zh-CN"/>
              </w:rPr>
              <w:t>）</w:t>
            </w:r>
          </w:p>
          <w:p w14:paraId="43879995">
            <w:pPr>
              <w:keepNext w:val="0"/>
              <w:keepLines w:val="0"/>
              <w:pageBreakBefore w:val="0"/>
              <w:kinsoku/>
              <w:wordWrap/>
              <w:overflowPunct w:val="0"/>
              <w:topLinePunct w:val="0"/>
              <w:autoSpaceDE w:val="0"/>
              <w:autoSpaceDN w:val="0"/>
              <w:bidi w:val="0"/>
              <w:adjustRightInd w:val="0"/>
              <w:snapToGrid w:val="0"/>
              <w:spacing w:before="149" w:line="240" w:lineRule="auto"/>
              <w:ind w:left="12" w:firstLine="244" w:firstLineChars="100"/>
              <w:rPr>
                <w:rFonts w:ascii="宋体" w:hAnsi="宋体" w:eastAsia="宋体" w:cs="宋体"/>
                <w:spacing w:val="2"/>
                <w:sz w:val="24"/>
                <w:szCs w:val="24"/>
              </w:rPr>
            </w:pPr>
            <w:r>
              <w:rPr>
                <w:rFonts w:ascii="宋体" w:hAnsi="宋体" w:eastAsia="宋体" w:cs="宋体"/>
                <w:spacing w:val="2"/>
                <w:sz w:val="24"/>
                <w:szCs w:val="24"/>
              </w:rPr>
              <w:t>2.被评估单位建设情况</w:t>
            </w:r>
          </w:p>
          <w:p w14:paraId="7093CBB0">
            <w:pPr>
              <w:keepNext w:val="0"/>
              <w:keepLines w:val="0"/>
              <w:pageBreakBefore w:val="0"/>
              <w:kinsoku/>
              <w:wordWrap/>
              <w:overflowPunct w:val="0"/>
              <w:topLinePunct w:val="0"/>
              <w:autoSpaceDE w:val="0"/>
              <w:autoSpaceDN w:val="0"/>
              <w:bidi w:val="0"/>
              <w:adjustRightInd w:val="0"/>
              <w:snapToGrid w:val="0"/>
              <w:spacing w:before="149" w:line="240" w:lineRule="auto"/>
              <w:ind w:left="12" w:firstLine="244" w:firstLineChars="100"/>
              <w:rPr>
                <w:rFonts w:hint="eastAsia" w:ascii="宋体" w:hAnsi="宋体" w:eastAsia="宋体" w:cs="宋体"/>
                <w:spacing w:val="2"/>
                <w:sz w:val="24"/>
                <w:szCs w:val="24"/>
                <w:lang w:eastAsia="zh-CN"/>
              </w:rPr>
            </w:pPr>
            <w:r>
              <w:rPr>
                <w:rFonts w:ascii="宋体" w:hAnsi="宋体" w:eastAsia="宋体" w:cs="宋体"/>
                <w:spacing w:val="2"/>
                <w:sz w:val="24"/>
                <w:szCs w:val="24"/>
              </w:rPr>
              <w:t>3.特色亮点</w:t>
            </w:r>
            <w:r>
              <w:rPr>
                <w:rFonts w:hint="eastAsia" w:ascii="宋体" w:hAnsi="宋体" w:eastAsia="宋体" w:cs="宋体"/>
                <w:spacing w:val="2"/>
                <w:sz w:val="24"/>
                <w:szCs w:val="24"/>
                <w:lang w:eastAsia="zh-CN"/>
              </w:rPr>
              <w:t>（</w:t>
            </w:r>
            <w:r>
              <w:rPr>
                <w:rFonts w:ascii="宋体" w:hAnsi="宋体" w:eastAsia="宋体" w:cs="宋体"/>
                <w:spacing w:val="2"/>
                <w:sz w:val="24"/>
                <w:szCs w:val="24"/>
              </w:rPr>
              <w:t>重点阐述</w:t>
            </w:r>
            <w:r>
              <w:rPr>
                <w:rFonts w:hint="eastAsia" w:ascii="宋体" w:hAnsi="宋体" w:eastAsia="宋体" w:cs="宋体"/>
                <w:spacing w:val="2"/>
                <w:sz w:val="24"/>
                <w:szCs w:val="24"/>
                <w:lang w:eastAsia="zh-CN"/>
              </w:rPr>
              <w:t>）</w:t>
            </w:r>
          </w:p>
          <w:p w14:paraId="572BAD0E">
            <w:pPr>
              <w:keepNext w:val="0"/>
              <w:keepLines w:val="0"/>
              <w:pageBreakBefore w:val="0"/>
              <w:kinsoku/>
              <w:wordWrap/>
              <w:overflowPunct w:val="0"/>
              <w:topLinePunct w:val="0"/>
              <w:autoSpaceDE w:val="0"/>
              <w:autoSpaceDN w:val="0"/>
              <w:bidi w:val="0"/>
              <w:adjustRightInd w:val="0"/>
              <w:snapToGrid w:val="0"/>
              <w:spacing w:before="149" w:line="240" w:lineRule="auto"/>
              <w:ind w:left="12" w:firstLine="244" w:firstLineChars="100"/>
              <w:rPr>
                <w:rFonts w:ascii="宋体" w:hAnsi="宋体" w:eastAsia="宋体" w:cs="宋体"/>
                <w:sz w:val="23"/>
                <w:szCs w:val="23"/>
              </w:rPr>
            </w:pPr>
            <w:r>
              <w:rPr>
                <w:rFonts w:ascii="宋体" w:hAnsi="宋体" w:eastAsia="宋体" w:cs="宋体"/>
                <w:spacing w:val="2"/>
                <w:sz w:val="24"/>
                <w:szCs w:val="24"/>
              </w:rPr>
              <w:t>4.存在问题和建议</w:t>
            </w:r>
          </w:p>
        </w:tc>
      </w:tr>
      <w:tr w14:paraId="08C5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7" w:hRule="atLeast"/>
          <w:jc w:val="center"/>
        </w:trPr>
        <w:tc>
          <w:tcPr>
            <w:tcW w:w="14270" w:type="dxa"/>
            <w:gridSpan w:val="2"/>
            <w:noWrap w:val="0"/>
            <w:vAlign w:val="top"/>
          </w:tcPr>
          <w:p w14:paraId="14231041">
            <w:pPr>
              <w:keepNext w:val="0"/>
              <w:keepLines w:val="0"/>
              <w:pageBreakBefore w:val="0"/>
              <w:kinsoku/>
              <w:wordWrap/>
              <w:overflowPunct w:val="0"/>
              <w:topLinePunct w:val="0"/>
              <w:autoSpaceDE w:val="0"/>
              <w:autoSpaceDN w:val="0"/>
              <w:bidi w:val="0"/>
              <w:adjustRightInd w:val="0"/>
              <w:snapToGrid w:val="0"/>
              <w:spacing w:before="107" w:line="570" w:lineRule="exact"/>
              <w:jc w:val="both"/>
              <w:rPr>
                <w:rFonts w:ascii="宋体" w:hAnsi="宋体" w:eastAsia="宋体" w:cs="宋体"/>
                <w:spacing w:val="3"/>
                <w:sz w:val="24"/>
                <w:szCs w:val="24"/>
              </w:rPr>
            </w:pPr>
            <w:r>
              <w:rPr>
                <w:rFonts w:hint="eastAsia" w:ascii="宋体" w:hAnsi="宋体" w:cs="宋体"/>
                <w:spacing w:val="3"/>
                <w:sz w:val="24"/>
                <w:szCs w:val="24"/>
                <w:lang w:eastAsia="zh-CN"/>
              </w:rPr>
              <w:t>县级卫生健康行政部门</w:t>
            </w:r>
            <w:r>
              <w:rPr>
                <w:rFonts w:ascii="宋体" w:hAnsi="宋体" w:eastAsia="宋体" w:cs="宋体"/>
                <w:spacing w:val="3"/>
                <w:sz w:val="24"/>
                <w:szCs w:val="24"/>
              </w:rPr>
              <w:t>评估意见：</w:t>
            </w:r>
            <w:r>
              <w:rPr>
                <w:rFonts w:hint="eastAsia" w:ascii="宋体" w:hAnsi="宋体" w:eastAsia="宋体" w:cs="宋体"/>
                <w:spacing w:val="3"/>
                <w:sz w:val="24"/>
                <w:szCs w:val="24"/>
                <w:lang w:val="en-US" w:eastAsia="zh-CN"/>
              </w:rPr>
              <w:t xml:space="preserve"> </w:t>
            </w:r>
            <w:r>
              <w:rPr>
                <w:rFonts w:hint="eastAsia" w:ascii="宋体" w:hAnsi="宋体" w:cs="宋体"/>
                <w:spacing w:val="3"/>
                <w:sz w:val="24"/>
                <w:szCs w:val="24"/>
                <w:lang w:val="en-US" w:eastAsia="zh-CN"/>
              </w:rPr>
              <w:t xml:space="preserve"> </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□符合</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□不符合</w:t>
            </w:r>
            <w:r>
              <w:rPr>
                <w:rFonts w:hint="eastAsia" w:ascii="宋体" w:hAnsi="宋体" w:eastAsia="宋体" w:cs="宋体"/>
                <w:spacing w:val="3"/>
                <w:sz w:val="24"/>
                <w:szCs w:val="24"/>
                <w:lang w:val="en-US" w:eastAsia="zh-CN"/>
              </w:rPr>
              <w:t xml:space="preserve"> </w:t>
            </w:r>
            <w:r>
              <w:rPr>
                <w:rFonts w:hint="eastAsia" w:ascii="宋体" w:hAnsi="宋体" w:cs="宋体"/>
                <w:spacing w:val="3"/>
                <w:sz w:val="24"/>
                <w:szCs w:val="24"/>
                <w:lang w:val="en-US" w:eastAsia="zh-CN"/>
              </w:rPr>
              <w:t xml:space="preserve"> </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云南省健康企业认定条件。</w:t>
            </w:r>
          </w:p>
          <w:p w14:paraId="359D55A2">
            <w:pPr>
              <w:keepNext w:val="0"/>
              <w:keepLines w:val="0"/>
              <w:pageBreakBefore w:val="0"/>
              <w:kinsoku/>
              <w:wordWrap/>
              <w:overflowPunct w:val="0"/>
              <w:topLinePunct w:val="0"/>
              <w:autoSpaceDE w:val="0"/>
              <w:autoSpaceDN w:val="0"/>
              <w:bidi w:val="0"/>
              <w:adjustRightInd w:val="0"/>
              <w:snapToGrid w:val="0"/>
              <w:spacing w:before="107" w:line="570" w:lineRule="exact"/>
              <w:jc w:val="right"/>
              <w:rPr>
                <w:rFonts w:ascii="宋体" w:hAnsi="宋体" w:eastAsia="宋体" w:cs="宋体"/>
                <w:spacing w:val="3"/>
                <w:sz w:val="24"/>
                <w:szCs w:val="24"/>
              </w:rPr>
            </w:pPr>
            <w:r>
              <w:rPr>
                <w:rFonts w:hint="eastAsia" w:ascii="宋体" w:hAnsi="宋体" w:cs="宋体"/>
                <w:spacing w:val="3"/>
                <w:sz w:val="24"/>
                <w:szCs w:val="24"/>
                <w:lang w:eastAsia="zh-CN"/>
              </w:rPr>
              <w:t>县级卫生健康行政部门</w:t>
            </w:r>
            <w:r>
              <w:rPr>
                <w:rFonts w:hint="eastAsia" w:ascii="宋体" w:hAnsi="宋体" w:eastAsia="宋体" w:cs="宋体"/>
                <w:spacing w:val="3"/>
                <w:sz w:val="24"/>
                <w:szCs w:val="24"/>
                <w:lang w:eastAsia="zh-CN"/>
              </w:rPr>
              <w:t>（</w:t>
            </w:r>
            <w:r>
              <w:rPr>
                <w:rFonts w:ascii="宋体" w:hAnsi="宋体" w:eastAsia="宋体" w:cs="宋体"/>
                <w:spacing w:val="3"/>
                <w:sz w:val="24"/>
                <w:szCs w:val="24"/>
              </w:rPr>
              <w:t>盖章</w:t>
            </w:r>
            <w:r>
              <w:rPr>
                <w:rFonts w:hint="eastAsia" w:ascii="宋体" w:hAnsi="宋体" w:eastAsia="宋体" w:cs="宋体"/>
                <w:spacing w:val="3"/>
                <w:sz w:val="24"/>
                <w:szCs w:val="24"/>
                <w:lang w:eastAsia="zh-CN"/>
              </w:rPr>
              <w:t>）</w:t>
            </w:r>
            <w:r>
              <w:rPr>
                <w:rFonts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 xml:space="preserve">    年</w:t>
            </w:r>
            <w:r>
              <w:rPr>
                <w:rFonts w:hint="eastAsia" w:ascii="宋体" w:hAnsi="宋体" w:eastAsia="宋体" w:cs="宋体"/>
                <w:spacing w:val="3"/>
                <w:sz w:val="24"/>
                <w:szCs w:val="24"/>
                <w:lang w:val="en-US" w:eastAsia="zh-CN"/>
              </w:rPr>
              <w:t xml:space="preserve"> </w:t>
            </w:r>
            <w:r>
              <w:rPr>
                <w:rFonts w:hint="eastAsia" w:ascii="宋体" w:hAnsi="宋体" w:cs="宋体"/>
                <w:spacing w:val="3"/>
                <w:sz w:val="24"/>
                <w:szCs w:val="24"/>
                <w:lang w:val="en-US" w:eastAsia="zh-CN"/>
              </w:rPr>
              <w:t xml:space="preserve"> </w:t>
            </w:r>
            <w:r>
              <w:rPr>
                <w:rFonts w:ascii="宋体" w:hAnsi="宋体" w:eastAsia="宋体" w:cs="宋体"/>
                <w:spacing w:val="3"/>
                <w:sz w:val="24"/>
                <w:szCs w:val="24"/>
              </w:rPr>
              <w:t xml:space="preserve">  月  </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日</w:t>
            </w:r>
          </w:p>
        </w:tc>
      </w:tr>
      <w:tr w14:paraId="71C40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14270" w:type="dxa"/>
            <w:gridSpan w:val="2"/>
            <w:noWrap w:val="0"/>
            <w:vAlign w:val="top"/>
          </w:tcPr>
          <w:p w14:paraId="44328DD2">
            <w:pPr>
              <w:keepNext w:val="0"/>
              <w:keepLines w:val="0"/>
              <w:pageBreakBefore w:val="0"/>
              <w:kinsoku/>
              <w:wordWrap/>
              <w:overflowPunct w:val="0"/>
              <w:topLinePunct w:val="0"/>
              <w:autoSpaceDE w:val="0"/>
              <w:autoSpaceDN w:val="0"/>
              <w:bidi w:val="0"/>
              <w:adjustRightInd w:val="0"/>
              <w:snapToGrid w:val="0"/>
              <w:spacing w:before="107" w:line="570" w:lineRule="exact"/>
              <w:jc w:val="both"/>
              <w:rPr>
                <w:rFonts w:ascii="宋体" w:hAnsi="宋体" w:eastAsia="宋体" w:cs="宋体"/>
                <w:spacing w:val="3"/>
                <w:sz w:val="24"/>
                <w:szCs w:val="24"/>
              </w:rPr>
            </w:pPr>
            <w:r>
              <w:rPr>
                <w:rFonts w:hint="eastAsia" w:ascii="宋体" w:hAnsi="宋体" w:cs="宋体"/>
                <w:spacing w:val="3"/>
                <w:sz w:val="24"/>
                <w:szCs w:val="24"/>
                <w:lang w:eastAsia="zh-CN"/>
              </w:rPr>
              <w:t>市级卫生健康行政部门</w:t>
            </w:r>
            <w:r>
              <w:rPr>
                <w:rFonts w:ascii="宋体" w:hAnsi="宋体" w:eastAsia="宋体" w:cs="宋体"/>
                <w:spacing w:val="3"/>
                <w:sz w:val="24"/>
                <w:szCs w:val="24"/>
              </w:rPr>
              <w:t>评估意见：</w:t>
            </w:r>
            <w:r>
              <w:rPr>
                <w:rFonts w:hint="eastAsia" w:ascii="宋体" w:hAnsi="宋体" w:eastAsia="宋体" w:cs="宋体"/>
                <w:spacing w:val="3"/>
                <w:sz w:val="24"/>
                <w:szCs w:val="24"/>
                <w:lang w:val="en-US" w:eastAsia="zh-CN"/>
              </w:rPr>
              <w:t xml:space="preserve"> </w:t>
            </w:r>
            <w:r>
              <w:rPr>
                <w:rFonts w:hint="eastAsia" w:ascii="宋体" w:hAnsi="宋体" w:cs="宋体"/>
                <w:spacing w:val="3"/>
                <w:sz w:val="24"/>
                <w:szCs w:val="24"/>
                <w:lang w:val="en-US" w:eastAsia="zh-CN"/>
              </w:rPr>
              <w:t xml:space="preserve"> </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□符合</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□不符合</w:t>
            </w:r>
            <w:r>
              <w:rPr>
                <w:rFonts w:hint="eastAsia" w:ascii="宋体" w:hAnsi="宋体" w:eastAsia="宋体" w:cs="宋体"/>
                <w:spacing w:val="3"/>
                <w:sz w:val="24"/>
                <w:szCs w:val="24"/>
                <w:lang w:val="en-US" w:eastAsia="zh-CN"/>
              </w:rPr>
              <w:t xml:space="preserve">   </w:t>
            </w:r>
            <w:r>
              <w:rPr>
                <w:rFonts w:hint="eastAsia" w:ascii="宋体" w:hAnsi="宋体" w:cs="宋体"/>
                <w:spacing w:val="3"/>
                <w:sz w:val="24"/>
                <w:szCs w:val="24"/>
                <w:lang w:val="en-US" w:eastAsia="zh-CN"/>
              </w:rPr>
              <w:t xml:space="preserve"> </w:t>
            </w:r>
            <w:r>
              <w:rPr>
                <w:rFonts w:ascii="宋体" w:hAnsi="宋体" w:eastAsia="宋体" w:cs="宋体"/>
                <w:spacing w:val="3"/>
                <w:sz w:val="24"/>
                <w:szCs w:val="24"/>
              </w:rPr>
              <w:t>云南省健康企业认定条件。</w:t>
            </w:r>
          </w:p>
          <w:p w14:paraId="6FF3EC1F">
            <w:pPr>
              <w:keepNext w:val="0"/>
              <w:keepLines w:val="0"/>
              <w:pageBreakBefore w:val="0"/>
              <w:kinsoku/>
              <w:wordWrap/>
              <w:overflowPunct w:val="0"/>
              <w:topLinePunct w:val="0"/>
              <w:autoSpaceDE w:val="0"/>
              <w:autoSpaceDN w:val="0"/>
              <w:bidi w:val="0"/>
              <w:adjustRightInd w:val="0"/>
              <w:snapToGrid w:val="0"/>
              <w:spacing w:before="107" w:line="570" w:lineRule="exact"/>
              <w:jc w:val="right"/>
              <w:rPr>
                <w:rFonts w:ascii="宋体" w:hAnsi="宋体" w:eastAsia="宋体" w:cs="宋体"/>
                <w:spacing w:val="3"/>
                <w:sz w:val="24"/>
                <w:szCs w:val="24"/>
              </w:rPr>
            </w:pPr>
            <w:r>
              <w:rPr>
                <w:rFonts w:hint="eastAsia" w:ascii="宋体" w:hAnsi="宋体" w:eastAsia="宋体" w:cs="宋体"/>
                <w:spacing w:val="3"/>
                <w:sz w:val="24"/>
                <w:szCs w:val="24"/>
                <w:lang w:val="en-US" w:eastAsia="zh-CN"/>
              </w:rPr>
              <w:t xml:space="preserve">  </w:t>
            </w:r>
            <w:r>
              <w:rPr>
                <w:rFonts w:hint="eastAsia" w:ascii="宋体" w:hAnsi="宋体" w:cs="宋体"/>
                <w:spacing w:val="3"/>
                <w:sz w:val="24"/>
                <w:szCs w:val="24"/>
                <w:lang w:eastAsia="zh-CN"/>
              </w:rPr>
              <w:t>市级卫生健康行政部门</w:t>
            </w:r>
            <w:r>
              <w:rPr>
                <w:rFonts w:hint="eastAsia" w:ascii="宋体" w:hAnsi="宋体" w:eastAsia="宋体" w:cs="宋体"/>
                <w:spacing w:val="3"/>
                <w:sz w:val="24"/>
                <w:szCs w:val="24"/>
                <w:lang w:eastAsia="zh-CN"/>
              </w:rPr>
              <w:t>（</w:t>
            </w:r>
            <w:r>
              <w:rPr>
                <w:rFonts w:ascii="宋体" w:hAnsi="宋体" w:eastAsia="宋体" w:cs="宋体"/>
                <w:spacing w:val="3"/>
                <w:sz w:val="24"/>
                <w:szCs w:val="24"/>
              </w:rPr>
              <w:t>盖章</w:t>
            </w:r>
            <w:r>
              <w:rPr>
                <w:rFonts w:hint="eastAsia" w:ascii="宋体" w:hAnsi="宋体" w:eastAsia="宋体" w:cs="宋体"/>
                <w:spacing w:val="3"/>
                <w:sz w:val="24"/>
                <w:szCs w:val="24"/>
                <w:lang w:eastAsia="zh-CN"/>
              </w:rPr>
              <w:t>）</w:t>
            </w:r>
            <w:r>
              <w:rPr>
                <w:rFonts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 xml:space="preserve">   年  </w:t>
            </w:r>
            <w:r>
              <w:rPr>
                <w:rFonts w:hint="eastAsia" w:ascii="宋体" w:hAnsi="宋体" w:cs="宋体"/>
                <w:spacing w:val="3"/>
                <w:sz w:val="24"/>
                <w:szCs w:val="24"/>
                <w:lang w:val="en-US" w:eastAsia="zh-CN"/>
              </w:rPr>
              <w:t xml:space="preserve"> </w:t>
            </w:r>
            <w:r>
              <w:rPr>
                <w:rFonts w:ascii="宋体" w:hAnsi="宋体" w:eastAsia="宋体" w:cs="宋体"/>
                <w:spacing w:val="3"/>
                <w:sz w:val="24"/>
                <w:szCs w:val="24"/>
              </w:rPr>
              <w:t xml:space="preserve"> 月</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 xml:space="preserve">  日</w:t>
            </w:r>
          </w:p>
        </w:tc>
      </w:tr>
      <w:tr w14:paraId="1B32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14270" w:type="dxa"/>
            <w:gridSpan w:val="2"/>
            <w:noWrap w:val="0"/>
            <w:vAlign w:val="top"/>
          </w:tcPr>
          <w:p w14:paraId="38273413">
            <w:pPr>
              <w:keepNext w:val="0"/>
              <w:keepLines w:val="0"/>
              <w:pageBreakBefore w:val="0"/>
              <w:kinsoku/>
              <w:wordWrap/>
              <w:overflowPunct w:val="0"/>
              <w:topLinePunct w:val="0"/>
              <w:autoSpaceDE w:val="0"/>
              <w:autoSpaceDN w:val="0"/>
              <w:bidi w:val="0"/>
              <w:adjustRightInd w:val="0"/>
              <w:snapToGrid w:val="0"/>
              <w:spacing w:before="286" w:line="570" w:lineRule="exact"/>
              <w:rPr>
                <w:rFonts w:ascii="宋体" w:hAnsi="宋体" w:eastAsia="宋体" w:cs="宋体"/>
                <w:sz w:val="24"/>
                <w:szCs w:val="24"/>
              </w:rPr>
            </w:pPr>
            <w:r>
              <w:rPr>
                <w:rFonts w:hint="eastAsia" w:ascii="宋体" w:hAnsi="宋体" w:eastAsia="宋体" w:cs="宋体"/>
                <w:spacing w:val="3"/>
                <w:sz w:val="24"/>
              </w:rPr>
              <w:t>省级</w:t>
            </w:r>
            <w:r>
              <w:rPr>
                <w:rFonts w:hint="eastAsia" w:ascii="宋体" w:hAnsi="宋体" w:cs="宋体"/>
                <w:spacing w:val="3"/>
                <w:sz w:val="24"/>
                <w:lang w:eastAsia="zh-CN"/>
              </w:rPr>
              <w:t>卫生行</w:t>
            </w:r>
            <w:r>
              <w:rPr>
                <w:rFonts w:hint="eastAsia" w:ascii="宋体" w:hAnsi="宋体" w:cs="宋体"/>
                <w:spacing w:val="3"/>
                <w:sz w:val="24"/>
                <w:szCs w:val="24"/>
                <w:lang w:eastAsia="zh-CN"/>
              </w:rPr>
              <w:t>健康</w:t>
            </w:r>
            <w:r>
              <w:rPr>
                <w:rFonts w:hint="eastAsia" w:ascii="宋体" w:hAnsi="宋体" w:cs="宋体"/>
                <w:spacing w:val="3"/>
                <w:sz w:val="24"/>
                <w:lang w:eastAsia="zh-CN"/>
              </w:rPr>
              <w:t>政</w:t>
            </w:r>
            <w:r>
              <w:rPr>
                <w:rFonts w:hint="eastAsia" w:ascii="宋体" w:hAnsi="宋体" w:eastAsia="宋体" w:cs="宋体"/>
                <w:spacing w:val="3"/>
                <w:sz w:val="24"/>
              </w:rPr>
              <w:t>部门</w:t>
            </w:r>
            <w:r>
              <w:rPr>
                <w:rFonts w:ascii="宋体" w:hAnsi="宋体" w:eastAsia="宋体" w:cs="宋体"/>
                <w:spacing w:val="6"/>
                <w:sz w:val="24"/>
                <w:szCs w:val="24"/>
              </w:rPr>
              <w:t>评估意见：</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□符合</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□不符合</w:t>
            </w:r>
            <w:r>
              <w:rPr>
                <w:rFonts w:hint="eastAsia" w:ascii="宋体" w:hAnsi="宋体" w:eastAsia="宋体" w:cs="宋体"/>
                <w:spacing w:val="6"/>
                <w:sz w:val="24"/>
                <w:szCs w:val="24"/>
                <w:lang w:val="en-US" w:eastAsia="zh-CN"/>
              </w:rPr>
              <w:t xml:space="preserve">  </w:t>
            </w:r>
            <w:r>
              <w:rPr>
                <w:rFonts w:hint="eastAsia" w:ascii="宋体" w:hAnsi="宋体" w:cs="宋体"/>
                <w:spacing w:val="6"/>
                <w:sz w:val="24"/>
                <w:szCs w:val="24"/>
                <w:lang w:val="en-US" w:eastAsia="zh-CN"/>
              </w:rPr>
              <w:t xml:space="preserve"> </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云南省健康企业认</w:t>
            </w:r>
            <w:r>
              <w:rPr>
                <w:rFonts w:ascii="宋体" w:hAnsi="宋体" w:eastAsia="宋体" w:cs="宋体"/>
                <w:spacing w:val="5"/>
                <w:sz w:val="24"/>
                <w:szCs w:val="24"/>
              </w:rPr>
              <w:t>定条件。</w:t>
            </w:r>
          </w:p>
          <w:p w14:paraId="4AEF36B7">
            <w:pPr>
              <w:keepNext w:val="0"/>
              <w:keepLines w:val="0"/>
              <w:pageBreakBefore w:val="0"/>
              <w:kinsoku/>
              <w:wordWrap/>
              <w:overflowPunct w:val="0"/>
              <w:topLinePunct w:val="0"/>
              <w:autoSpaceDE w:val="0"/>
              <w:autoSpaceDN w:val="0"/>
              <w:bidi w:val="0"/>
              <w:adjustRightInd w:val="0"/>
              <w:snapToGrid w:val="0"/>
              <w:spacing w:before="107" w:line="570" w:lineRule="exact"/>
              <w:jc w:val="right"/>
              <w:rPr>
                <w:rFonts w:ascii="宋体" w:hAnsi="宋体" w:eastAsia="宋体" w:cs="宋体"/>
                <w:sz w:val="24"/>
                <w:szCs w:val="24"/>
              </w:rPr>
            </w:pPr>
            <w:r>
              <w:rPr>
                <w:rFonts w:hint="eastAsia" w:ascii="宋体" w:hAnsi="宋体" w:eastAsia="宋体" w:cs="宋体"/>
                <w:spacing w:val="3"/>
                <w:sz w:val="24"/>
                <w:szCs w:val="24"/>
                <w:lang w:val="en-US" w:eastAsia="zh-CN"/>
              </w:rPr>
              <w:t xml:space="preserve">  </w:t>
            </w:r>
            <w:r>
              <w:rPr>
                <w:rFonts w:hint="eastAsia" w:ascii="宋体" w:hAnsi="宋体" w:cs="宋体"/>
                <w:spacing w:val="3"/>
                <w:sz w:val="24"/>
                <w:szCs w:val="24"/>
                <w:lang w:val="en-US" w:eastAsia="zh-CN"/>
              </w:rPr>
              <w:t xml:space="preserve">  </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rPr>
              <w:t>省级</w:t>
            </w:r>
            <w:r>
              <w:rPr>
                <w:rFonts w:hint="eastAsia" w:ascii="宋体" w:hAnsi="宋体" w:cs="宋体"/>
                <w:spacing w:val="3"/>
                <w:sz w:val="24"/>
                <w:lang w:eastAsia="zh-CN"/>
              </w:rPr>
              <w:t>卫生</w:t>
            </w:r>
            <w:r>
              <w:rPr>
                <w:rFonts w:hint="eastAsia" w:ascii="宋体" w:hAnsi="宋体" w:cs="宋体"/>
                <w:spacing w:val="3"/>
                <w:sz w:val="24"/>
                <w:szCs w:val="24"/>
                <w:lang w:eastAsia="zh-CN"/>
              </w:rPr>
              <w:t>健康</w:t>
            </w:r>
            <w:r>
              <w:rPr>
                <w:rFonts w:hint="eastAsia" w:ascii="宋体" w:hAnsi="宋体" w:cs="宋体"/>
                <w:spacing w:val="3"/>
                <w:sz w:val="24"/>
                <w:lang w:eastAsia="zh-CN"/>
              </w:rPr>
              <w:t>行政</w:t>
            </w:r>
            <w:r>
              <w:rPr>
                <w:rFonts w:hint="eastAsia" w:ascii="宋体" w:hAnsi="宋体" w:eastAsia="宋体" w:cs="宋体"/>
                <w:spacing w:val="3"/>
                <w:sz w:val="24"/>
              </w:rPr>
              <w:t>部门</w:t>
            </w:r>
            <w:r>
              <w:rPr>
                <w:rFonts w:hint="eastAsia" w:ascii="宋体" w:hAnsi="宋体" w:eastAsia="宋体" w:cs="宋体"/>
                <w:spacing w:val="3"/>
                <w:sz w:val="24"/>
                <w:szCs w:val="24"/>
                <w:lang w:eastAsia="zh-CN"/>
              </w:rPr>
              <w:t>（</w:t>
            </w:r>
            <w:r>
              <w:rPr>
                <w:rFonts w:ascii="宋体" w:hAnsi="宋体" w:eastAsia="宋体" w:cs="宋体"/>
                <w:spacing w:val="3"/>
                <w:sz w:val="24"/>
                <w:szCs w:val="24"/>
              </w:rPr>
              <w:t>盖章</w:t>
            </w:r>
            <w:r>
              <w:rPr>
                <w:rFonts w:hint="eastAsia" w:ascii="宋体" w:hAnsi="宋体" w:eastAsia="宋体" w:cs="宋体"/>
                <w:spacing w:val="3"/>
                <w:sz w:val="24"/>
                <w:szCs w:val="24"/>
                <w:lang w:eastAsia="zh-CN"/>
              </w:rPr>
              <w:t>）</w:t>
            </w:r>
            <w:r>
              <w:rPr>
                <w:rFonts w:ascii="宋体" w:hAnsi="宋体" w:eastAsia="宋体" w:cs="宋体"/>
                <w:spacing w:val="17"/>
                <w:sz w:val="24"/>
                <w:szCs w:val="24"/>
              </w:rPr>
              <w:t xml:space="preserve"> </w:t>
            </w:r>
            <w:r>
              <w:rPr>
                <w:rFonts w:hint="eastAsia" w:ascii="宋体" w:hAnsi="宋体" w:cs="宋体"/>
                <w:spacing w:val="17"/>
                <w:sz w:val="24"/>
                <w:szCs w:val="24"/>
                <w:lang w:val="en-US" w:eastAsia="zh-CN"/>
              </w:rPr>
              <w:t xml:space="preserve"> </w:t>
            </w:r>
            <w:r>
              <w:rPr>
                <w:rFonts w:ascii="宋体" w:hAnsi="宋体" w:eastAsia="宋体" w:cs="宋体"/>
                <w:spacing w:val="17"/>
                <w:sz w:val="24"/>
                <w:szCs w:val="24"/>
              </w:rPr>
              <w:t xml:space="preserve"> </w:t>
            </w:r>
            <w:r>
              <w:rPr>
                <w:rFonts w:hint="eastAsia" w:ascii="宋体" w:hAnsi="宋体" w:eastAsia="宋体" w:cs="宋体"/>
                <w:spacing w:val="17"/>
                <w:sz w:val="24"/>
                <w:szCs w:val="24"/>
                <w:lang w:val="en-US" w:eastAsia="zh-CN"/>
              </w:rPr>
              <w:t xml:space="preserve"> </w:t>
            </w:r>
            <w:r>
              <w:rPr>
                <w:rFonts w:ascii="宋体" w:hAnsi="宋体" w:eastAsia="宋体" w:cs="宋体"/>
                <w:spacing w:val="17"/>
                <w:sz w:val="24"/>
                <w:szCs w:val="24"/>
              </w:rPr>
              <w:t xml:space="preserve"> </w:t>
            </w:r>
            <w:r>
              <w:rPr>
                <w:rFonts w:ascii="宋体" w:hAnsi="宋体" w:eastAsia="宋体" w:cs="宋体"/>
                <w:spacing w:val="3"/>
                <w:sz w:val="24"/>
                <w:szCs w:val="24"/>
              </w:rPr>
              <w:t>年</w:t>
            </w:r>
            <w:r>
              <w:rPr>
                <w:rFonts w:ascii="宋体" w:hAnsi="宋体" w:eastAsia="宋体" w:cs="宋体"/>
                <w:spacing w:val="20"/>
                <w:sz w:val="24"/>
                <w:szCs w:val="24"/>
              </w:rPr>
              <w:t xml:space="preserve"> </w:t>
            </w:r>
            <w:r>
              <w:rPr>
                <w:rFonts w:hint="eastAsia" w:ascii="宋体" w:hAnsi="宋体" w:eastAsia="宋体" w:cs="宋体"/>
                <w:spacing w:val="20"/>
                <w:sz w:val="24"/>
                <w:szCs w:val="24"/>
                <w:lang w:val="en-US" w:eastAsia="zh-CN"/>
              </w:rPr>
              <w:t xml:space="preserve"> </w:t>
            </w:r>
            <w:r>
              <w:rPr>
                <w:rFonts w:ascii="宋体" w:hAnsi="宋体" w:eastAsia="宋体" w:cs="宋体"/>
                <w:spacing w:val="20"/>
                <w:sz w:val="24"/>
                <w:szCs w:val="24"/>
              </w:rPr>
              <w:t xml:space="preserve"> </w:t>
            </w:r>
            <w:r>
              <w:rPr>
                <w:rFonts w:ascii="宋体" w:hAnsi="宋体" w:eastAsia="宋体" w:cs="宋体"/>
                <w:spacing w:val="3"/>
                <w:sz w:val="24"/>
                <w:szCs w:val="24"/>
              </w:rPr>
              <w:t>月</w:t>
            </w:r>
            <w:r>
              <w:rPr>
                <w:rFonts w:ascii="宋体" w:hAnsi="宋体" w:eastAsia="宋体" w:cs="宋体"/>
                <w:spacing w:val="43"/>
                <w:sz w:val="24"/>
                <w:szCs w:val="24"/>
              </w:rPr>
              <w:t xml:space="preserve"> </w:t>
            </w:r>
            <w:r>
              <w:rPr>
                <w:rFonts w:hint="eastAsia" w:ascii="宋体" w:hAnsi="宋体" w:eastAsia="宋体" w:cs="宋体"/>
                <w:spacing w:val="43"/>
                <w:sz w:val="24"/>
                <w:szCs w:val="24"/>
                <w:lang w:val="en-US" w:eastAsia="zh-CN"/>
              </w:rPr>
              <w:t xml:space="preserve"> </w:t>
            </w:r>
            <w:r>
              <w:rPr>
                <w:rFonts w:ascii="宋体" w:hAnsi="宋体" w:eastAsia="宋体" w:cs="宋体"/>
                <w:spacing w:val="3"/>
                <w:sz w:val="24"/>
                <w:szCs w:val="24"/>
              </w:rPr>
              <w:t>日</w:t>
            </w:r>
          </w:p>
        </w:tc>
      </w:tr>
    </w:tbl>
    <w:p w14:paraId="188E999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p w14:paraId="1E00F033">
      <w:pPr>
        <w:keepNext w:val="0"/>
        <w:keepLines w:val="0"/>
        <w:pageBreakBefore w:val="0"/>
        <w:kinsoku/>
        <w:wordWrap/>
        <w:overflowPunct w:val="0"/>
        <w:topLinePunct w:val="0"/>
        <w:autoSpaceDE w:val="0"/>
        <w:autoSpaceDN w:val="0"/>
        <w:bidi w:val="0"/>
        <w:adjustRightInd w:val="0"/>
        <w:snapToGrid w:val="0"/>
        <w:spacing w:line="570" w:lineRule="exact"/>
        <w:sectPr>
          <w:footerReference r:id="rId13" w:type="default"/>
          <w:pgSz w:w="16800" w:h="12060"/>
          <w:pgMar w:top="1025" w:right="1204" w:bottom="1433" w:left="1314" w:header="0" w:footer="1145" w:gutter="0"/>
          <w:pgNumType w:fmt="numberInDash"/>
          <w:cols w:space="720" w:num="1"/>
        </w:sectPr>
      </w:pPr>
    </w:p>
    <w:p w14:paraId="4EBDDDFD">
      <w:pPr>
        <w:keepNext w:val="0"/>
        <w:keepLines w:val="0"/>
        <w:pageBreakBefore w:val="0"/>
        <w:kinsoku/>
        <w:wordWrap/>
        <w:overflowPunct w:val="0"/>
        <w:topLinePunct w:val="0"/>
        <w:autoSpaceDE w:val="0"/>
        <w:autoSpaceDN w:val="0"/>
        <w:bidi w:val="0"/>
        <w:adjustRightInd w:val="0"/>
        <w:snapToGrid w:val="0"/>
        <w:spacing w:before="108" w:line="570" w:lineRule="exact"/>
        <w:ind w:left="29"/>
        <w:rPr>
          <w:rFonts w:hint="eastAsia" w:ascii="方正黑体_GBK" w:hAnsi="方正黑体_GBK" w:eastAsia="方正黑体_GBK" w:cs="方正黑体_GBK"/>
          <w:b w:val="0"/>
          <w:bCs w:val="0"/>
          <w:spacing w:val="-2"/>
          <w:sz w:val="32"/>
          <w:szCs w:val="32"/>
        </w:rPr>
      </w:pPr>
      <w:r>
        <w:rPr>
          <w:rFonts w:hint="eastAsia" w:ascii="方正黑体_GBK" w:hAnsi="方正黑体_GBK" w:eastAsia="方正黑体_GBK" w:cs="方正黑体_GBK"/>
          <w:b w:val="0"/>
          <w:bCs w:val="0"/>
          <w:spacing w:val="-2"/>
          <w:sz w:val="32"/>
          <w:szCs w:val="32"/>
        </w:rPr>
        <w:t>附件</w:t>
      </w:r>
      <w:r>
        <w:rPr>
          <w:rFonts w:hint="eastAsia" w:ascii="方正黑体_GBK" w:hAnsi="方正黑体_GBK" w:eastAsia="方正黑体_GBK" w:cs="方正黑体_GBK"/>
          <w:b w:val="0"/>
          <w:bCs w:val="0"/>
          <w:spacing w:val="-2"/>
          <w:sz w:val="32"/>
          <w:szCs w:val="32"/>
          <w:lang w:val="en-US" w:eastAsia="zh-CN"/>
        </w:rPr>
        <w:t>1-</w:t>
      </w:r>
      <w:r>
        <w:rPr>
          <w:rFonts w:hint="eastAsia" w:ascii="方正黑体_GBK" w:hAnsi="方正黑体_GBK" w:eastAsia="方正黑体_GBK" w:cs="方正黑体_GBK"/>
          <w:b w:val="0"/>
          <w:bCs w:val="0"/>
          <w:spacing w:val="-2"/>
          <w:sz w:val="32"/>
          <w:szCs w:val="32"/>
        </w:rPr>
        <w:t>5</w:t>
      </w:r>
    </w:p>
    <w:p w14:paraId="406102DA">
      <w:pPr>
        <w:keepNext w:val="0"/>
        <w:keepLines w:val="0"/>
        <w:pageBreakBefore w:val="0"/>
        <w:kinsoku/>
        <w:wordWrap/>
        <w:overflowPunct w:val="0"/>
        <w:topLinePunct w:val="0"/>
        <w:autoSpaceDE w:val="0"/>
        <w:autoSpaceDN w:val="0"/>
        <w:bidi w:val="0"/>
        <w:adjustRightInd w:val="0"/>
        <w:snapToGrid w:val="0"/>
        <w:spacing w:before="131" w:line="57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pacing w:val="-20"/>
          <w:sz w:val="44"/>
          <w:szCs w:val="44"/>
        </w:rPr>
        <w:t>符合云南省健康企业认定条件的企业名单</w:t>
      </w:r>
    </w:p>
    <w:p w14:paraId="06495488">
      <w:pPr>
        <w:keepNext w:val="0"/>
        <w:keepLines w:val="0"/>
        <w:pageBreakBefore w:val="0"/>
        <w:kinsoku/>
        <w:wordWrap/>
        <w:overflowPunct w:val="0"/>
        <w:topLinePunct w:val="0"/>
        <w:autoSpaceDE w:val="0"/>
        <w:autoSpaceDN w:val="0"/>
        <w:bidi w:val="0"/>
        <w:adjustRightInd w:val="0"/>
        <w:snapToGrid w:val="0"/>
        <w:spacing w:before="78" w:line="570" w:lineRule="exact"/>
        <w:ind w:left="242"/>
      </w:pPr>
      <w:r>
        <w:rPr>
          <w:rFonts w:ascii="宋体" w:hAnsi="宋体" w:eastAsia="宋体" w:cs="宋体"/>
          <w:spacing w:val="5"/>
          <w:sz w:val="24"/>
          <w:szCs w:val="24"/>
        </w:rPr>
        <w:t xml:space="preserve">填报单位：                        填 报 人 ：             </w:t>
      </w:r>
      <w:r>
        <w:rPr>
          <w:rFonts w:hint="eastAsia" w:ascii="宋体" w:hAnsi="宋体" w:eastAsia="宋体" w:cs="宋体"/>
          <w:spacing w:val="5"/>
          <w:sz w:val="24"/>
          <w:szCs w:val="24"/>
          <w:lang w:val="en-US" w:eastAsia="zh-CN"/>
        </w:rPr>
        <w:t xml:space="preserve">  </w:t>
      </w:r>
      <w:r>
        <w:rPr>
          <w:rFonts w:ascii="宋体" w:hAnsi="宋体" w:eastAsia="宋体" w:cs="宋体"/>
          <w:spacing w:val="5"/>
          <w:sz w:val="24"/>
          <w:szCs w:val="24"/>
        </w:rPr>
        <w:t xml:space="preserve"> 联系电话：                     填报时间：</w:t>
      </w: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1399"/>
        <w:gridCol w:w="879"/>
        <w:gridCol w:w="979"/>
        <w:gridCol w:w="560"/>
        <w:gridCol w:w="560"/>
        <w:gridCol w:w="739"/>
        <w:gridCol w:w="839"/>
        <w:gridCol w:w="1009"/>
        <w:gridCol w:w="1129"/>
        <w:gridCol w:w="1009"/>
        <w:gridCol w:w="1473"/>
        <w:gridCol w:w="859"/>
        <w:gridCol w:w="709"/>
        <w:gridCol w:w="628"/>
        <w:gridCol w:w="654"/>
      </w:tblGrid>
      <w:tr w14:paraId="7C6D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797" w:type="dxa"/>
            <w:noWrap w:val="0"/>
            <w:vAlign w:val="center"/>
          </w:tcPr>
          <w:p w14:paraId="2D48EFC7">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7"/>
                <w:sz w:val="24"/>
                <w:szCs w:val="24"/>
              </w:rPr>
              <w:t>序号</w:t>
            </w:r>
          </w:p>
        </w:tc>
        <w:tc>
          <w:tcPr>
            <w:tcW w:w="1399" w:type="dxa"/>
            <w:noWrap w:val="0"/>
            <w:vAlign w:val="center"/>
          </w:tcPr>
          <w:p w14:paraId="5C8288FC">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3"/>
                <w:sz w:val="24"/>
                <w:szCs w:val="24"/>
              </w:rPr>
              <w:t>企业名称</w:t>
            </w:r>
          </w:p>
        </w:tc>
        <w:tc>
          <w:tcPr>
            <w:tcW w:w="879" w:type="dxa"/>
            <w:noWrap w:val="0"/>
            <w:vAlign w:val="center"/>
          </w:tcPr>
          <w:p w14:paraId="184BCA9C">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3"/>
                <w:sz w:val="24"/>
                <w:szCs w:val="24"/>
              </w:rPr>
              <w:t>社会统</w:t>
            </w:r>
            <w:r>
              <w:rPr>
                <w:rFonts w:ascii="宋体" w:hAnsi="宋体" w:eastAsia="宋体" w:cs="宋体"/>
                <w:b/>
                <w:bCs/>
                <w:spacing w:val="9"/>
                <w:sz w:val="24"/>
                <w:szCs w:val="24"/>
              </w:rPr>
              <w:t>一信用</w:t>
            </w:r>
            <w:r>
              <w:rPr>
                <w:rFonts w:ascii="宋体" w:hAnsi="宋体" w:eastAsia="宋体" w:cs="宋体"/>
                <w:b/>
                <w:bCs/>
                <w:spacing w:val="6"/>
                <w:sz w:val="24"/>
                <w:szCs w:val="24"/>
              </w:rPr>
              <w:t>代码</w:t>
            </w:r>
          </w:p>
        </w:tc>
        <w:tc>
          <w:tcPr>
            <w:tcW w:w="979" w:type="dxa"/>
            <w:noWrap w:val="0"/>
            <w:vAlign w:val="center"/>
          </w:tcPr>
          <w:p w14:paraId="33B462E1">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5"/>
                <w:sz w:val="24"/>
                <w:szCs w:val="24"/>
              </w:rPr>
              <w:t>地址</w:t>
            </w:r>
          </w:p>
        </w:tc>
        <w:tc>
          <w:tcPr>
            <w:tcW w:w="560" w:type="dxa"/>
            <w:noWrap w:val="0"/>
            <w:vAlign w:val="center"/>
          </w:tcPr>
          <w:p w14:paraId="2CEC4A1D">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企业规模</w:t>
            </w:r>
          </w:p>
        </w:tc>
        <w:tc>
          <w:tcPr>
            <w:tcW w:w="560" w:type="dxa"/>
            <w:noWrap w:val="0"/>
            <w:vAlign w:val="center"/>
          </w:tcPr>
          <w:p w14:paraId="088126D7">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4"/>
                <w:sz w:val="24"/>
                <w:szCs w:val="24"/>
              </w:rPr>
              <w:t>行业</w:t>
            </w:r>
            <w:r>
              <w:rPr>
                <w:rFonts w:ascii="宋体" w:hAnsi="宋体" w:eastAsia="宋体" w:cs="宋体"/>
                <w:b/>
                <w:bCs/>
                <w:sz w:val="24"/>
                <w:szCs w:val="24"/>
              </w:rPr>
              <w:t xml:space="preserve"> </w:t>
            </w:r>
            <w:r>
              <w:rPr>
                <w:rFonts w:ascii="宋体" w:hAnsi="宋体" w:eastAsia="宋体" w:cs="宋体"/>
                <w:b/>
                <w:bCs/>
                <w:spacing w:val="5"/>
                <w:sz w:val="24"/>
                <w:szCs w:val="24"/>
              </w:rPr>
              <w:t>分类</w:t>
            </w:r>
          </w:p>
        </w:tc>
        <w:tc>
          <w:tcPr>
            <w:tcW w:w="739" w:type="dxa"/>
            <w:noWrap w:val="0"/>
            <w:vAlign w:val="center"/>
          </w:tcPr>
          <w:p w14:paraId="24CF2A47">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6"/>
                <w:sz w:val="24"/>
                <w:szCs w:val="24"/>
              </w:rPr>
              <w:t>注册</w:t>
            </w:r>
            <w:r>
              <w:rPr>
                <w:rFonts w:ascii="宋体" w:hAnsi="宋体" w:eastAsia="宋体" w:cs="宋体"/>
                <w:b/>
                <w:bCs/>
                <w:sz w:val="24"/>
                <w:szCs w:val="24"/>
              </w:rPr>
              <w:t xml:space="preserve"> </w:t>
            </w:r>
            <w:r>
              <w:rPr>
                <w:rFonts w:ascii="宋体" w:hAnsi="宋体" w:eastAsia="宋体" w:cs="宋体"/>
                <w:b/>
                <w:bCs/>
                <w:spacing w:val="7"/>
                <w:sz w:val="24"/>
                <w:szCs w:val="24"/>
              </w:rPr>
              <w:t>类型</w:t>
            </w:r>
          </w:p>
        </w:tc>
        <w:tc>
          <w:tcPr>
            <w:tcW w:w="839" w:type="dxa"/>
            <w:noWrap w:val="0"/>
            <w:vAlign w:val="center"/>
          </w:tcPr>
          <w:p w14:paraId="479707F3">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6"/>
                <w:sz w:val="24"/>
                <w:szCs w:val="24"/>
              </w:rPr>
              <w:t>职工</w:t>
            </w:r>
            <w:r>
              <w:rPr>
                <w:rFonts w:ascii="宋体" w:hAnsi="宋体" w:eastAsia="宋体" w:cs="宋体"/>
                <w:b/>
                <w:bCs/>
                <w:sz w:val="24"/>
                <w:szCs w:val="24"/>
              </w:rPr>
              <w:t xml:space="preserve">  </w:t>
            </w:r>
            <w:r>
              <w:rPr>
                <w:rFonts w:ascii="宋体" w:hAnsi="宋体" w:eastAsia="宋体" w:cs="宋体"/>
                <w:b/>
                <w:bCs/>
                <w:spacing w:val="3"/>
                <w:sz w:val="24"/>
                <w:szCs w:val="24"/>
              </w:rPr>
              <w:t>总人数</w:t>
            </w:r>
          </w:p>
        </w:tc>
        <w:tc>
          <w:tcPr>
            <w:tcW w:w="1009" w:type="dxa"/>
            <w:noWrap w:val="0"/>
            <w:vAlign w:val="center"/>
          </w:tcPr>
          <w:p w14:paraId="5D96AF13">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2"/>
                <w:sz w:val="24"/>
                <w:szCs w:val="24"/>
              </w:rPr>
              <w:t>5年内新</w:t>
            </w:r>
            <w:r>
              <w:rPr>
                <w:rFonts w:ascii="宋体" w:hAnsi="宋体" w:eastAsia="宋体" w:cs="宋体"/>
                <w:b/>
                <w:bCs/>
                <w:sz w:val="24"/>
                <w:szCs w:val="24"/>
              </w:rPr>
              <w:t xml:space="preserve">  </w:t>
            </w:r>
            <w:r>
              <w:rPr>
                <w:rFonts w:ascii="宋体" w:hAnsi="宋体" w:eastAsia="宋体" w:cs="宋体"/>
                <w:b/>
                <w:bCs/>
                <w:spacing w:val="4"/>
                <w:sz w:val="24"/>
                <w:szCs w:val="24"/>
              </w:rPr>
              <w:t>增职业病</w:t>
            </w:r>
            <w:r>
              <w:rPr>
                <w:rFonts w:ascii="宋体" w:hAnsi="宋体" w:eastAsia="宋体" w:cs="宋体"/>
                <w:b/>
                <w:bCs/>
                <w:spacing w:val="3"/>
                <w:sz w:val="24"/>
                <w:szCs w:val="24"/>
              </w:rPr>
              <w:t>人总数</w:t>
            </w:r>
          </w:p>
        </w:tc>
        <w:tc>
          <w:tcPr>
            <w:tcW w:w="1129" w:type="dxa"/>
            <w:noWrap w:val="0"/>
            <w:vAlign w:val="center"/>
          </w:tcPr>
          <w:p w14:paraId="6E182E40">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right="0"/>
              <w:jc w:val="center"/>
              <w:textAlignment w:val="baseline"/>
              <w:outlineLvl w:val="9"/>
              <w:rPr>
                <w:rFonts w:ascii="宋体" w:hAnsi="宋体" w:eastAsia="宋体" w:cs="宋体"/>
                <w:b/>
                <w:bCs/>
                <w:sz w:val="24"/>
                <w:szCs w:val="24"/>
              </w:rPr>
            </w:pPr>
            <w:r>
              <w:rPr>
                <w:rFonts w:ascii="宋体" w:hAnsi="宋体" w:eastAsia="宋体" w:cs="宋体"/>
                <w:b/>
                <w:bCs/>
                <w:spacing w:val="2"/>
                <w:sz w:val="24"/>
                <w:szCs w:val="24"/>
              </w:rPr>
              <w:t>职业健康</w:t>
            </w:r>
            <w:r>
              <w:rPr>
                <w:rFonts w:ascii="宋体" w:hAnsi="宋体" w:eastAsia="宋体" w:cs="宋体"/>
                <w:b/>
                <w:bCs/>
                <w:spacing w:val="-2"/>
                <w:sz w:val="24"/>
                <w:szCs w:val="24"/>
              </w:rPr>
              <w:t>达人/健康</w:t>
            </w:r>
            <w:r>
              <w:rPr>
                <w:rFonts w:ascii="宋体" w:hAnsi="宋体" w:eastAsia="宋体" w:cs="宋体"/>
                <w:b/>
                <w:bCs/>
                <w:spacing w:val="17"/>
                <w:sz w:val="24"/>
                <w:szCs w:val="24"/>
              </w:rPr>
              <w:t>达人数量</w:t>
            </w:r>
          </w:p>
        </w:tc>
        <w:tc>
          <w:tcPr>
            <w:tcW w:w="1009" w:type="dxa"/>
            <w:noWrap w:val="0"/>
            <w:vAlign w:val="center"/>
          </w:tcPr>
          <w:p w14:paraId="1D6F979A">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3"/>
                <w:sz w:val="24"/>
                <w:szCs w:val="24"/>
              </w:rPr>
              <w:t>联系人</w:t>
            </w:r>
          </w:p>
        </w:tc>
        <w:tc>
          <w:tcPr>
            <w:tcW w:w="1473" w:type="dxa"/>
            <w:noWrap w:val="0"/>
            <w:vAlign w:val="center"/>
          </w:tcPr>
          <w:p w14:paraId="719D4F24">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2"/>
                <w:sz w:val="24"/>
                <w:szCs w:val="24"/>
              </w:rPr>
              <w:t>联系电话</w:t>
            </w:r>
          </w:p>
        </w:tc>
        <w:tc>
          <w:tcPr>
            <w:tcW w:w="859" w:type="dxa"/>
            <w:noWrap w:val="0"/>
            <w:vAlign w:val="center"/>
          </w:tcPr>
          <w:p w14:paraId="6676587C">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4"/>
                <w:sz w:val="24"/>
                <w:szCs w:val="24"/>
              </w:rPr>
              <w:t>企业</w:t>
            </w:r>
            <w:r>
              <w:rPr>
                <w:rFonts w:ascii="宋体" w:hAnsi="宋体" w:eastAsia="宋体" w:cs="宋体"/>
                <w:b/>
                <w:bCs/>
                <w:sz w:val="24"/>
                <w:szCs w:val="24"/>
              </w:rPr>
              <w:t xml:space="preserve">  </w:t>
            </w:r>
            <w:r>
              <w:rPr>
                <w:rFonts w:ascii="宋体" w:hAnsi="宋体" w:eastAsia="宋体" w:cs="宋体"/>
                <w:b/>
                <w:bCs/>
                <w:spacing w:val="3"/>
                <w:sz w:val="24"/>
                <w:szCs w:val="24"/>
              </w:rPr>
              <w:t>自评分</w:t>
            </w:r>
          </w:p>
        </w:tc>
        <w:tc>
          <w:tcPr>
            <w:tcW w:w="709" w:type="dxa"/>
            <w:noWrap w:val="0"/>
            <w:vAlign w:val="center"/>
          </w:tcPr>
          <w:p w14:paraId="2C93553A">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7"/>
                <w:sz w:val="24"/>
                <w:szCs w:val="24"/>
              </w:rPr>
              <w:t>县级</w:t>
            </w:r>
            <w:r>
              <w:rPr>
                <w:rFonts w:ascii="宋体" w:hAnsi="宋体" w:eastAsia="宋体" w:cs="宋体"/>
                <w:b/>
                <w:bCs/>
                <w:sz w:val="24"/>
                <w:szCs w:val="24"/>
              </w:rPr>
              <w:t xml:space="preserve"> </w:t>
            </w:r>
            <w:r>
              <w:rPr>
                <w:rFonts w:ascii="宋体" w:hAnsi="宋体" w:eastAsia="宋体" w:cs="宋体"/>
                <w:b/>
                <w:bCs/>
                <w:spacing w:val="-3"/>
                <w:sz w:val="24"/>
                <w:szCs w:val="24"/>
              </w:rPr>
              <w:t>评分</w:t>
            </w:r>
          </w:p>
        </w:tc>
        <w:tc>
          <w:tcPr>
            <w:tcW w:w="628" w:type="dxa"/>
            <w:noWrap w:val="0"/>
            <w:vAlign w:val="center"/>
          </w:tcPr>
          <w:p w14:paraId="1C97F08A">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hint="eastAsia" w:ascii="宋体" w:hAnsi="宋体" w:eastAsia="宋体" w:cs="宋体"/>
                <w:b/>
                <w:bCs/>
                <w:spacing w:val="7"/>
                <w:sz w:val="24"/>
                <w:szCs w:val="24"/>
                <w:lang w:eastAsia="zh-CN"/>
              </w:rPr>
              <w:t>市</w:t>
            </w:r>
            <w:r>
              <w:rPr>
                <w:rFonts w:ascii="宋体" w:hAnsi="宋体" w:eastAsia="宋体" w:cs="宋体"/>
                <w:b/>
                <w:bCs/>
                <w:spacing w:val="7"/>
                <w:sz w:val="24"/>
                <w:szCs w:val="24"/>
              </w:rPr>
              <w:t>级</w:t>
            </w:r>
            <w:r>
              <w:rPr>
                <w:rFonts w:hint="eastAsia" w:ascii="宋体" w:hAnsi="宋体" w:eastAsia="宋体" w:cs="宋体"/>
                <w:b/>
                <w:bCs/>
                <w:spacing w:val="7"/>
                <w:sz w:val="24"/>
                <w:szCs w:val="24"/>
                <w:lang w:val="en-US" w:eastAsia="zh-CN"/>
              </w:rPr>
              <w:t xml:space="preserve"> </w:t>
            </w:r>
            <w:r>
              <w:rPr>
                <w:rFonts w:ascii="宋体" w:hAnsi="宋体" w:eastAsia="宋体" w:cs="宋体"/>
                <w:b/>
                <w:bCs/>
                <w:spacing w:val="7"/>
                <w:sz w:val="24"/>
                <w:szCs w:val="24"/>
              </w:rPr>
              <w:t>评分</w:t>
            </w:r>
          </w:p>
        </w:tc>
        <w:tc>
          <w:tcPr>
            <w:tcW w:w="654" w:type="dxa"/>
            <w:noWrap w:val="0"/>
            <w:vAlign w:val="center"/>
          </w:tcPr>
          <w:p w14:paraId="680AA7CE">
            <w:pPr>
              <w:keepNext w:val="0"/>
              <w:keepLines w:val="0"/>
              <w:pageBreakBefore w:val="0"/>
              <w:widowControl/>
              <w:kinsoku/>
              <w:wordWrap/>
              <w:overflowPunct w:val="0"/>
              <w:topLinePunct w:val="0"/>
              <w:autoSpaceDE w:val="0"/>
              <w:autoSpaceDN w:val="0"/>
              <w:bidi w:val="0"/>
              <w:adjustRightInd w:val="0"/>
              <w:snapToGrid w:val="0"/>
              <w:spacing w:before="0" w:after="0" w:line="340" w:lineRule="exact"/>
              <w:ind w:left="0" w:leftChars="0" w:right="0"/>
              <w:jc w:val="center"/>
              <w:textAlignment w:val="baseline"/>
              <w:outlineLvl w:val="9"/>
              <w:rPr>
                <w:rFonts w:ascii="宋体" w:hAnsi="宋体" w:eastAsia="宋体" w:cs="宋体"/>
                <w:b/>
                <w:bCs/>
                <w:sz w:val="24"/>
                <w:szCs w:val="24"/>
              </w:rPr>
            </w:pPr>
            <w:r>
              <w:rPr>
                <w:rFonts w:ascii="宋体" w:hAnsi="宋体" w:eastAsia="宋体" w:cs="宋体"/>
                <w:b/>
                <w:bCs/>
                <w:spacing w:val="1"/>
                <w:sz w:val="24"/>
                <w:szCs w:val="24"/>
              </w:rPr>
              <w:t>省级</w:t>
            </w:r>
            <w:r>
              <w:rPr>
                <w:rFonts w:ascii="宋体" w:hAnsi="宋体" w:eastAsia="宋体" w:cs="宋体"/>
                <w:b/>
                <w:bCs/>
                <w:sz w:val="24"/>
                <w:szCs w:val="24"/>
              </w:rPr>
              <w:t xml:space="preserve"> </w:t>
            </w:r>
            <w:r>
              <w:rPr>
                <w:rFonts w:ascii="宋体" w:hAnsi="宋体" w:eastAsia="宋体" w:cs="宋体"/>
                <w:b/>
                <w:bCs/>
                <w:spacing w:val="-5"/>
                <w:sz w:val="24"/>
                <w:szCs w:val="24"/>
              </w:rPr>
              <w:t>评分</w:t>
            </w:r>
          </w:p>
        </w:tc>
      </w:tr>
      <w:tr w14:paraId="267A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797" w:type="dxa"/>
            <w:noWrap w:val="0"/>
            <w:vAlign w:val="top"/>
          </w:tcPr>
          <w:p w14:paraId="079F4F94">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399" w:type="dxa"/>
            <w:noWrap w:val="0"/>
            <w:vAlign w:val="top"/>
          </w:tcPr>
          <w:p w14:paraId="4E82955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79" w:type="dxa"/>
            <w:noWrap w:val="0"/>
            <w:vAlign w:val="top"/>
          </w:tcPr>
          <w:p w14:paraId="5C9A615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79" w:type="dxa"/>
            <w:noWrap w:val="0"/>
            <w:vAlign w:val="top"/>
          </w:tcPr>
          <w:p w14:paraId="3700A26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52AB684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12DD2CF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39" w:type="dxa"/>
            <w:noWrap w:val="0"/>
            <w:vAlign w:val="top"/>
          </w:tcPr>
          <w:p w14:paraId="1D315E9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39" w:type="dxa"/>
            <w:noWrap w:val="0"/>
            <w:vAlign w:val="top"/>
          </w:tcPr>
          <w:p w14:paraId="5F7A64D0">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41CDA75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129" w:type="dxa"/>
            <w:noWrap w:val="0"/>
            <w:vAlign w:val="top"/>
          </w:tcPr>
          <w:p w14:paraId="6F4739D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477A0CF2">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473" w:type="dxa"/>
            <w:noWrap w:val="0"/>
            <w:vAlign w:val="top"/>
          </w:tcPr>
          <w:p w14:paraId="1428E2D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59" w:type="dxa"/>
            <w:noWrap w:val="0"/>
            <w:vAlign w:val="top"/>
          </w:tcPr>
          <w:p w14:paraId="61F8E88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9" w:type="dxa"/>
            <w:noWrap w:val="0"/>
            <w:vAlign w:val="top"/>
          </w:tcPr>
          <w:p w14:paraId="2ACBEF5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28" w:type="dxa"/>
            <w:noWrap w:val="0"/>
            <w:vAlign w:val="top"/>
          </w:tcPr>
          <w:p w14:paraId="23F8502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54" w:type="dxa"/>
            <w:noWrap w:val="0"/>
            <w:vAlign w:val="top"/>
          </w:tcPr>
          <w:p w14:paraId="08F9C15A">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57C50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97" w:type="dxa"/>
            <w:noWrap w:val="0"/>
            <w:vAlign w:val="top"/>
          </w:tcPr>
          <w:p w14:paraId="6299906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399" w:type="dxa"/>
            <w:noWrap w:val="0"/>
            <w:vAlign w:val="top"/>
          </w:tcPr>
          <w:p w14:paraId="2124F75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79" w:type="dxa"/>
            <w:noWrap w:val="0"/>
            <w:vAlign w:val="top"/>
          </w:tcPr>
          <w:p w14:paraId="359C459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79" w:type="dxa"/>
            <w:noWrap w:val="0"/>
            <w:vAlign w:val="top"/>
          </w:tcPr>
          <w:p w14:paraId="5FACB40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4C437BC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7C80E40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39" w:type="dxa"/>
            <w:noWrap w:val="0"/>
            <w:vAlign w:val="top"/>
          </w:tcPr>
          <w:p w14:paraId="2C27B82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39" w:type="dxa"/>
            <w:noWrap w:val="0"/>
            <w:vAlign w:val="top"/>
          </w:tcPr>
          <w:p w14:paraId="6E6AA49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5D0A6EF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129" w:type="dxa"/>
            <w:noWrap w:val="0"/>
            <w:vAlign w:val="top"/>
          </w:tcPr>
          <w:p w14:paraId="703861A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0A566F4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473" w:type="dxa"/>
            <w:noWrap w:val="0"/>
            <w:vAlign w:val="top"/>
          </w:tcPr>
          <w:p w14:paraId="7795C172">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59" w:type="dxa"/>
            <w:noWrap w:val="0"/>
            <w:vAlign w:val="top"/>
          </w:tcPr>
          <w:p w14:paraId="78039E4A">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9" w:type="dxa"/>
            <w:noWrap w:val="0"/>
            <w:vAlign w:val="top"/>
          </w:tcPr>
          <w:p w14:paraId="2EB8ADA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28" w:type="dxa"/>
            <w:noWrap w:val="0"/>
            <w:vAlign w:val="top"/>
          </w:tcPr>
          <w:p w14:paraId="2732CFE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54" w:type="dxa"/>
            <w:noWrap w:val="0"/>
            <w:vAlign w:val="top"/>
          </w:tcPr>
          <w:p w14:paraId="2441317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5C31D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797" w:type="dxa"/>
            <w:noWrap w:val="0"/>
            <w:vAlign w:val="top"/>
          </w:tcPr>
          <w:p w14:paraId="2F7A94A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399" w:type="dxa"/>
            <w:noWrap w:val="0"/>
            <w:vAlign w:val="top"/>
          </w:tcPr>
          <w:p w14:paraId="33F8F537">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79" w:type="dxa"/>
            <w:noWrap w:val="0"/>
            <w:vAlign w:val="top"/>
          </w:tcPr>
          <w:p w14:paraId="5887C3F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79" w:type="dxa"/>
            <w:noWrap w:val="0"/>
            <w:vAlign w:val="top"/>
          </w:tcPr>
          <w:p w14:paraId="0B8AE90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1B53153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4E630AF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39" w:type="dxa"/>
            <w:noWrap w:val="0"/>
            <w:vAlign w:val="top"/>
          </w:tcPr>
          <w:p w14:paraId="252F804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39" w:type="dxa"/>
            <w:noWrap w:val="0"/>
            <w:vAlign w:val="top"/>
          </w:tcPr>
          <w:p w14:paraId="0410FDD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7D97284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129" w:type="dxa"/>
            <w:noWrap w:val="0"/>
            <w:vAlign w:val="top"/>
          </w:tcPr>
          <w:p w14:paraId="45CA4E9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4D1B816A">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473" w:type="dxa"/>
            <w:noWrap w:val="0"/>
            <w:vAlign w:val="top"/>
          </w:tcPr>
          <w:p w14:paraId="0169D29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59" w:type="dxa"/>
            <w:noWrap w:val="0"/>
            <w:vAlign w:val="top"/>
          </w:tcPr>
          <w:p w14:paraId="5B0FCAC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9" w:type="dxa"/>
            <w:noWrap w:val="0"/>
            <w:vAlign w:val="top"/>
          </w:tcPr>
          <w:p w14:paraId="35EB641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28" w:type="dxa"/>
            <w:noWrap w:val="0"/>
            <w:vAlign w:val="top"/>
          </w:tcPr>
          <w:p w14:paraId="7F58366A">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54" w:type="dxa"/>
            <w:noWrap w:val="0"/>
            <w:vAlign w:val="top"/>
          </w:tcPr>
          <w:p w14:paraId="1104AA9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4269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797" w:type="dxa"/>
            <w:noWrap w:val="0"/>
            <w:vAlign w:val="top"/>
          </w:tcPr>
          <w:p w14:paraId="5265255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399" w:type="dxa"/>
            <w:noWrap w:val="0"/>
            <w:vAlign w:val="top"/>
          </w:tcPr>
          <w:p w14:paraId="1E1E791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79" w:type="dxa"/>
            <w:noWrap w:val="0"/>
            <w:vAlign w:val="top"/>
          </w:tcPr>
          <w:p w14:paraId="3F027AB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79" w:type="dxa"/>
            <w:noWrap w:val="0"/>
            <w:vAlign w:val="top"/>
          </w:tcPr>
          <w:p w14:paraId="43800D1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2F8A1E7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0941F62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39" w:type="dxa"/>
            <w:noWrap w:val="0"/>
            <w:vAlign w:val="top"/>
          </w:tcPr>
          <w:p w14:paraId="42A8EA1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39" w:type="dxa"/>
            <w:noWrap w:val="0"/>
            <w:vAlign w:val="top"/>
          </w:tcPr>
          <w:p w14:paraId="6224CE1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5ABD1C2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129" w:type="dxa"/>
            <w:noWrap w:val="0"/>
            <w:vAlign w:val="top"/>
          </w:tcPr>
          <w:p w14:paraId="5C18AEF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4F0D6D1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473" w:type="dxa"/>
            <w:noWrap w:val="0"/>
            <w:vAlign w:val="top"/>
          </w:tcPr>
          <w:p w14:paraId="72DE376A">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59" w:type="dxa"/>
            <w:noWrap w:val="0"/>
            <w:vAlign w:val="top"/>
          </w:tcPr>
          <w:p w14:paraId="49CF8FB0">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9" w:type="dxa"/>
            <w:noWrap w:val="0"/>
            <w:vAlign w:val="top"/>
          </w:tcPr>
          <w:p w14:paraId="0C4A517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28" w:type="dxa"/>
            <w:noWrap w:val="0"/>
            <w:vAlign w:val="top"/>
          </w:tcPr>
          <w:p w14:paraId="799D00A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54" w:type="dxa"/>
            <w:noWrap w:val="0"/>
            <w:vAlign w:val="top"/>
          </w:tcPr>
          <w:p w14:paraId="743A14C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73296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97" w:type="dxa"/>
            <w:noWrap w:val="0"/>
            <w:vAlign w:val="top"/>
          </w:tcPr>
          <w:p w14:paraId="71EBB4C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399" w:type="dxa"/>
            <w:noWrap w:val="0"/>
            <w:vAlign w:val="top"/>
          </w:tcPr>
          <w:p w14:paraId="56248BB4">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79" w:type="dxa"/>
            <w:noWrap w:val="0"/>
            <w:vAlign w:val="top"/>
          </w:tcPr>
          <w:p w14:paraId="5F29505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79" w:type="dxa"/>
            <w:noWrap w:val="0"/>
            <w:vAlign w:val="top"/>
          </w:tcPr>
          <w:p w14:paraId="1C818B84">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0EA11AF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560" w:type="dxa"/>
            <w:noWrap w:val="0"/>
            <w:vAlign w:val="top"/>
          </w:tcPr>
          <w:p w14:paraId="65311523">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39" w:type="dxa"/>
            <w:noWrap w:val="0"/>
            <w:vAlign w:val="top"/>
          </w:tcPr>
          <w:p w14:paraId="36083EA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39" w:type="dxa"/>
            <w:noWrap w:val="0"/>
            <w:vAlign w:val="top"/>
          </w:tcPr>
          <w:p w14:paraId="2654135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2A18F310">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129" w:type="dxa"/>
            <w:noWrap w:val="0"/>
            <w:vAlign w:val="top"/>
          </w:tcPr>
          <w:p w14:paraId="095CD18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009" w:type="dxa"/>
            <w:noWrap w:val="0"/>
            <w:vAlign w:val="top"/>
          </w:tcPr>
          <w:p w14:paraId="2026D47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473" w:type="dxa"/>
            <w:noWrap w:val="0"/>
            <w:vAlign w:val="top"/>
          </w:tcPr>
          <w:p w14:paraId="2C677590">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859" w:type="dxa"/>
            <w:noWrap w:val="0"/>
            <w:vAlign w:val="top"/>
          </w:tcPr>
          <w:p w14:paraId="1CDB2BF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709" w:type="dxa"/>
            <w:noWrap w:val="0"/>
            <w:vAlign w:val="top"/>
          </w:tcPr>
          <w:p w14:paraId="42261A3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28" w:type="dxa"/>
            <w:noWrap w:val="0"/>
            <w:vAlign w:val="top"/>
          </w:tcPr>
          <w:p w14:paraId="74D53DE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654" w:type="dxa"/>
            <w:noWrap w:val="0"/>
            <w:vAlign w:val="top"/>
          </w:tcPr>
          <w:p w14:paraId="43DF7F28">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bl>
    <w:p w14:paraId="18B38570">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p w14:paraId="393EE985">
      <w:pPr>
        <w:keepNext w:val="0"/>
        <w:keepLines w:val="0"/>
        <w:pageBreakBefore w:val="0"/>
        <w:kinsoku/>
        <w:wordWrap/>
        <w:overflowPunct w:val="0"/>
        <w:topLinePunct w:val="0"/>
        <w:autoSpaceDE w:val="0"/>
        <w:autoSpaceDN w:val="0"/>
        <w:bidi w:val="0"/>
        <w:adjustRightInd w:val="0"/>
        <w:snapToGrid w:val="0"/>
        <w:spacing w:line="570" w:lineRule="exact"/>
        <w:sectPr>
          <w:footerReference r:id="rId14" w:type="default"/>
          <w:pgSz w:w="16800" w:h="12060"/>
          <w:pgMar w:top="1025" w:right="1215" w:bottom="1559" w:left="1584" w:header="0" w:footer="1291" w:gutter="0"/>
          <w:pgNumType w:fmt="numberInDash"/>
          <w:cols w:space="720" w:num="1"/>
        </w:sectPr>
      </w:pPr>
    </w:p>
    <w:p w14:paraId="6DE8E2BD">
      <w:pPr>
        <w:keepNext w:val="0"/>
        <w:keepLines w:val="0"/>
        <w:pageBreakBefore w:val="0"/>
        <w:kinsoku/>
        <w:wordWrap/>
        <w:overflowPunct w:val="0"/>
        <w:topLinePunct w:val="0"/>
        <w:autoSpaceDE w:val="0"/>
        <w:autoSpaceDN w:val="0"/>
        <w:bidi w:val="0"/>
        <w:adjustRightInd w:val="0"/>
        <w:snapToGrid w:val="0"/>
        <w:spacing w:before="108" w:line="570" w:lineRule="exact"/>
        <w:ind w:left="29"/>
        <w:rPr>
          <w:rFonts w:hint="eastAsia" w:ascii="方正黑体_GBK" w:hAnsi="方正黑体_GBK" w:eastAsia="方正黑体_GBK" w:cs="方正黑体_GBK"/>
          <w:b w:val="0"/>
          <w:bCs w:val="0"/>
          <w:spacing w:val="-2"/>
          <w:sz w:val="32"/>
          <w:szCs w:val="32"/>
          <w:lang w:eastAsia="zh-CN"/>
        </w:rPr>
      </w:pPr>
      <w:r>
        <w:rPr>
          <w:rFonts w:hint="eastAsia" w:ascii="方正黑体_GBK" w:hAnsi="方正黑体_GBK" w:eastAsia="方正黑体_GBK" w:cs="方正黑体_GBK"/>
          <w:b w:val="0"/>
          <w:bCs w:val="0"/>
          <w:spacing w:val="-2"/>
          <w:sz w:val="32"/>
          <w:szCs w:val="32"/>
        </w:rPr>
        <w:t>附件</w:t>
      </w:r>
      <w:r>
        <w:rPr>
          <w:rFonts w:hint="eastAsia" w:ascii="方正黑体_GBK" w:hAnsi="方正黑体_GBK" w:eastAsia="方正黑体_GBK" w:cs="方正黑体_GBK"/>
          <w:b w:val="0"/>
          <w:bCs w:val="0"/>
          <w:spacing w:val="-2"/>
          <w:sz w:val="32"/>
          <w:szCs w:val="32"/>
          <w:lang w:val="en-US" w:eastAsia="zh-CN"/>
        </w:rPr>
        <w:t>1-</w:t>
      </w:r>
      <w:r>
        <w:rPr>
          <w:rFonts w:hint="eastAsia" w:ascii="方正黑体_GBK" w:hAnsi="方正黑体_GBK" w:eastAsia="方正黑体_GBK" w:cs="方正黑体_GBK"/>
          <w:b w:val="0"/>
          <w:bCs w:val="0"/>
          <w:spacing w:val="-2"/>
          <w:sz w:val="32"/>
          <w:szCs w:val="32"/>
        </w:rPr>
        <w:t>6</w:t>
      </w:r>
    </w:p>
    <w:p w14:paraId="667FD8CD">
      <w:pPr>
        <w:keepNext w:val="0"/>
        <w:keepLines w:val="0"/>
        <w:pageBreakBefore w:val="0"/>
        <w:kinsoku/>
        <w:wordWrap/>
        <w:overflowPunct w:val="0"/>
        <w:topLinePunct w:val="0"/>
        <w:autoSpaceDE w:val="0"/>
        <w:autoSpaceDN w:val="0"/>
        <w:bidi w:val="0"/>
        <w:adjustRightInd w:val="0"/>
        <w:snapToGrid w:val="0"/>
        <w:spacing w:before="120" w:line="570" w:lineRule="exact"/>
        <w:jc w:val="center"/>
        <w:rPr>
          <w:rFonts w:hint="eastAsia" w:ascii="方正小标宋_GBK" w:hAnsi="方正小标宋_GBK" w:eastAsia="方正小标宋_GBK" w:cs="方正小标宋_GBK"/>
          <w:b w:val="0"/>
          <w:bCs w:val="0"/>
          <w:spacing w:val="-12"/>
          <w:sz w:val="44"/>
          <w:szCs w:val="44"/>
        </w:rPr>
      </w:pPr>
    </w:p>
    <w:p w14:paraId="7D10549C">
      <w:pPr>
        <w:keepNext w:val="0"/>
        <w:keepLines w:val="0"/>
        <w:pageBreakBefore w:val="0"/>
        <w:kinsoku/>
        <w:wordWrap/>
        <w:overflowPunct w:val="0"/>
        <w:topLinePunct w:val="0"/>
        <w:autoSpaceDE w:val="0"/>
        <w:autoSpaceDN w:val="0"/>
        <w:bidi w:val="0"/>
        <w:adjustRightInd w:val="0"/>
        <w:snapToGrid w:val="0"/>
        <w:spacing w:before="120" w:line="570" w:lineRule="exact"/>
        <w:jc w:val="center"/>
        <w:rPr>
          <w:rFonts w:ascii="宋体" w:hAnsi="宋体" w:eastAsia="宋体" w:cs="宋体"/>
          <w:b/>
          <w:bCs/>
          <w:snapToGrid w:val="0"/>
          <w:kern w:val="0"/>
          <w:sz w:val="37"/>
          <w:szCs w:val="37"/>
        </w:rPr>
      </w:pPr>
      <w:r>
        <w:rPr>
          <w:rFonts w:hint="eastAsia" w:ascii="方正小标宋_GBK" w:hAnsi="方正小标宋_GBK" w:eastAsia="方正小标宋_GBK" w:cs="方正小标宋_GBK"/>
          <w:b/>
          <w:bCs/>
          <w:snapToGrid w:val="0"/>
          <w:spacing w:val="0"/>
          <w:kern w:val="0"/>
          <w:sz w:val="44"/>
          <w:szCs w:val="44"/>
        </w:rPr>
        <w:t>云南省健康企业延续承诺书</w:t>
      </w:r>
    </w:p>
    <w:p w14:paraId="7A99F8C7">
      <w:pPr>
        <w:keepNext w:val="0"/>
        <w:keepLines w:val="0"/>
        <w:pageBreakBefore w:val="0"/>
        <w:widowControl/>
        <w:kinsoku/>
        <w:wordWrap/>
        <w:overflowPunct w:val="0"/>
        <w:topLinePunct w:val="0"/>
        <w:autoSpaceDE w:val="0"/>
        <w:autoSpaceDN w:val="0"/>
        <w:bidi w:val="0"/>
        <w:adjustRightInd w:val="0"/>
        <w:snapToGrid w:val="0"/>
        <w:spacing w:before="94" w:line="570" w:lineRule="exact"/>
        <w:ind w:right="9" w:firstLine="639"/>
        <w:jc w:val="both"/>
        <w:textAlignment w:val="baseline"/>
        <w:rPr>
          <w:rFonts w:ascii="仿宋" w:hAnsi="仿宋" w:eastAsia="仿宋" w:cs="仿宋"/>
          <w:spacing w:val="6"/>
          <w:sz w:val="29"/>
          <w:szCs w:val="29"/>
        </w:rPr>
      </w:pPr>
    </w:p>
    <w:p w14:paraId="32A139C3">
      <w:pPr>
        <w:keepNext w:val="0"/>
        <w:keepLines w:val="0"/>
        <w:pageBreakBefore w:val="0"/>
        <w:widowControl/>
        <w:kinsoku/>
        <w:wordWrap/>
        <w:overflowPunct w:val="0"/>
        <w:topLinePunct w:val="0"/>
        <w:autoSpaceDE w:val="0"/>
        <w:autoSpaceDN w:val="0"/>
        <w:bidi w:val="0"/>
        <w:adjustRightInd w:val="0"/>
        <w:snapToGrid w:val="0"/>
        <w:spacing w:before="94" w:line="570" w:lineRule="exact"/>
        <w:ind w:right="9" w:firstLine="639"/>
        <w:jc w:val="both"/>
        <w:textAlignment w:val="baseline"/>
        <w:rPr>
          <w:rFonts w:hint="eastAsia" w:ascii="宋体" w:hAnsi="宋体" w:eastAsia="方正仿宋_GBK" w:cs="方正仿宋_GBK"/>
          <w:spacing w:val="14"/>
          <w:sz w:val="32"/>
          <w:szCs w:val="32"/>
        </w:rPr>
      </w:pPr>
      <w:r>
        <w:rPr>
          <w:rFonts w:hint="eastAsia" w:ascii="宋体" w:hAnsi="宋体" w:eastAsia="方正仿宋_GBK" w:cs="方正仿宋_GBK"/>
          <w:spacing w:val="6"/>
          <w:sz w:val="32"/>
          <w:szCs w:val="32"/>
        </w:rPr>
        <w:t>本人作为</w:t>
      </w:r>
      <w:r>
        <w:rPr>
          <w:rFonts w:hint="eastAsia" w:ascii="宋体" w:hAnsi="宋体" w:eastAsia="方正仿宋_GBK" w:cs="方正仿宋_GBK"/>
          <w:spacing w:val="6"/>
          <w:sz w:val="32"/>
          <w:szCs w:val="32"/>
          <w:lang w:eastAsia="zh-CN"/>
        </w:rPr>
        <w:t>（</w:t>
      </w:r>
      <w:r>
        <w:rPr>
          <w:rFonts w:hint="eastAsia" w:ascii="宋体" w:hAnsi="宋体" w:eastAsia="方正仿宋_GBK" w:cs="方正仿宋_GBK"/>
          <w:sz w:val="32"/>
          <w:szCs w:val="32"/>
        </w:rPr>
        <w:t>XXX</w:t>
      </w:r>
      <w:r>
        <w:rPr>
          <w:rFonts w:hint="eastAsia" w:ascii="宋体" w:hAnsi="宋体" w:eastAsia="方正仿宋_GBK" w:cs="方正仿宋_GBK"/>
          <w:spacing w:val="6"/>
          <w:sz w:val="32"/>
          <w:szCs w:val="32"/>
        </w:rPr>
        <w:t>企业</w:t>
      </w:r>
      <w:r>
        <w:rPr>
          <w:rFonts w:hint="eastAsia" w:ascii="宋体" w:hAnsi="宋体" w:eastAsia="方正仿宋_GBK" w:cs="方正仿宋_GBK"/>
          <w:spacing w:val="6"/>
          <w:sz w:val="32"/>
          <w:szCs w:val="32"/>
          <w:lang w:eastAsia="zh-CN"/>
        </w:rPr>
        <w:t>）（</w:t>
      </w:r>
      <w:r>
        <w:rPr>
          <w:rFonts w:hint="eastAsia" w:ascii="宋体" w:hAnsi="宋体" w:eastAsia="方正仿宋_GBK" w:cs="方正仿宋_GBK"/>
          <w:sz w:val="32"/>
          <w:szCs w:val="32"/>
        </w:rPr>
        <w:t>XXX</w:t>
      </w:r>
      <w:r>
        <w:rPr>
          <w:rFonts w:hint="eastAsia" w:ascii="宋体" w:hAnsi="宋体" w:eastAsia="方正仿宋_GBK" w:cs="方正仿宋_GBK"/>
          <w:spacing w:val="6"/>
          <w:sz w:val="32"/>
          <w:szCs w:val="32"/>
        </w:rPr>
        <w:t>职务</w:t>
      </w:r>
      <w:r>
        <w:rPr>
          <w:rFonts w:hint="eastAsia" w:ascii="宋体" w:hAnsi="宋体" w:eastAsia="方正仿宋_GBK" w:cs="方正仿宋_GBK"/>
          <w:spacing w:val="6"/>
          <w:sz w:val="32"/>
          <w:szCs w:val="32"/>
          <w:lang w:eastAsia="zh-CN"/>
        </w:rPr>
        <w:t>）</w:t>
      </w:r>
      <w:r>
        <w:rPr>
          <w:rFonts w:hint="eastAsia" w:ascii="宋体" w:hAnsi="宋体" w:eastAsia="方正仿宋_GBK" w:cs="方正仿宋_GBK"/>
          <w:spacing w:val="6"/>
          <w:sz w:val="32"/>
          <w:szCs w:val="32"/>
        </w:rPr>
        <w:t>,秉承以人为本的方针，在此郑重承诺本企业自通过云南省健康企业建设评估以来</w:t>
      </w:r>
      <w:r>
        <w:rPr>
          <w:rFonts w:hint="eastAsia" w:ascii="宋体" w:hAnsi="宋体" w:eastAsia="方正仿宋_GBK" w:cs="方正仿宋_GBK"/>
          <w:spacing w:val="5"/>
          <w:sz w:val="32"/>
          <w:szCs w:val="32"/>
        </w:rPr>
        <w:t>，一如既往按照要求开展健康企业建设，遵守《中华人民共和国职业病防治法》,</w:t>
      </w:r>
      <w:r>
        <w:rPr>
          <w:rFonts w:hint="eastAsia" w:ascii="宋体" w:hAnsi="宋体" w:eastAsia="方正仿宋_GBK" w:cs="方正仿宋_GBK"/>
          <w:spacing w:val="5"/>
          <w:sz w:val="32"/>
          <w:szCs w:val="32"/>
          <w:lang w:val="en-US" w:eastAsia="zh-CN"/>
        </w:rPr>
        <w:t>未</w:t>
      </w:r>
      <w:r>
        <w:rPr>
          <w:rFonts w:hint="eastAsia" w:ascii="宋体" w:hAnsi="宋体" w:eastAsia="方正仿宋_GBK" w:cs="方正仿宋_GBK"/>
          <w:sz w:val="32"/>
          <w:szCs w:val="32"/>
        </w:rPr>
        <w:t>发生因防控措施不力导致的甲、乙类传染病</w:t>
      </w:r>
      <w:r>
        <w:rPr>
          <w:rFonts w:hint="eastAsia" w:ascii="宋体" w:hAnsi="宋体" w:eastAsia="方正仿宋_GBK" w:cs="方正仿宋_GBK"/>
          <w:sz w:val="32"/>
          <w:szCs w:val="32"/>
          <w:lang w:eastAsia="zh-CN"/>
        </w:rPr>
        <w:t>暴发</w:t>
      </w:r>
      <w:r>
        <w:rPr>
          <w:rFonts w:hint="eastAsia" w:ascii="宋体" w:hAnsi="宋体" w:eastAsia="方正仿宋_GBK" w:cs="方正仿宋_GBK"/>
          <w:sz w:val="32"/>
          <w:szCs w:val="32"/>
        </w:rPr>
        <w:t>流行和群体性食源性疾病等事故</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未</w:t>
      </w:r>
      <w:r>
        <w:rPr>
          <w:rFonts w:hint="eastAsia" w:ascii="宋体" w:hAnsi="宋体" w:eastAsia="方正仿宋_GBK" w:cs="方正仿宋_GBK"/>
          <w:sz w:val="32"/>
          <w:szCs w:val="32"/>
        </w:rPr>
        <w:t>发生重大职业健康安全责任事故</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未</w:t>
      </w:r>
      <w:r>
        <w:rPr>
          <w:rFonts w:hint="eastAsia" w:ascii="宋体" w:hAnsi="宋体" w:eastAsia="方正仿宋_GBK" w:cs="方正仿宋_GBK"/>
          <w:sz w:val="32"/>
          <w:szCs w:val="32"/>
        </w:rPr>
        <w:t>发生企业过失造成的重大突发环境事件</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未</w:t>
      </w:r>
      <w:r>
        <w:rPr>
          <w:rFonts w:hint="eastAsia" w:ascii="宋体" w:hAnsi="宋体" w:eastAsia="方正仿宋_GBK" w:cs="方正仿宋_GBK"/>
          <w:sz w:val="32"/>
          <w:szCs w:val="32"/>
        </w:rPr>
        <w:t>发现接尘工龄不足5年的劳动者新发尘肺病</w:t>
      </w:r>
      <w:r>
        <w:rPr>
          <w:rFonts w:hint="eastAsia" w:ascii="宋体" w:hAnsi="宋体" w:eastAsia="方正仿宋_GBK" w:cs="方正仿宋_GBK"/>
          <w:spacing w:val="14"/>
          <w:sz w:val="32"/>
          <w:szCs w:val="32"/>
        </w:rPr>
        <w:t>。</w:t>
      </w:r>
    </w:p>
    <w:p w14:paraId="36FEC42D">
      <w:pPr>
        <w:keepNext w:val="0"/>
        <w:keepLines w:val="0"/>
        <w:pageBreakBefore w:val="0"/>
        <w:widowControl/>
        <w:kinsoku/>
        <w:wordWrap/>
        <w:overflowPunct w:val="0"/>
        <w:topLinePunct w:val="0"/>
        <w:autoSpaceDE w:val="0"/>
        <w:autoSpaceDN w:val="0"/>
        <w:bidi w:val="0"/>
        <w:adjustRightInd w:val="0"/>
        <w:snapToGrid w:val="0"/>
        <w:spacing w:line="570" w:lineRule="exact"/>
        <w:ind w:firstLine="700" w:firstLineChars="200"/>
        <w:jc w:val="both"/>
        <w:textAlignment w:val="baseline"/>
        <w:rPr>
          <w:rFonts w:hint="eastAsia" w:ascii="宋体" w:hAnsi="宋体" w:eastAsia="方正仿宋_GBK" w:cs="方正仿宋_GBK"/>
          <w:sz w:val="32"/>
          <w:szCs w:val="32"/>
        </w:rPr>
      </w:pPr>
      <w:r>
        <w:rPr>
          <w:rFonts w:hint="eastAsia" w:ascii="宋体" w:hAnsi="宋体" w:eastAsia="方正仿宋_GBK" w:cs="方正仿宋_GBK"/>
          <w:spacing w:val="15"/>
          <w:sz w:val="32"/>
          <w:szCs w:val="32"/>
        </w:rPr>
        <w:t>本企业将继续把健康理念融入各项制度并持续应用到实际工作</w:t>
      </w:r>
      <w:r>
        <w:rPr>
          <w:rFonts w:hint="eastAsia" w:ascii="宋体" w:hAnsi="宋体" w:eastAsia="方正仿宋_GBK" w:cs="方正仿宋_GBK"/>
          <w:spacing w:val="14"/>
          <w:sz w:val="32"/>
          <w:szCs w:val="32"/>
        </w:rPr>
        <w:t>中，全面履行社会责任，打造健康、安全、和谐和可持续发展的工</w:t>
      </w:r>
      <w:r>
        <w:rPr>
          <w:rFonts w:hint="eastAsia" w:ascii="宋体" w:hAnsi="宋体" w:eastAsia="方正仿宋_GBK" w:cs="方正仿宋_GBK"/>
          <w:spacing w:val="7"/>
          <w:sz w:val="32"/>
          <w:szCs w:val="32"/>
        </w:rPr>
        <w:t>作</w:t>
      </w:r>
      <w:r>
        <w:rPr>
          <w:rFonts w:hint="eastAsia" w:ascii="宋体" w:hAnsi="宋体" w:eastAsia="方正仿宋_GBK" w:cs="仿宋"/>
          <w:spacing w:val="-10"/>
          <w:sz w:val="32"/>
          <w:szCs w:val="32"/>
        </w:rPr>
        <w:t>生活</w:t>
      </w:r>
      <w:r>
        <w:rPr>
          <w:rFonts w:hint="eastAsia" w:ascii="宋体" w:hAnsi="宋体" w:eastAsia="方正仿宋_GBK" w:cs="方正仿宋_GBK"/>
          <w:spacing w:val="7"/>
          <w:sz w:val="32"/>
          <w:szCs w:val="32"/>
        </w:rPr>
        <w:t>环境，切实保障员工的健康和福祉。</w:t>
      </w:r>
    </w:p>
    <w:p w14:paraId="04BCDB38">
      <w:pPr>
        <w:keepNext w:val="0"/>
        <w:keepLines w:val="0"/>
        <w:pageBreakBefore w:val="0"/>
        <w:kinsoku/>
        <w:wordWrap/>
        <w:overflowPunct w:val="0"/>
        <w:topLinePunct w:val="0"/>
        <w:autoSpaceDE w:val="0"/>
        <w:autoSpaceDN w:val="0"/>
        <w:bidi w:val="0"/>
        <w:adjustRightInd w:val="0"/>
        <w:snapToGrid w:val="0"/>
        <w:spacing w:line="570" w:lineRule="exact"/>
        <w:rPr>
          <w:rFonts w:hint="eastAsia" w:ascii="宋体" w:hAnsi="宋体" w:eastAsia="方正仿宋_GBK" w:cs="方正仿宋_GBK"/>
          <w:sz w:val="32"/>
          <w:szCs w:val="32"/>
        </w:rPr>
      </w:pPr>
    </w:p>
    <w:p w14:paraId="44C77094">
      <w:pPr>
        <w:keepNext w:val="0"/>
        <w:keepLines w:val="0"/>
        <w:pageBreakBefore w:val="0"/>
        <w:kinsoku/>
        <w:wordWrap/>
        <w:overflowPunct w:val="0"/>
        <w:topLinePunct w:val="0"/>
        <w:autoSpaceDE w:val="0"/>
        <w:autoSpaceDN w:val="0"/>
        <w:bidi w:val="0"/>
        <w:adjustRightInd w:val="0"/>
        <w:snapToGrid w:val="0"/>
        <w:spacing w:line="570" w:lineRule="exact"/>
        <w:rPr>
          <w:rFonts w:hint="eastAsia" w:ascii="宋体" w:hAnsi="宋体" w:eastAsia="方正仿宋_GBK" w:cs="方正仿宋_GBK"/>
          <w:sz w:val="32"/>
          <w:szCs w:val="32"/>
        </w:rPr>
      </w:pPr>
    </w:p>
    <w:p w14:paraId="1D180B2E">
      <w:pPr>
        <w:keepNext w:val="0"/>
        <w:keepLines w:val="0"/>
        <w:pageBreakBefore w:val="0"/>
        <w:kinsoku/>
        <w:wordWrap/>
        <w:overflowPunct w:val="0"/>
        <w:topLinePunct w:val="0"/>
        <w:autoSpaceDE w:val="0"/>
        <w:autoSpaceDN w:val="0"/>
        <w:bidi w:val="0"/>
        <w:adjustRightInd w:val="0"/>
        <w:snapToGrid w:val="0"/>
        <w:spacing w:before="95" w:line="570" w:lineRule="exact"/>
        <w:ind w:left="4129"/>
        <w:rPr>
          <w:rFonts w:hint="eastAsia" w:ascii="宋体" w:hAnsi="宋体" w:eastAsia="方正仿宋_GBK" w:cs="方正仿宋_GBK"/>
          <w:spacing w:val="-8"/>
          <w:position w:val="22"/>
          <w:sz w:val="32"/>
          <w:szCs w:val="32"/>
        </w:rPr>
      </w:pPr>
    </w:p>
    <w:p w14:paraId="35B96542">
      <w:pPr>
        <w:keepNext w:val="0"/>
        <w:keepLines w:val="0"/>
        <w:pageBreakBefore w:val="0"/>
        <w:kinsoku/>
        <w:wordWrap/>
        <w:overflowPunct/>
        <w:topLinePunct w:val="0"/>
        <w:autoSpaceDE/>
        <w:autoSpaceDN/>
        <w:bidi w:val="0"/>
        <w:adjustRightInd/>
        <w:snapToGrid/>
        <w:spacing w:before="0" w:line="240" w:lineRule="auto"/>
        <w:ind w:left="0" w:firstLine="3200" w:firstLineChars="1000"/>
        <w:rPr>
          <w:rFonts w:hint="eastAsia" w:ascii="宋体" w:hAnsi="宋体" w:eastAsia="方正仿宋_GBK" w:cs="方正仿宋_GBK"/>
          <w:sz w:val="32"/>
          <w:szCs w:val="32"/>
        </w:rPr>
      </w:pPr>
      <w:r>
        <w:rPr>
          <w:rFonts w:hint="eastAsia" w:ascii="宋体" w:hAnsi="宋体" w:eastAsia="方正仿宋_GBK" w:cs="方正仿宋_GBK"/>
          <w:spacing w:val="0"/>
          <w:position w:val="0"/>
          <w:sz w:val="32"/>
          <w:szCs w:val="32"/>
        </w:rPr>
        <w:t>企业主要负责人承诺人：XXX</w:t>
      </w:r>
    </w:p>
    <w:p w14:paraId="1F39A86F">
      <w:pPr>
        <w:keepNext w:val="0"/>
        <w:keepLines w:val="0"/>
        <w:pageBreakBefore w:val="0"/>
        <w:kinsoku/>
        <w:wordWrap/>
        <w:overflowPunct/>
        <w:topLinePunct w:val="0"/>
        <w:autoSpaceDE/>
        <w:autoSpaceDN/>
        <w:bidi w:val="0"/>
        <w:adjustRightInd/>
        <w:snapToGrid/>
        <w:spacing w:line="240" w:lineRule="auto"/>
        <w:ind w:left="0" w:firstLine="5120" w:firstLineChars="1600"/>
        <w:rPr>
          <w:rFonts w:hint="eastAsia" w:ascii="宋体" w:hAnsi="宋体" w:eastAsia="方正仿宋_GBK" w:cs="方正仿宋_GBK"/>
          <w:sz w:val="32"/>
          <w:szCs w:val="32"/>
          <w:lang w:eastAsia="zh-CN"/>
        </w:rPr>
      </w:pPr>
      <w:r>
        <w:rPr>
          <w:rFonts w:hint="eastAsia" w:ascii="宋体" w:hAnsi="宋体" w:eastAsia="方正仿宋_GBK" w:cs="方正仿宋_GBK"/>
          <w:spacing w:val="0"/>
          <w:sz w:val="32"/>
          <w:szCs w:val="32"/>
          <w:lang w:eastAsia="zh-CN"/>
        </w:rPr>
        <w:t>（</w:t>
      </w:r>
      <w:r>
        <w:rPr>
          <w:rFonts w:hint="eastAsia" w:ascii="宋体" w:hAnsi="宋体" w:eastAsia="方正仿宋_GBK" w:cs="方正仿宋_GBK"/>
          <w:spacing w:val="0"/>
          <w:sz w:val="32"/>
          <w:szCs w:val="32"/>
        </w:rPr>
        <w:t>企业公章</w:t>
      </w:r>
      <w:r>
        <w:rPr>
          <w:rFonts w:hint="eastAsia" w:ascii="宋体" w:hAnsi="宋体" w:eastAsia="方正仿宋_GBK" w:cs="方正仿宋_GBK"/>
          <w:spacing w:val="0"/>
          <w:sz w:val="32"/>
          <w:szCs w:val="32"/>
          <w:lang w:eastAsia="zh-CN"/>
        </w:rPr>
        <w:t>）</w:t>
      </w:r>
    </w:p>
    <w:p w14:paraId="09BA0C0D">
      <w:pPr>
        <w:keepNext w:val="0"/>
        <w:keepLines w:val="0"/>
        <w:pageBreakBefore w:val="0"/>
        <w:kinsoku/>
        <w:wordWrap/>
        <w:overflowPunct/>
        <w:topLinePunct w:val="0"/>
        <w:autoSpaceDE/>
        <w:autoSpaceDN/>
        <w:bidi w:val="0"/>
        <w:adjustRightInd/>
        <w:snapToGrid/>
        <w:spacing w:before="0" w:line="240" w:lineRule="auto"/>
        <w:ind w:left="0" w:firstLine="4800" w:firstLineChars="1500"/>
        <w:rPr>
          <w:rFonts w:hint="eastAsia" w:ascii="宋体" w:hAnsi="宋体" w:eastAsia="方正仿宋_GBK" w:cs="方正仿宋_GBK"/>
          <w:sz w:val="32"/>
          <w:szCs w:val="32"/>
        </w:rPr>
      </w:pPr>
      <w:r>
        <w:rPr>
          <w:rFonts w:hint="eastAsia" w:ascii="宋体" w:hAnsi="宋体" w:eastAsia="方正仿宋_GBK" w:cs="方正仿宋_GBK"/>
          <w:spacing w:val="0"/>
          <w:sz w:val="32"/>
          <w:szCs w:val="32"/>
        </w:rPr>
        <w:t>年    月    日</w:t>
      </w:r>
    </w:p>
    <w:p w14:paraId="2BE17FCF">
      <w:pPr>
        <w:keepNext w:val="0"/>
        <w:keepLines w:val="0"/>
        <w:pageBreakBefore w:val="0"/>
        <w:kinsoku/>
        <w:wordWrap/>
        <w:overflowPunct/>
        <w:topLinePunct w:val="0"/>
        <w:autoSpaceDE/>
        <w:autoSpaceDN/>
        <w:bidi w:val="0"/>
        <w:adjustRightInd/>
        <w:snapToGrid/>
        <w:spacing w:line="240" w:lineRule="auto"/>
        <w:rPr>
          <w:rFonts w:hint="eastAsia" w:ascii="宋体" w:hAnsi="宋体" w:eastAsia="方正仿宋_GBK" w:cs="方正仿宋_GBK"/>
          <w:sz w:val="32"/>
          <w:szCs w:val="32"/>
        </w:rPr>
        <w:sectPr>
          <w:footerReference r:id="rId15" w:type="default"/>
          <w:pgSz w:w="11820" w:h="16820"/>
          <w:pgMar w:top="2098" w:right="1587" w:bottom="1984" w:left="1587" w:header="1134" w:footer="1417" w:gutter="0"/>
          <w:pgNumType w:fmt="numberInDash"/>
          <w:cols w:space="720" w:num="1"/>
          <w:rtlGutter w:val="0"/>
          <w:docGrid w:linePitch="0" w:charSpace="0"/>
        </w:sectPr>
      </w:pPr>
    </w:p>
    <w:p w14:paraId="3CEA60CD">
      <w:pPr>
        <w:keepNext w:val="0"/>
        <w:keepLines w:val="0"/>
        <w:pageBreakBefore w:val="0"/>
        <w:kinsoku/>
        <w:wordWrap/>
        <w:overflowPunct w:val="0"/>
        <w:topLinePunct w:val="0"/>
        <w:autoSpaceDE w:val="0"/>
        <w:autoSpaceDN w:val="0"/>
        <w:bidi w:val="0"/>
        <w:adjustRightInd w:val="0"/>
        <w:snapToGrid w:val="0"/>
        <w:spacing w:before="108" w:line="570" w:lineRule="exact"/>
        <w:ind w:left="29"/>
        <w:rPr>
          <w:rFonts w:hint="eastAsia" w:ascii="方正黑体_GBK" w:hAnsi="方正黑体_GBK" w:eastAsia="方正黑体_GBK" w:cs="方正黑体_GBK"/>
          <w:b w:val="0"/>
          <w:bCs w:val="0"/>
          <w:spacing w:val="-2"/>
          <w:sz w:val="32"/>
          <w:szCs w:val="32"/>
        </w:rPr>
      </w:pPr>
      <w:r>
        <w:rPr>
          <w:rFonts w:hint="eastAsia" w:ascii="方正黑体_GBK" w:hAnsi="方正黑体_GBK" w:eastAsia="方正黑体_GBK" w:cs="方正黑体_GBK"/>
          <w:b w:val="0"/>
          <w:bCs w:val="0"/>
          <w:spacing w:val="-2"/>
          <w:sz w:val="32"/>
          <w:szCs w:val="32"/>
        </w:rPr>
        <w:t>附件</w:t>
      </w:r>
      <w:r>
        <w:rPr>
          <w:rFonts w:hint="eastAsia" w:ascii="方正黑体_GBK" w:hAnsi="方正黑体_GBK" w:eastAsia="方正黑体_GBK" w:cs="方正黑体_GBK"/>
          <w:b w:val="0"/>
          <w:bCs w:val="0"/>
          <w:spacing w:val="-2"/>
          <w:sz w:val="32"/>
          <w:szCs w:val="32"/>
          <w:lang w:val="en-US" w:eastAsia="zh-CN"/>
        </w:rPr>
        <w:t>1-</w:t>
      </w:r>
      <w:r>
        <w:rPr>
          <w:rFonts w:hint="eastAsia" w:ascii="方正黑体_GBK" w:hAnsi="方正黑体_GBK" w:eastAsia="方正黑体_GBK" w:cs="方正黑体_GBK"/>
          <w:b w:val="0"/>
          <w:bCs w:val="0"/>
          <w:spacing w:val="-2"/>
          <w:sz w:val="32"/>
          <w:szCs w:val="32"/>
        </w:rPr>
        <w:t>7</w:t>
      </w:r>
    </w:p>
    <w:p w14:paraId="77C363CD">
      <w:pPr>
        <w:keepNext w:val="0"/>
        <w:keepLines w:val="0"/>
        <w:pageBreakBefore w:val="0"/>
        <w:kinsoku/>
        <w:wordWrap/>
        <w:overflowPunct w:val="0"/>
        <w:topLinePunct w:val="0"/>
        <w:autoSpaceDE w:val="0"/>
        <w:autoSpaceDN w:val="0"/>
        <w:bidi w:val="0"/>
        <w:adjustRightInd w:val="0"/>
        <w:snapToGrid w:val="0"/>
        <w:spacing w:before="108" w:line="570" w:lineRule="exact"/>
        <w:ind w:left="29"/>
        <w:rPr>
          <w:rFonts w:hint="eastAsia" w:ascii="方正黑体_GBK" w:hAnsi="方正黑体_GBK" w:eastAsia="方正黑体_GBK" w:cs="方正黑体_GBK"/>
          <w:b w:val="0"/>
          <w:bCs w:val="0"/>
          <w:spacing w:val="-2"/>
          <w:sz w:val="32"/>
          <w:szCs w:val="32"/>
          <w:lang w:eastAsia="zh-CN"/>
        </w:rPr>
      </w:pPr>
    </w:p>
    <w:p w14:paraId="10335FD7">
      <w:pPr>
        <w:keepNext w:val="0"/>
        <w:keepLines w:val="0"/>
        <w:pageBreakBefore w:val="0"/>
        <w:kinsoku/>
        <w:wordWrap/>
        <w:overflowPunct w:val="0"/>
        <w:topLinePunct w:val="0"/>
        <w:autoSpaceDE w:val="0"/>
        <w:autoSpaceDN w:val="0"/>
        <w:bidi w:val="0"/>
        <w:adjustRightInd w:val="0"/>
        <w:snapToGrid w:val="0"/>
        <w:spacing w:before="199" w:line="570" w:lineRule="exact"/>
        <w:jc w:val="center"/>
        <w:rPr>
          <w:rFonts w:hint="eastAsia" w:ascii="方正小标宋简体" w:hAnsi="方正小标宋简体" w:eastAsia="方正小标宋简体" w:cs="方正小标宋简体"/>
          <w:b/>
          <w:bCs/>
          <w:sz w:val="36"/>
          <w:szCs w:val="36"/>
        </w:rPr>
      </w:pPr>
      <w:r>
        <w:rPr>
          <w:rFonts w:hint="eastAsia" w:ascii="方正小标宋_GBK" w:hAnsi="方正小标宋_GBK" w:eastAsia="方正小标宋_GBK" w:cs="方正小标宋_GBK"/>
          <w:b/>
          <w:bCs/>
          <w:spacing w:val="0"/>
          <w:sz w:val="44"/>
          <w:szCs w:val="44"/>
        </w:rPr>
        <w:t>退出云南省健康企业名单</w:t>
      </w:r>
    </w:p>
    <w:p w14:paraId="6DC15532">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p w14:paraId="1B565E1F">
      <w:pPr>
        <w:keepNext w:val="0"/>
        <w:keepLines w:val="0"/>
        <w:pageBreakBefore w:val="0"/>
        <w:kinsoku/>
        <w:wordWrap/>
        <w:overflowPunct w:val="0"/>
        <w:topLinePunct w:val="0"/>
        <w:autoSpaceDE w:val="0"/>
        <w:autoSpaceDN w:val="0"/>
        <w:bidi w:val="0"/>
        <w:adjustRightInd w:val="0"/>
        <w:snapToGrid w:val="0"/>
        <w:spacing w:before="91" w:line="570" w:lineRule="exact"/>
        <w:ind w:left="144"/>
        <w:rPr>
          <w:rFonts w:ascii="宋体" w:hAnsi="宋体" w:eastAsia="宋体" w:cs="宋体"/>
          <w:sz w:val="28"/>
          <w:szCs w:val="28"/>
        </w:rPr>
      </w:pPr>
      <w:r>
        <w:rPr>
          <w:rFonts w:ascii="宋体" w:hAnsi="宋体" w:eastAsia="宋体" w:cs="宋体"/>
          <w:spacing w:val="7"/>
          <w:sz w:val="28"/>
          <w:szCs w:val="28"/>
        </w:rPr>
        <w:t>填报单位</w:t>
      </w:r>
      <w:r>
        <w:rPr>
          <w:rFonts w:hint="eastAsia" w:ascii="宋体" w:hAnsi="宋体" w:eastAsia="宋体" w:cs="宋体"/>
          <w:spacing w:val="7"/>
          <w:sz w:val="28"/>
          <w:szCs w:val="28"/>
          <w:lang w:eastAsia="zh-CN"/>
        </w:rPr>
        <w:t>（</w:t>
      </w:r>
      <w:r>
        <w:rPr>
          <w:rFonts w:ascii="宋体" w:hAnsi="宋体" w:eastAsia="宋体" w:cs="宋体"/>
          <w:spacing w:val="7"/>
          <w:sz w:val="28"/>
          <w:szCs w:val="28"/>
        </w:rPr>
        <w:t>盖章</w:t>
      </w:r>
      <w:r>
        <w:rPr>
          <w:rFonts w:hint="eastAsia" w:ascii="宋体" w:hAnsi="宋体" w:eastAsia="宋体" w:cs="宋体"/>
          <w:spacing w:val="7"/>
          <w:sz w:val="28"/>
          <w:szCs w:val="28"/>
          <w:lang w:eastAsia="zh-CN"/>
        </w:rPr>
        <w:t>）</w:t>
      </w:r>
      <w:r>
        <w:rPr>
          <w:rFonts w:ascii="宋体" w:hAnsi="宋体" w:eastAsia="宋体" w:cs="宋体"/>
          <w:spacing w:val="7"/>
          <w:sz w:val="28"/>
          <w:szCs w:val="28"/>
        </w:rPr>
        <w:t>:</w:t>
      </w:r>
      <w:r>
        <w:rPr>
          <w:rFonts w:ascii="宋体" w:hAnsi="宋体" w:eastAsia="宋体" w:cs="宋体"/>
          <w:spacing w:val="5"/>
          <w:sz w:val="28"/>
          <w:szCs w:val="28"/>
        </w:rPr>
        <w:t xml:space="preserve">           </w:t>
      </w:r>
      <w:r>
        <w:rPr>
          <w:rFonts w:ascii="宋体" w:hAnsi="宋体" w:eastAsia="宋体" w:cs="宋体"/>
          <w:spacing w:val="7"/>
          <w:sz w:val="28"/>
          <w:szCs w:val="28"/>
        </w:rPr>
        <w:t>填</w:t>
      </w:r>
      <w:r>
        <w:rPr>
          <w:rFonts w:ascii="宋体" w:hAnsi="宋体" w:eastAsia="宋体" w:cs="宋体"/>
          <w:spacing w:val="-51"/>
          <w:sz w:val="28"/>
          <w:szCs w:val="28"/>
        </w:rPr>
        <w:t xml:space="preserve"> </w:t>
      </w:r>
      <w:r>
        <w:rPr>
          <w:rFonts w:ascii="宋体" w:hAnsi="宋体" w:eastAsia="宋体" w:cs="宋体"/>
          <w:spacing w:val="7"/>
          <w:sz w:val="28"/>
          <w:szCs w:val="28"/>
        </w:rPr>
        <w:t>报</w:t>
      </w:r>
      <w:r>
        <w:rPr>
          <w:rFonts w:ascii="宋体" w:hAnsi="宋体" w:eastAsia="宋体" w:cs="宋体"/>
          <w:spacing w:val="-54"/>
          <w:sz w:val="28"/>
          <w:szCs w:val="28"/>
        </w:rPr>
        <w:t xml:space="preserve"> </w:t>
      </w:r>
      <w:r>
        <w:rPr>
          <w:rFonts w:ascii="宋体" w:hAnsi="宋体" w:eastAsia="宋体" w:cs="宋体"/>
          <w:spacing w:val="7"/>
          <w:sz w:val="28"/>
          <w:szCs w:val="28"/>
        </w:rPr>
        <w:t>人</w:t>
      </w:r>
      <w:r>
        <w:rPr>
          <w:rFonts w:ascii="宋体" w:hAnsi="宋体" w:eastAsia="宋体" w:cs="宋体"/>
          <w:spacing w:val="-33"/>
          <w:sz w:val="28"/>
          <w:szCs w:val="28"/>
        </w:rPr>
        <w:t xml:space="preserve"> </w:t>
      </w: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填报时间：</w:t>
      </w:r>
    </w:p>
    <w:p w14:paraId="6D54317E">
      <w:pPr>
        <w:keepNext w:val="0"/>
        <w:keepLines w:val="0"/>
        <w:pageBreakBefore w:val="0"/>
        <w:kinsoku/>
        <w:wordWrap/>
        <w:overflowPunct w:val="0"/>
        <w:topLinePunct w:val="0"/>
        <w:autoSpaceDE w:val="0"/>
        <w:autoSpaceDN w:val="0"/>
        <w:bidi w:val="0"/>
        <w:adjustRightInd w:val="0"/>
        <w:snapToGrid w:val="0"/>
        <w:spacing w:line="570" w:lineRule="exact"/>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2916"/>
        <w:gridCol w:w="2717"/>
        <w:gridCol w:w="1598"/>
        <w:gridCol w:w="934"/>
      </w:tblGrid>
      <w:tr w14:paraId="60E2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904" w:type="dxa"/>
            <w:noWrap w:val="0"/>
            <w:vAlign w:val="top"/>
          </w:tcPr>
          <w:p w14:paraId="66163378">
            <w:pPr>
              <w:keepNext w:val="0"/>
              <w:keepLines w:val="0"/>
              <w:pageBreakBefore w:val="0"/>
              <w:kinsoku/>
              <w:wordWrap/>
              <w:overflowPunct w:val="0"/>
              <w:topLinePunct w:val="0"/>
              <w:autoSpaceDE w:val="0"/>
              <w:autoSpaceDN w:val="0"/>
              <w:bidi w:val="0"/>
              <w:adjustRightInd w:val="0"/>
              <w:snapToGrid w:val="0"/>
              <w:spacing w:before="318" w:line="570" w:lineRule="exact"/>
              <w:ind w:left="154"/>
              <w:jc w:val="both"/>
              <w:rPr>
                <w:rFonts w:ascii="宋体" w:hAnsi="宋体" w:eastAsia="宋体" w:cs="宋体"/>
                <w:b/>
                <w:bCs/>
                <w:sz w:val="29"/>
                <w:szCs w:val="29"/>
              </w:rPr>
            </w:pPr>
            <w:r>
              <w:rPr>
                <w:rFonts w:ascii="宋体" w:hAnsi="宋体" w:eastAsia="宋体" w:cs="宋体"/>
                <w:b/>
                <w:bCs/>
                <w:spacing w:val="8"/>
                <w:sz w:val="29"/>
                <w:szCs w:val="29"/>
              </w:rPr>
              <w:t>序号</w:t>
            </w:r>
          </w:p>
        </w:tc>
        <w:tc>
          <w:tcPr>
            <w:tcW w:w="2916" w:type="dxa"/>
            <w:noWrap w:val="0"/>
            <w:vAlign w:val="top"/>
          </w:tcPr>
          <w:p w14:paraId="38127E46">
            <w:pPr>
              <w:keepNext w:val="0"/>
              <w:keepLines w:val="0"/>
              <w:pageBreakBefore w:val="0"/>
              <w:kinsoku/>
              <w:wordWrap/>
              <w:overflowPunct w:val="0"/>
              <w:topLinePunct w:val="0"/>
              <w:autoSpaceDE w:val="0"/>
              <w:autoSpaceDN w:val="0"/>
              <w:bidi w:val="0"/>
              <w:adjustRightInd w:val="0"/>
              <w:snapToGrid w:val="0"/>
              <w:spacing w:before="320" w:line="570" w:lineRule="exact"/>
              <w:ind w:left="870"/>
              <w:jc w:val="both"/>
              <w:rPr>
                <w:rFonts w:ascii="宋体" w:hAnsi="宋体" w:eastAsia="宋体" w:cs="宋体"/>
                <w:b/>
                <w:bCs/>
                <w:sz w:val="29"/>
                <w:szCs w:val="29"/>
              </w:rPr>
            </w:pPr>
            <w:r>
              <w:rPr>
                <w:rFonts w:ascii="宋体" w:hAnsi="宋体" w:eastAsia="宋体" w:cs="宋体"/>
                <w:b/>
                <w:bCs/>
                <w:spacing w:val="3"/>
                <w:sz w:val="29"/>
                <w:szCs w:val="29"/>
              </w:rPr>
              <w:t>企业名称</w:t>
            </w:r>
          </w:p>
        </w:tc>
        <w:tc>
          <w:tcPr>
            <w:tcW w:w="2717" w:type="dxa"/>
            <w:noWrap w:val="0"/>
            <w:vAlign w:val="top"/>
          </w:tcPr>
          <w:p w14:paraId="68C6F57D">
            <w:pPr>
              <w:keepNext w:val="0"/>
              <w:keepLines w:val="0"/>
              <w:pageBreakBefore w:val="0"/>
              <w:kinsoku/>
              <w:wordWrap/>
              <w:overflowPunct w:val="0"/>
              <w:topLinePunct w:val="0"/>
              <w:autoSpaceDE w:val="0"/>
              <w:autoSpaceDN w:val="0"/>
              <w:bidi w:val="0"/>
              <w:adjustRightInd w:val="0"/>
              <w:snapToGrid w:val="0"/>
              <w:spacing w:before="321" w:line="570" w:lineRule="exact"/>
              <w:ind w:left="774"/>
              <w:jc w:val="both"/>
              <w:rPr>
                <w:rFonts w:ascii="宋体" w:hAnsi="宋体" w:eastAsia="宋体" w:cs="宋体"/>
                <w:b/>
                <w:bCs/>
                <w:sz w:val="29"/>
                <w:szCs w:val="29"/>
              </w:rPr>
            </w:pPr>
            <w:r>
              <w:rPr>
                <w:rFonts w:ascii="宋体" w:hAnsi="宋体" w:eastAsia="宋体" w:cs="宋体"/>
                <w:b/>
                <w:bCs/>
                <w:spacing w:val="7"/>
                <w:sz w:val="29"/>
                <w:szCs w:val="29"/>
              </w:rPr>
              <w:t>退出原因</w:t>
            </w:r>
          </w:p>
        </w:tc>
        <w:tc>
          <w:tcPr>
            <w:tcW w:w="1598" w:type="dxa"/>
            <w:noWrap w:val="0"/>
            <w:vAlign w:val="top"/>
          </w:tcPr>
          <w:p w14:paraId="393767F4">
            <w:pPr>
              <w:keepNext w:val="0"/>
              <w:keepLines w:val="0"/>
              <w:pageBreakBefore w:val="0"/>
              <w:kinsoku/>
              <w:wordWrap/>
              <w:overflowPunct w:val="0"/>
              <w:topLinePunct w:val="0"/>
              <w:autoSpaceDE w:val="0"/>
              <w:autoSpaceDN w:val="0"/>
              <w:bidi w:val="0"/>
              <w:adjustRightInd w:val="0"/>
              <w:snapToGrid w:val="0"/>
              <w:spacing w:before="320" w:line="570" w:lineRule="exact"/>
              <w:ind w:left="217"/>
              <w:jc w:val="center"/>
              <w:rPr>
                <w:rFonts w:ascii="宋体" w:hAnsi="宋体" w:eastAsia="宋体" w:cs="宋体"/>
                <w:b/>
                <w:bCs/>
                <w:sz w:val="29"/>
                <w:szCs w:val="29"/>
              </w:rPr>
            </w:pPr>
            <w:r>
              <w:rPr>
                <w:rFonts w:ascii="宋体" w:hAnsi="宋体" w:eastAsia="宋体" w:cs="宋体"/>
                <w:b/>
                <w:bCs/>
                <w:spacing w:val="7"/>
                <w:sz w:val="29"/>
                <w:szCs w:val="29"/>
              </w:rPr>
              <w:t>退出时间</w:t>
            </w:r>
          </w:p>
        </w:tc>
        <w:tc>
          <w:tcPr>
            <w:tcW w:w="934" w:type="dxa"/>
            <w:noWrap w:val="0"/>
            <w:vAlign w:val="top"/>
          </w:tcPr>
          <w:p w14:paraId="3F30DFC7">
            <w:pPr>
              <w:keepNext w:val="0"/>
              <w:keepLines w:val="0"/>
              <w:pageBreakBefore w:val="0"/>
              <w:kinsoku/>
              <w:wordWrap/>
              <w:overflowPunct w:val="0"/>
              <w:topLinePunct w:val="0"/>
              <w:autoSpaceDE w:val="0"/>
              <w:autoSpaceDN w:val="0"/>
              <w:bidi w:val="0"/>
              <w:adjustRightInd w:val="0"/>
              <w:snapToGrid w:val="0"/>
              <w:spacing w:before="318" w:line="570" w:lineRule="exact"/>
              <w:ind w:left="219"/>
              <w:jc w:val="both"/>
              <w:rPr>
                <w:rFonts w:ascii="宋体" w:hAnsi="宋体" w:eastAsia="宋体" w:cs="宋体"/>
                <w:b/>
                <w:bCs/>
                <w:sz w:val="29"/>
                <w:szCs w:val="29"/>
              </w:rPr>
            </w:pPr>
            <w:r>
              <w:rPr>
                <w:rFonts w:ascii="宋体" w:hAnsi="宋体" w:eastAsia="宋体" w:cs="宋体"/>
                <w:b/>
                <w:bCs/>
                <w:spacing w:val="7"/>
                <w:sz w:val="29"/>
                <w:szCs w:val="29"/>
              </w:rPr>
              <w:t>备注</w:t>
            </w:r>
          </w:p>
        </w:tc>
      </w:tr>
      <w:tr w14:paraId="2661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904" w:type="dxa"/>
            <w:noWrap w:val="0"/>
            <w:vAlign w:val="top"/>
          </w:tcPr>
          <w:p w14:paraId="0F600D93">
            <w:pPr>
              <w:keepNext w:val="0"/>
              <w:keepLines w:val="0"/>
              <w:pageBreakBefore w:val="0"/>
              <w:kinsoku/>
              <w:wordWrap/>
              <w:overflowPunct w:val="0"/>
              <w:topLinePunct w:val="0"/>
              <w:autoSpaceDE w:val="0"/>
              <w:autoSpaceDN w:val="0"/>
              <w:bidi w:val="0"/>
              <w:adjustRightInd w:val="0"/>
              <w:snapToGrid w:val="0"/>
              <w:spacing w:before="94" w:line="570" w:lineRule="exact"/>
              <w:ind w:left="364"/>
              <w:rPr>
                <w:rFonts w:ascii="宋体" w:hAnsi="宋体" w:eastAsia="宋体" w:cs="宋体"/>
                <w:sz w:val="29"/>
                <w:szCs w:val="29"/>
              </w:rPr>
            </w:pPr>
          </w:p>
        </w:tc>
        <w:tc>
          <w:tcPr>
            <w:tcW w:w="2916" w:type="dxa"/>
            <w:noWrap w:val="0"/>
            <w:vAlign w:val="top"/>
          </w:tcPr>
          <w:p w14:paraId="130D4F20">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717" w:type="dxa"/>
            <w:noWrap w:val="0"/>
            <w:vAlign w:val="top"/>
          </w:tcPr>
          <w:p w14:paraId="6B91C78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598" w:type="dxa"/>
            <w:noWrap w:val="0"/>
            <w:vAlign w:val="top"/>
          </w:tcPr>
          <w:p w14:paraId="197F9BC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34" w:type="dxa"/>
            <w:noWrap w:val="0"/>
            <w:vAlign w:val="top"/>
          </w:tcPr>
          <w:p w14:paraId="35ED80B5">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34002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904" w:type="dxa"/>
            <w:noWrap w:val="0"/>
            <w:vAlign w:val="top"/>
          </w:tcPr>
          <w:p w14:paraId="099D5BF9">
            <w:pPr>
              <w:keepNext w:val="0"/>
              <w:keepLines w:val="0"/>
              <w:pageBreakBefore w:val="0"/>
              <w:kinsoku/>
              <w:wordWrap/>
              <w:overflowPunct w:val="0"/>
              <w:topLinePunct w:val="0"/>
              <w:autoSpaceDE w:val="0"/>
              <w:autoSpaceDN w:val="0"/>
              <w:bidi w:val="0"/>
              <w:adjustRightInd w:val="0"/>
              <w:snapToGrid w:val="0"/>
              <w:spacing w:before="95" w:line="570" w:lineRule="exact"/>
              <w:ind w:left="364"/>
              <w:rPr>
                <w:rFonts w:ascii="宋体" w:hAnsi="宋体" w:eastAsia="宋体" w:cs="宋体"/>
                <w:sz w:val="29"/>
                <w:szCs w:val="29"/>
              </w:rPr>
            </w:pPr>
          </w:p>
        </w:tc>
        <w:tc>
          <w:tcPr>
            <w:tcW w:w="2916" w:type="dxa"/>
            <w:noWrap w:val="0"/>
            <w:vAlign w:val="top"/>
          </w:tcPr>
          <w:p w14:paraId="2D33D1F1">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717" w:type="dxa"/>
            <w:noWrap w:val="0"/>
            <w:vAlign w:val="top"/>
          </w:tcPr>
          <w:p w14:paraId="089A254C">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598" w:type="dxa"/>
            <w:noWrap w:val="0"/>
            <w:vAlign w:val="top"/>
          </w:tcPr>
          <w:p w14:paraId="7CC23E0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34" w:type="dxa"/>
            <w:noWrap w:val="0"/>
            <w:vAlign w:val="top"/>
          </w:tcPr>
          <w:p w14:paraId="1EB8DC8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32EDB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904" w:type="dxa"/>
            <w:noWrap w:val="0"/>
            <w:vAlign w:val="top"/>
          </w:tcPr>
          <w:p w14:paraId="7972FA19">
            <w:pPr>
              <w:keepNext w:val="0"/>
              <w:keepLines w:val="0"/>
              <w:pageBreakBefore w:val="0"/>
              <w:kinsoku/>
              <w:wordWrap/>
              <w:overflowPunct w:val="0"/>
              <w:topLinePunct w:val="0"/>
              <w:autoSpaceDE w:val="0"/>
              <w:autoSpaceDN w:val="0"/>
              <w:bidi w:val="0"/>
              <w:adjustRightInd w:val="0"/>
              <w:snapToGrid w:val="0"/>
              <w:spacing w:before="95" w:line="570" w:lineRule="exact"/>
              <w:ind w:left="364"/>
              <w:rPr>
                <w:rFonts w:hint="eastAsia" w:ascii="宋体" w:hAnsi="宋体" w:eastAsia="宋体" w:cs="宋体"/>
                <w:sz w:val="29"/>
                <w:szCs w:val="29"/>
                <w:lang w:val="en-US" w:eastAsia="zh-CN"/>
              </w:rPr>
            </w:pPr>
          </w:p>
        </w:tc>
        <w:tc>
          <w:tcPr>
            <w:tcW w:w="2916" w:type="dxa"/>
            <w:noWrap w:val="0"/>
            <w:vAlign w:val="top"/>
          </w:tcPr>
          <w:p w14:paraId="2DD6E2BD">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717" w:type="dxa"/>
            <w:noWrap w:val="0"/>
            <w:vAlign w:val="top"/>
          </w:tcPr>
          <w:p w14:paraId="17C52A7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598" w:type="dxa"/>
            <w:noWrap w:val="0"/>
            <w:vAlign w:val="top"/>
          </w:tcPr>
          <w:p w14:paraId="67EC4E30">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34" w:type="dxa"/>
            <w:noWrap w:val="0"/>
            <w:vAlign w:val="top"/>
          </w:tcPr>
          <w:p w14:paraId="76599672">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r w14:paraId="7C9A7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904" w:type="dxa"/>
            <w:noWrap w:val="0"/>
            <w:vAlign w:val="top"/>
          </w:tcPr>
          <w:p w14:paraId="58737CB9">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916" w:type="dxa"/>
            <w:noWrap w:val="0"/>
            <w:vAlign w:val="top"/>
          </w:tcPr>
          <w:p w14:paraId="6806300B">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2717" w:type="dxa"/>
            <w:noWrap w:val="0"/>
            <w:vAlign w:val="top"/>
          </w:tcPr>
          <w:p w14:paraId="134170CF">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1598" w:type="dxa"/>
            <w:noWrap w:val="0"/>
            <w:vAlign w:val="top"/>
          </w:tcPr>
          <w:p w14:paraId="3F11676E">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c>
          <w:tcPr>
            <w:tcW w:w="934" w:type="dxa"/>
            <w:noWrap w:val="0"/>
            <w:vAlign w:val="top"/>
          </w:tcPr>
          <w:p w14:paraId="71AC16D6">
            <w:pPr>
              <w:keepNext w:val="0"/>
              <w:keepLines w:val="0"/>
              <w:pageBreakBefore w:val="0"/>
              <w:kinsoku/>
              <w:wordWrap/>
              <w:overflowPunct w:val="0"/>
              <w:topLinePunct w:val="0"/>
              <w:autoSpaceDE w:val="0"/>
              <w:autoSpaceDN w:val="0"/>
              <w:bidi w:val="0"/>
              <w:adjustRightInd w:val="0"/>
              <w:snapToGrid w:val="0"/>
              <w:spacing w:line="570" w:lineRule="exact"/>
              <w:rPr>
                <w:rFonts w:ascii="Arial"/>
                <w:sz w:val="21"/>
              </w:rPr>
            </w:pPr>
          </w:p>
        </w:tc>
      </w:tr>
    </w:tbl>
    <w:p w14:paraId="3C4FEF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5475">
    <w:pPr>
      <w:spacing w:before="1" w:line="183" w:lineRule="auto"/>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189F28">
                          <w:pPr>
                            <w:pStyle w:val="4"/>
                            <w:ind w:left="397" w:right="39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37RtdMAAAAHAQAADwAAAAAAAAABACAAAAAiAAAAZHJz&#10;L2Rvd25yZXYueG1sUEsBAhQAFAAAAAgAh07iQIvhV3XQAQAAogMAAA4AAAAAAAAAAQAgAAAAIgEA&#10;AGRycy9lMm9Eb2MueG1sUEsFBgAAAAAGAAYAWQEAAGQFAAAAAA==&#10;">
              <v:fill on="f" focussize="0,0"/>
              <v:stroke on="f" weight="0.5pt"/>
              <v:imagedata o:title=""/>
              <o:lock v:ext="edit" aspectratio="f"/>
              <v:textbox inset="0mm,0mm,0mm,0mm" style="mso-fit-shape-to-text:t;">
                <w:txbxContent>
                  <w:p w14:paraId="59189F28">
                    <w:pPr>
                      <w:pStyle w:val="4"/>
                      <w:ind w:left="397" w:right="39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- 11 -</w:t>
                    </w:r>
                    <w:r>
                      <w:rPr>
                        <w:rFonts w:hint="eastAsia" w:ascii="宋体" w:hAnsi="宋体" w:eastAsia="宋体" w:cs="宋体"/>
                        <w:sz w:val="28"/>
                        <w:szCs w:val="2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C79B">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11B219">
                          <w:pPr>
                            <w:pStyle w:val="4"/>
                            <w:ind w:left="397" w:right="397"/>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- 27 -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8480;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7ftG10wAAAAcBAAAPAAAAAAAAAAEAIAAAACIAAABk&#10;cnMvZG93bnJldi54bWxQSwECFAAUAAAACACHTuJAhxzgX9IBAACkAwAADgAAAAAAAAABACAAAAAi&#10;AQAAZHJzL2Uyb0RvYy54bWxQSwUGAAAAAAYABgBZAQAAZgUAAAAA&#10;">
              <v:fill on="f" focussize="0,0"/>
              <v:stroke on="f" weight="0.5pt"/>
              <v:imagedata o:title=""/>
              <o:lock v:ext="edit" aspectratio="f"/>
              <v:textbox inset="0mm,0mm,0mm,0mm" style="mso-fit-shape-to-text:t;">
                <w:txbxContent>
                  <w:p w14:paraId="1F11B219">
                    <w:pPr>
                      <w:pStyle w:val="4"/>
                      <w:ind w:left="397" w:right="397"/>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- 27 -</w:t>
                    </w:r>
                    <w:r>
                      <w:rPr>
                        <w:rFonts w:hint="eastAsia" w:ascii="宋体" w:hAnsi="宋体" w:eastAsia="宋体" w:cs="宋体"/>
                        <w:sz w:val="28"/>
                        <w:szCs w:val="2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5B7F6">
    <w:pPr>
      <w:spacing w:line="183" w:lineRule="auto"/>
      <w:ind w:left="12664"/>
      <w:rPr>
        <w:rFonts w:ascii="宋体" w:hAnsi="宋体" w:eastAsia="宋体" w:cs="宋体"/>
        <w:sz w:val="29"/>
        <w:szCs w:val="29"/>
      </w:rPr>
    </w:pPr>
    <w:r>
      <w:rPr>
        <w:sz w:val="29"/>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ACC144">
                          <w:pPr>
                            <w:pStyle w:val="4"/>
                            <w:ind w:left="397" w:right="397"/>
                            <w:rPr>
                              <w:rFonts w:hint="eastAsia" w:eastAsia="宋体"/>
                              <w:sz w:val="18"/>
                              <w:szCs w:val="21"/>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- 28 -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9504;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DhiUwl0QEAAKIDAAAOAAAAAAAAAAEAIAAAACIB&#10;AABkcnMvZTJvRG9jLnhtbFBLBQYAAAAABgAGAFkBAABlBQAAAAA=&#10;">
              <v:fill on="f" focussize="0,0"/>
              <v:stroke on="f" weight="0.5pt"/>
              <v:imagedata o:title=""/>
              <o:lock v:ext="edit" aspectratio="f"/>
              <v:textbox inset="0mm,0mm,0mm,0mm" style="mso-fit-shape-to-text:t;">
                <w:txbxContent>
                  <w:p w14:paraId="59ACC144">
                    <w:pPr>
                      <w:pStyle w:val="4"/>
                      <w:ind w:left="397" w:right="397"/>
                      <w:rPr>
                        <w:rFonts w:hint="eastAsia" w:eastAsia="宋体"/>
                        <w:sz w:val="18"/>
                        <w:szCs w:val="21"/>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- 28 -</w:t>
                    </w:r>
                    <w:r>
                      <w:rPr>
                        <w:rFonts w:hint="eastAsia" w:ascii="宋体" w:hAnsi="宋体" w:eastAsia="宋体" w:cs="宋体"/>
                        <w:sz w:val="28"/>
                        <w:szCs w:val="2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6638F">
    <w:pPr>
      <w:spacing w:line="183" w:lineRule="auto"/>
      <w:ind w:left="625"/>
      <w:rPr>
        <w:rFonts w:ascii="宋体" w:hAnsi="宋体" w:eastAsia="宋体" w:cs="宋体"/>
        <w:sz w:val="27"/>
        <w:szCs w:val="27"/>
      </w:rPr>
    </w:pPr>
    <w:r>
      <w:rPr>
        <w:sz w:val="27"/>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4DC059">
                          <w:pPr>
                            <w:pStyle w:val="4"/>
                            <w:ind w:left="397" w:right="39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- 3 -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0528;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&#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B8pZNZ0QEAAKIDAAAOAAAAAAAAAAEAIAAAACIB&#10;AABkcnMvZTJvRG9jLnhtbFBLBQYAAAAABgAGAFkBAABlBQAAAAA=&#10;">
              <v:fill on="f" focussize="0,0"/>
              <v:stroke on="f" weight="0.5pt"/>
              <v:imagedata o:title=""/>
              <o:lock v:ext="edit" aspectratio="f"/>
              <v:textbox inset="0mm,0mm,0mm,0mm" style="mso-fit-shape-to-text:t;">
                <w:txbxContent>
                  <w:p w14:paraId="324DC059">
                    <w:pPr>
                      <w:pStyle w:val="4"/>
                      <w:ind w:left="397" w:right="39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- 3 -</w:t>
                    </w:r>
                    <w:r>
                      <w:rPr>
                        <w:rFonts w:hint="eastAsia" w:ascii="宋体" w:hAnsi="宋体" w:cs="宋体"/>
                        <w:sz w:val="28"/>
                        <w:szCs w:val="28"/>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5735A">
    <w:pPr>
      <w:spacing w:before="1" w:line="183" w:lineRule="auto"/>
      <w:jc w:val="right"/>
      <w:rPr>
        <w:rFonts w:ascii="宋体" w:hAnsi="宋体" w:eastAsia="宋体" w:cs="宋体"/>
        <w:sz w:val="29"/>
        <w:szCs w:val="29"/>
      </w:rPr>
    </w:pPr>
    <w:r>
      <w:rPr>
        <w:sz w:val="29"/>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9A3DFB9">
                          <w:pPr>
                            <w:pStyle w:val="4"/>
                            <w:ind w:left="397" w:right="397"/>
                            <w:rPr>
                              <w:rFonts w:hint="eastAsia" w:eastAsia="宋体"/>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- 3 -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71552;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CEDOSk0QEAAKIDAAAOAAAAAAAAAAEAIAAAACIB&#10;AABkcnMvZTJvRG9jLnhtbFBLBQYAAAAABgAGAFkBAABlBQAAAAA=&#10;">
              <v:fill on="f" focussize="0,0"/>
              <v:stroke on="f" weight="0.5pt"/>
              <v:imagedata o:title=""/>
              <o:lock v:ext="edit" aspectratio="f"/>
              <v:textbox inset="0mm,0mm,0mm,0mm" style="mso-fit-shape-to-text:t;">
                <w:txbxContent>
                  <w:p w14:paraId="09A3DFB9">
                    <w:pPr>
                      <w:pStyle w:val="4"/>
                      <w:ind w:left="397" w:right="397"/>
                      <w:rPr>
                        <w:rFonts w:hint="eastAsia" w:eastAsia="宋体"/>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- 3 -</w:t>
                    </w:r>
                    <w:r>
                      <w:rPr>
                        <w:rFonts w:hint="eastAsia" w:ascii="宋体" w:hAnsi="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0A63">
    <w:pPr>
      <w:spacing w:before="1" w:line="183" w:lineRule="auto"/>
      <w:ind w:left="5"/>
      <w:rPr>
        <w:rFonts w:ascii="宋体" w:hAnsi="宋体" w:eastAsia="宋体" w:cs="宋体"/>
        <w:sz w:val="25"/>
        <w:szCs w:val="25"/>
      </w:rPr>
    </w:pPr>
    <w:r>
      <w:rPr>
        <w:sz w:val="25"/>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EE06444">
                          <w:pPr>
                            <w:pStyle w:val="4"/>
                            <w:ind w:left="397" w:right="397"/>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AslDbw0QEAAKIDAAAOAAAAAAAAAAEAIAAAACIB&#10;AABkcnMvZTJvRG9jLnhtbFBLBQYAAAAABgAGAFkBAABlBQAAAAA=&#10;">
              <v:fill on="f" focussize="0,0"/>
              <v:stroke on="f" weight="0.5pt"/>
              <v:imagedata o:title=""/>
              <o:lock v:ext="edit" aspectratio="f"/>
              <v:textbox inset="0mm,0mm,0mm,0mm" style="mso-fit-shape-to-text:t;">
                <w:txbxContent>
                  <w:p w14:paraId="2EE06444">
                    <w:pPr>
                      <w:pStyle w:val="4"/>
                      <w:ind w:left="397" w:right="397"/>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59C1">
    <w:pPr>
      <w:spacing w:before="1" w:line="183" w:lineRule="auto"/>
      <w:ind w:right="564"/>
      <w:jc w:val="right"/>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C47CEE6">
                          <w:pPr>
                            <w:pStyle w:val="4"/>
                            <w:ind w:left="397" w:right="397"/>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- 16 -</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&#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CT7F/T0QEAAKQDAAAOAAAAAAAAAAEAIAAAACIB&#10;AABkcnMvZTJvRG9jLnhtbFBLBQYAAAAABgAGAFkBAABlBQAAAAA=&#10;">
              <v:fill on="f" focussize="0,0"/>
              <v:stroke on="f" weight="0.5pt"/>
              <v:imagedata o:title=""/>
              <o:lock v:ext="edit" aspectratio="f"/>
              <v:textbox inset="0mm,0mm,0mm,0mm" style="mso-fit-shape-to-text:t;">
                <w:txbxContent>
                  <w:p w14:paraId="3C47CEE6">
                    <w:pPr>
                      <w:pStyle w:val="4"/>
                      <w:ind w:left="397" w:right="397"/>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- 16 -</w:t>
                    </w:r>
                    <w:r>
                      <w:rPr>
                        <w:rFonts w:hint="eastAsia" w:ascii="宋体" w:hAnsi="宋体" w:eastAsia="宋体" w:cs="宋体"/>
                        <w:sz w:val="24"/>
                        <w:szCs w:val="2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B5CF">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51A1FE4">
                          <w:pPr>
                            <w:pStyle w:val="4"/>
                            <w:ind w:left="315" w:leftChars="150" w:right="315" w:rightChars="150"/>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CxuOmM0QEAAKIDAAAOAAAAAAAAAAEAIAAAACIB&#10;AABkcnMvZTJvRG9jLnhtbFBLBQYAAAAABgAGAFkBAABlBQAAAAA=&#10;">
              <v:fill on="f" focussize="0,0"/>
              <v:stroke on="f" weight="0.5pt"/>
              <v:imagedata o:title=""/>
              <o:lock v:ext="edit" aspectratio="f"/>
              <v:textbox inset="0mm,0mm,0mm,0mm" style="mso-fit-shape-to-text:t;">
                <w:txbxContent>
                  <w:p w14:paraId="151A1FE4">
                    <w:pPr>
                      <w:pStyle w:val="4"/>
                      <w:ind w:left="315" w:leftChars="150" w:right="315" w:rightChars="150"/>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- 20 -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21092">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8D10036">
                          <w:pPr>
                            <w:pStyle w:val="4"/>
                            <w:ind w:left="315" w:leftChars="150" w:right="315" w:rightChars="15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&#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CZFACV0QEAAKQDAAAOAAAAAAAAAAEAIAAAACIB&#10;AABkcnMvZTJvRG9jLnhtbFBLBQYAAAAABgAGAFkBAABlBQAAAAA=&#10;">
              <v:fill on="f" focussize="0,0"/>
              <v:stroke on="f" weight="0.5pt"/>
              <v:imagedata o:title=""/>
              <o:lock v:ext="edit" aspectratio="f"/>
              <v:textbox inset="0mm,0mm,0mm,0mm" style="mso-fit-shape-to-text:t;">
                <w:txbxContent>
                  <w:p w14:paraId="48D10036">
                    <w:pPr>
                      <w:pStyle w:val="4"/>
                      <w:ind w:left="315" w:leftChars="150" w:right="315" w:rightChars="15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- 22 -</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FEF4">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1A4B43D">
                          <w:pPr>
                            <w:pStyle w:val="4"/>
                            <w:ind w:left="315" w:leftChars="150" w:right="315" w:rightChars="15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37RtdMAAAAHAQAADwAAAAAAAAABACAAAAAiAAAAZHJz&#10;L2Rvd25yZXYueG1sUEsBAhQAFAAAAAgAh07iQBkgO9jQAQAAogMAAA4AAAAAAAAAAQAgAAAAIgEA&#10;AGRycy9lMm9Eb2MueG1sUEsFBgAAAAAGAAYAWQEAAGQFAAAAAA==&#10;">
              <v:fill on="f" focussize="0,0"/>
              <v:stroke on="f" weight="0.5pt"/>
              <v:imagedata o:title=""/>
              <o:lock v:ext="edit" aspectratio="f"/>
              <v:textbox inset="0mm,0mm,0mm,0mm" style="mso-fit-shape-to-text:t;">
                <w:txbxContent>
                  <w:p w14:paraId="61A4B43D">
                    <w:pPr>
                      <w:pStyle w:val="4"/>
                      <w:ind w:left="315" w:leftChars="150" w:right="315" w:rightChars="15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- 23 -</w:t>
                    </w:r>
                    <w:r>
                      <w:rPr>
                        <w:rFonts w:hint="eastAsia" w:ascii="宋体" w:hAnsi="宋体" w:eastAsia="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6F7B">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4F4A4C">
                          <w:pPr>
                            <w:pStyle w:val="4"/>
                            <w:ind w:left="315" w:leftChars="150" w:right="315" w:rightChars="15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&#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7ftG10wAAAAcBAAAPAAAAAAAAAAEAIAAAACIAAABk&#10;cnMvZG93bnJldi54bWxQSwECFAAUAAAACACHTuJAjeS/GdIBAACkAwAADgAAAAAAAAABACAAAAAi&#10;AQAAZHJzL2Uyb0RvYy54bWxQSwUGAAAAAAYABgBZAQAAZgUAAAAA&#10;">
              <v:fill on="f" focussize="0,0"/>
              <v:stroke on="f" weight="0.5pt"/>
              <v:imagedata o:title=""/>
              <o:lock v:ext="edit" aspectratio="f"/>
              <v:textbox inset="0mm,0mm,0mm,0mm" style="mso-fit-shape-to-text:t;">
                <w:txbxContent>
                  <w:p w14:paraId="494F4A4C">
                    <w:pPr>
                      <w:pStyle w:val="4"/>
                      <w:ind w:left="315" w:leftChars="150" w:right="315" w:rightChars="15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- 24 -</w:t>
                    </w:r>
                    <w:r>
                      <w:rPr>
                        <w:rFonts w:hint="eastAsia" w:ascii="宋体" w:hAnsi="宋体" w:eastAsia="宋体" w:cs="宋体"/>
                        <w:sz w:val="28"/>
                        <w:szCs w:val="2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B46B4">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ED518">
                          <w:pPr>
                            <w:pStyle w:val="4"/>
                            <w:ind w:left="315" w:leftChars="150" w:right="315" w:rightChars="15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6432;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AjeYUh0QEAAKIDAAAOAAAAAAAAAAEAIAAAACIB&#10;AABkcnMvZTJvRG9jLnhtbFBLBQYAAAAABgAGAFkBAABlBQAAAAA=&#10;">
              <v:fill on="f" focussize="0,0"/>
              <v:stroke on="f" weight="0.5pt"/>
              <v:imagedata o:title=""/>
              <o:lock v:ext="edit" aspectratio="f"/>
              <v:textbox inset="0mm,0mm,0mm,0mm" style="mso-fit-shape-to-text:t;">
                <w:txbxContent>
                  <w:p w14:paraId="625ED518">
                    <w:pPr>
                      <w:pStyle w:val="4"/>
                      <w:ind w:left="315" w:leftChars="150" w:right="315" w:rightChars="150"/>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- 25 -</w:t>
                    </w:r>
                    <w:r>
                      <w:rPr>
                        <w:rFonts w:hint="eastAsia" w:ascii="宋体" w:hAnsi="宋体" w:eastAsia="宋体" w:cs="宋体"/>
                        <w:sz w:val="28"/>
                        <w:szCs w:val="2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A2AA9">
    <w:pPr>
      <w:pStyle w:val="4"/>
    </w:pPr>
    <w:r>
      <w:rPr>
        <w:sz w:val="18"/>
      </w:rPr>
      <mc:AlternateContent>
        <mc:Choice Requires="wps">
          <w:drawing>
            <wp:anchor distT="0" distB="0" distL="114300" distR="114300" simplePos="0" relativeHeight="251667456" behindDoc="0" locked="0" layoutInCell="1" allowOverlap="1">
              <wp:simplePos x="0" y="0"/>
              <wp:positionH relativeFrom="margin">
                <wp:posOffset>8149590</wp:posOffset>
              </wp:positionH>
              <wp:positionV relativeFrom="paragraph">
                <wp:posOffset>-25400</wp:posOffset>
              </wp:positionV>
              <wp:extent cx="518795" cy="1974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18795" cy="197485"/>
                      </a:xfrm>
                      <a:prstGeom prst="rect">
                        <a:avLst/>
                      </a:prstGeom>
                      <a:noFill/>
                      <a:ln w="6350">
                        <a:noFill/>
                      </a:ln>
                    </wps:spPr>
                    <wps:txbx>
                      <w:txbxContent>
                        <w:p w14:paraId="17E85ECC">
                          <w:pPr>
                            <w:pStyle w:val="4"/>
                            <w:ind w:right="315" w:rightChars="150"/>
                            <w:rPr>
                              <w:rFonts w:hint="eastAsia" w:eastAsia="宋体"/>
                              <w:sz w:val="24"/>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- 26 -</w:t>
                          </w:r>
                          <w:r>
                            <w:rPr>
                              <w:rFonts w:hint="eastAsia" w:ascii="宋体" w:hAnsi="宋体" w:eastAsia="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641.7pt;margin-top:-2pt;height:15.55pt;width:40.85pt;mso-position-horizontal-relative:margin;z-index:251667456;mso-width-relative:page;mso-height-relative:page;" filled="f" stroked="f" coordsize="21600,21600" o:gfxdata="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5p2tkAAAALAQAADwAAAAAAAAABACAAAAAiAAAAZHJzL2Rvd25y&#10;ZXYueG1sUEsBAhQAFAAAAAgAh07iQFwXBmHEAQAAegMAAA4AAAAAAAAAAQAgAAAAKAEAAGRycy9l&#10;Mm9Eb2MueG1sUEsFBgAAAAAGAAYAWQEAAF4FAAAAAA==&#10;">
              <v:fill on="f" focussize="0,0"/>
              <v:stroke on="f" weight="0.5pt"/>
              <v:imagedata o:title=""/>
              <o:lock v:ext="edit" aspectratio="f"/>
              <v:textbox inset="0mm,0mm,0mm,0mm">
                <w:txbxContent>
                  <w:p w14:paraId="17E85ECC">
                    <w:pPr>
                      <w:pStyle w:val="4"/>
                      <w:ind w:right="315" w:rightChars="150"/>
                      <w:rPr>
                        <w:rFonts w:hint="eastAsia" w:eastAsia="宋体"/>
                        <w:sz w:val="24"/>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- 26 -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TA5YjQzNDVkN2UwNGZkZWNkMmM4OGNiYmE4NmQifQ=="/>
  </w:docVars>
  <w:rsids>
    <w:rsidRoot w:val="5C477BB6"/>
    <w:rsid w:val="00A52C09"/>
    <w:rsid w:val="00D82FD6"/>
    <w:rsid w:val="01536DBF"/>
    <w:rsid w:val="022C7B12"/>
    <w:rsid w:val="03BC22B9"/>
    <w:rsid w:val="0C467C6A"/>
    <w:rsid w:val="0CA6496E"/>
    <w:rsid w:val="10921A09"/>
    <w:rsid w:val="121137A1"/>
    <w:rsid w:val="12D022AA"/>
    <w:rsid w:val="136127B7"/>
    <w:rsid w:val="1537759A"/>
    <w:rsid w:val="153C3939"/>
    <w:rsid w:val="17FD1E9F"/>
    <w:rsid w:val="1C6A2129"/>
    <w:rsid w:val="1CC22BF1"/>
    <w:rsid w:val="1F0E1CBE"/>
    <w:rsid w:val="1F58042A"/>
    <w:rsid w:val="213D138A"/>
    <w:rsid w:val="22094286"/>
    <w:rsid w:val="22BB7C8F"/>
    <w:rsid w:val="231B2E11"/>
    <w:rsid w:val="2601208F"/>
    <w:rsid w:val="29577E17"/>
    <w:rsid w:val="297F1271"/>
    <w:rsid w:val="2CFA0498"/>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F93087E"/>
    <w:rsid w:val="4FBE45A7"/>
    <w:rsid w:val="5211551B"/>
    <w:rsid w:val="535B0538"/>
    <w:rsid w:val="546C6AFA"/>
    <w:rsid w:val="588160DB"/>
    <w:rsid w:val="58E334A1"/>
    <w:rsid w:val="59A92571"/>
    <w:rsid w:val="5B911EDF"/>
    <w:rsid w:val="5C477BB6"/>
    <w:rsid w:val="5E363C42"/>
    <w:rsid w:val="5FB755C2"/>
    <w:rsid w:val="60463B73"/>
    <w:rsid w:val="60DA0424"/>
    <w:rsid w:val="61A61E78"/>
    <w:rsid w:val="62C4078E"/>
    <w:rsid w:val="62C44114"/>
    <w:rsid w:val="62DB4B3C"/>
    <w:rsid w:val="63953142"/>
    <w:rsid w:val="64D83671"/>
    <w:rsid w:val="65D94EB4"/>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rPr>
  </w:style>
  <w:style w:type="paragraph" w:styleId="3">
    <w:name w:val="envelope return"/>
    <w:basedOn w:val="1"/>
    <w:unhideWhenUsed/>
    <w:qFormat/>
    <w:uiPriority w:val="99"/>
    <w:pPr>
      <w:snapToGrid w:val="0"/>
    </w:pPr>
    <w:rPr>
      <w:rFonts w:ascii="Cambria" w:hAnsi="Cambria" w:eastAsia="宋体"/>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30</Pages>
  <Words>14290</Words>
  <Characters>14779</Characters>
  <Lines>0</Lines>
  <Paragraphs>0</Paragraphs>
  <TotalTime>1</TotalTime>
  <ScaleCrop>false</ScaleCrop>
  <LinksUpToDate>false</LinksUpToDate>
  <CharactersWithSpaces>15212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2024-07-22T06:42:00Z</dcterms:created>
  <dc:creator>李品娥</dc:creator>
  <cp:lastModifiedBy>李品娥</cp:lastModifiedBy>
  <dcterms:modified xsi:type="dcterms:W3CDTF">2024-07-22T07:09:48Z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34E7D0CC43A34693B19C8D6FF3506130_11</vt:lpwstr>
  </property>
</Properties>
</file>