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医疗服务价格项目动态调整表</w:t>
      </w:r>
      <w:bookmarkEnd w:id="0"/>
    </w:p>
    <w:tbl>
      <w:tblPr>
        <w:tblStyle w:val="4"/>
        <w:tblW w:w="10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5"/>
        <w:gridCol w:w="670"/>
        <w:gridCol w:w="2153"/>
        <w:gridCol w:w="689"/>
        <w:gridCol w:w="756"/>
        <w:gridCol w:w="1135"/>
        <w:gridCol w:w="835"/>
        <w:gridCol w:w="1122"/>
        <w:gridCol w:w="735"/>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blHeader/>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项目内涵</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除外内容</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计价单位</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计价说明</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价格（元）</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备注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医保类别</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工伤保险类别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ABMA0001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危重病人抢救</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因病情变化需要，由医师负责组织的抢救进行抢救。负责医师不离开现场，采取紧急救治措施，迅速开放必要的通道，严密监测生命体征，神志等，观察和记录患者出入量，根据患者病情需要组织院内外会诊。适时对患者进行健康教育及心理护理，填写病危或病重通知单，并向家属交代患者病情，做好抢救记录。</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ABZB0001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冷湿敷法</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评估患者病情及皮肤情况等，核对患者信息，解释其目的取得配合，使用敷料对局部进行冷湿敷治疗，协助患者穿衣并恢复舒适体位，处理用物，观察并记录，做好健康教育及心理护理。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敷料</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BCAD0001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手术标本病理诊断</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手术方式获得的各种组织、器官的标本，经过甲醛固定，由初检医师进行大体标本检查和取材，由技师进行自动组织处理机脱水、透明，石蜡组织包埋机包埋，组织切片机切片，自动染色机或人工进行常规HE染色，自动封片机封片或人工封片，由病理医师在显微镜下做出病理诊断，病理报告。含上述技术过程中所产生的废液、废物的处理。不含除苏木素-伊红(HE)、巴氏染色以外的特殊染色及分子病理学诊断。</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例</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以2个蜡块为基价，每增加1个蜡块加收不超过50元。</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其他未列标本类型病理诊断（项目编码：BCAD00011）同此收费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CEHV1000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小而密低密度脂蛋白（sdLDL）测定</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样本采集、签收、处理，定标和质控，检测样本，审核结果，录入实验室信息系统或人工登记，发送报告；按规定处理废弃物；接受临床相关咨询。</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脂蛋白残粒胆固醇（RLP-C）检测（项目编码：CEHV10001）同此收费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CGBC8000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免疫球蛋白游离轻链测定</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样本采集、签收、处理，定标和质控，检测样本，审核结果，录入实验室信息系统或人工登记，发送报告；按规定处理废弃物；接受临床相关咨询。</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CGKC1000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抗BP180/230抗体测定</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样本采集、签收、处理，加免疫试剂，温育，检测，质控，审核结果，录入实验室信息系统或人工登记，发送报告；按规定处理废弃物；接受临床相关咨询。</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CGNK1000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麻疹病毒抗体测定</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包括IgG或IgM抗体。样本采集、签收、处理，加免疫试剂，温育，检测，质控，审核结果，录入实验室信息系统或人工登记，发送报告；按规定处理废弃物；接受临床相关咨询。</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登革病毒抗体测定（项目编码：CGNK10001）同此收费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CGUE1000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专项变应原筛查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指对单价变应原进行筛查。样本采集、签收、处理，加免疫试剂，温育，检测，质控，审核结果，录入实验室信息系统或人工登记，发送报告；按规定处理废弃物；接受临床相关咨询。</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CGUF1000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特殊变应原筛查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指对多价变应原进行筛查。样本采集、签收、处理，加免疫试剂，温育，检测，质控，审核结果，录入实验室信息系统或人工登记，发送报告；按规定处理废弃物；接受临床相关咨询。</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EAZZZ002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临床操作C/G/U/O形臂引导</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在C(或G、U、O)形臂透视下完成临床诊疗过程，必要时点片。不含相关的临床诊疗技术。</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半小时</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此项为辅加操作项目。G型臂按每半小时100元计收；O型臂按每半小时275元计收。</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EDBEA001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眼B超检查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检查含眼及其附属器的解剖结构、各组织结构的大小、形态、回声，并作出相应诊断，出具报告。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单眼</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EDBQT001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肝胆胰脾B超检查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肝、胆(胆囊及胆管)、胰、脾检查。查看申请单要求，了解患者相应病史后，检查肝脏大小、回声、有无占位性病变，胆囊大小、壁及囊内情况，胆管宽度及有无占位，胰腺大小、回声、有无占位性病变、胰管宽度，脾脏大小、有无占位性病变等。观察并分析图像特点，并作出相应诊断，出具报告。</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肝、胆、胰、脾单项检查时，每脏器按13.5元/次计收。</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EDBRA001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泌尿系B超检查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查看申请单要求，了解患者相应病史后，检查双肾大小、回声、有无结石及占位性病变、肾盂有无扩张，双侧输尿管有无扩张及占位性病变，膀胱壁及腔内情况，前列腺/尿道大小、回声、有无占位性病变等。观察并分析图像特点，并作出相应诊断，出具报告。不含膀胱残余尿量超声测定。</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肾、输尿管、膀胱、前列腺/尿道单项检查时，每脏器按13.5元/次计收。</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EDCBH001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小儿颅脑彩色多普勒超声检查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查看申请单要求，了解患者相应病史后，观察颅内结构、形态和和颅内血管彩色血流情况，有无肿物和脑积水。作出诊断报告，出具报告。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胎儿颅脑彩色多普勒超声检查（项目编码：EDCBH0011）按240元/胎计收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EDCEA001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眼彩色多普勒超声检查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检查眼及附属器的解剖结构、各组织结构的大小、形态、回声和彩色血流情况。作出诊断，出具报告。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单眼</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EDCJT001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胸腔彩色多普勒超声检查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查范围包含肺、胸腔。查看申请单要求，了解患者相应病史后，沿各肋间检查患者双侧胸腔有无积液，双肺有无超声下可见异常等。利用彩色及频谱多普勒协助诊断。观察并分析图像特点。作出诊断，出具报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心包彩色多普勒超声检查（项目编码：EDCJT0011）同此收费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EDCM9001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血管超声造影</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查看申请单要求，了解患者相应病史后，静脉注射造影后，观察指定对血管的灌注情况，并予以分析报告的超声造影检查。</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对比剂</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淋巴管超声造影（项目编码：EDCM90011）同此收费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EDCQT001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肝胆胰脾彩色多普勒超声检查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肝、胆(胆囊及胆管)、胰、脾检查。查看申请单要求，了解患者相应病史后，检查肝脏大小、回声、有无占位性病变，胆囊大小、壁及囊内情况，胆管宽度及有无占位性病变，胰腺大小、回声、有无占位性病变，胰管宽度，脾脏大小、有无占位性病变等。利用彩色及频谱多普勒协助诊断。观察并分析图像特点。作出诊断，出具报告。</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肝、胆、胰、脾单项检查时，每脏器按28.5元/次计收。</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EDCRA001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泌尿系彩色多普勒超声检查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查看申请单要求，了解患者相应病史后，检查双肾大小、回声、有无结石及占位性病变、肾盂有无扩张，双侧输尿管有无扩张及占位性病变，膀胱壁及腔内情况，前列腺/尿道大小、回声、有无占位性病变等。利用彩色及频谱多普勒协助诊断。观察并分析图像特点。作出诊断，出具报告。不含膀胱残余尿量超声测定。</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肾、输尿管、膀胱、前列腺/尿道单项检查时，每脏器按28.5元/次计收。</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EEEBC001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PET脑代谢断层显像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仪(PET)进行脑代谢断层显像。放射性药品标记、分装和注射，摆位，脑断层图像采集，衰减校正，处理，人工报告，检查中防护器材使用、放射性废弃物的处理。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EEEBH001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PET脑血流断层显像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仪(PET)进行脑血流断层显像。放射性药品标记、分装和注射，摆位，脑断层图像采集，衰减校正，处理，人工报告，检查中防护器材使用、放射性废弃物的处理。含脏器血流显像。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EEEKC001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PET静息心肌灌注断层显像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仪(PET)进行静息心肌灌注断层显像。放射性药品标记、分装和注射，摆位，心肌断层图像采集，处理，人工报告，检查中防护器材使用、放射性废弃物的处理。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增加门控加收不超过20%。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EEEKC002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PET心肌代谢断层显像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使用正电子发射计算机断层扫描仪(PET)进行心肌代谢断层显像。放射性药品标记、分装和注射，摆位，心肌断层图像采集，衰减校正，处理，人工报告，检查中防护器材使用、放射性废弃物的处理。图文报告。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EEEKC003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运动法PET负荷心肌灌注显像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仪(PET)进行荷心肌灌注显像(运动试验法)。放射性药品标记、分装，运动试验，放射性药品注射，摆位，心肌断层图像采集，衰减校正，处理，人工报告，检查中防护器材使用、放射性废弃物的处理。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增加门控加收不超过20%。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EEEKC004</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药物法PET负荷心肌灌注显像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仪(PET)进行负荷心肌灌注显像(药物负荷法)。放射性药品标记、分装，药物负荷试验，放射性药品注射，摆位，心肌图像采集，衰减校正，处理，人工报告，检查中防护器材使用、放射性废弃物的处理。含双核素法。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增加门控加收不超过20%。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EEEZX001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PET局部断层显像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仪(PET)进行局部断层显像。放射性药品标记、分装和注射，摆位，断层图像采集(三个床位以内)，衰减校正，处理，人工报告，检查中防护器材使用、放射性废弃物的处理。含脏器、脏器血流、脏器血池等显像。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EEEZY001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PET全身断层显像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仪(PET)进行全身断层显像。核素药物分装和注射，摆位，断层图像采集，衰减校正，处理，人工报告，检查中防护器材使用、放射性废弃物的处理。含脏器、脏器血流、脏器血池等显像。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无需进行头部显像的，按照4200/次收取。</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EEFBC001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PET/CT脑代谢显像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及X线发射计算机断层扫描融合显像仪(PET/CT)进行脑代谢显像。放射性药品标记、分装和注射，CT平扫定位、摆位、PET/CT脑断层图像摆位，采集，处理，衰减校正，图像融合，人工报告，检查中防护器材使用、放射性废弃物的处理。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PET/CT心肌代谢断层显像（项目编码:EEFBC0011）同此收费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EEFBH001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PET/CT脑血流显像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及X线发射计算机断层扫描融合显像仪(PET/CT)进行脑血流显像。放射性药品标记、分装和注射，CT平扫定位、PET/CT脑断层图像摆位，采集，处理，衰减校正，图像融合，人工报告，检查中防护器材使用、放射性废弃物的处理。含脏器血流显像。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EEFKC001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PET/CT静息心肌灌注显像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及X线发射计算机断层扫描融合显像仪(PET/CT)进行静息心肌灌注显像。放射性药品标记、分装和注射，CT平扫定位、PET/CT心肌图像摆位，采集，衰减校正，处理，图像融合，人工报告，检查中防护器材使用、放射性废弃物的处理。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EEFKC002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运动法PET/CT负荷心肌灌注显像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及X线发射计算机断层扫描融合显像仪(PET/CT)进行负荷心肌灌注显像(运动试验法)。放射性药品标记、分装，运动试验，放射性药品注射，CT平扫定位、CT平扫定位、PET/CT心肌断层图像摆位，采集，衰减校正，处理，图像融合，人工报告，检查中防护器材使用、放射性废弃物的处理。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增加门控加收不超过20%。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EEFKC003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药物法PET/CT负荷心肌灌注显像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及X线发射计算机断层扫描融合显像仪(PET/CT)进行负荷心肌灌注显像(药物负荷法)。放射性药品标记、分装，药物负荷试验，放射性药品注射，CT平扫定位、PET/CT心肌图像摆位，采集，衰减校正，处理，图像融合，人工报告，检查中防护器材使用、放射性废弃物的处理。含双核素法。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增加门控加收不超过20%。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EEFZX001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PET/CT局部显像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及X线发射计算机断层扫描融合显像仪(PET/CT)进行局部显像。放射性药品标记、分装和注射，CT平扫定位、PET/CT断层图像摆位，采集(三个床位以内)，处理，衰减校正，图像融合，人工报告，检查中防护器材使用、放射性废弃物的处理。含脏器、脏器血流、脏器血池等显像。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EEFZY001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PET/CT全身显像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正电子发射计算机断层扫描及X线发射计算机断层扫描融合显像仪(PET/CT)进行全身显像。放射性药品标记、分装和注射，CT平扫定位、PET/CT断层图像摆位，采集，处理，衰减校正，图像融合，人工报告，检查中防护器材使用、放射性废弃物的处理。图文报告。不含心电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胶片</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无需进行头部显像的，按照4200/次收取。</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FCA03710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肌电图监测</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肌电图诱发电位仪进行监测。用于肉毒毒素治疗，根据操作所需确定监测部位和范围，在需要检测的肌肉消毒后进针，地线放置在所检肌肉的肢体，然后移动电极，观察示波器发放，观察静息电位，运动单位电位，根据肌电的发放提示下一步操作。监测结束后完成监测报告并审核。</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术中肌电图监测(项目编码：FCA037101)按110元/小时计收。</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FEA01734</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共聚焦显微镜眼活体组织检查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向受检者说明检查注意事项。受检眼表面麻醉，应用眼用共聚焦显微镜的探头触及角膜，调整焦距，扫描不同部位和不同深度的病变，结束时滴用抗菌药物滴眼液。人工分析结果、图文报告。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FEA02709</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回弹式眼压计测量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向受检者说明检查注意事项。取坐位，应用回弹式眼压计测量左或右眼眼压，并记录结果。</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FES01708</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相干光断层扫描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向受检者说明检查注意事项。应用相干光断层扫描仪，进行扫描，采集图像。人工分析结果。图文报告。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FHU01401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牙髓活力检查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使用适宜方式测试牙髓组织活力，并以此为参考判断牙髓的状态。</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每牙</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FJZ04702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简易睡眠呼吸监测过筛试验</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放置口鼻气流探头(热敏探头和/或一次性压力传感探头)、指端氧饱和度探头，持续监测指端血氧饱合度。患者可带机回家，第二天送还机器，计算机辅助下载，人工报告。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非接触式睡眠呼吸监测（项目编码：FJZ047021）同此收费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FKA05206</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有创血压监测动脉置管术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消毒铺巾，局部麻醉，穿刺动脉，放置套管针或鞘管，连接测压套件，进行动脉内压力监测。</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传感器、套管针、肝素帽</w:t>
            </w: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FKU02202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血管内压力导丝测定术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局部麻醉，穿刺，放置鞘管，造影后经鞘管在监护仪监护及DSA引导下，沿引导钢丝将指引导管送至血管开口，根据造影结果决定需要检查的病变，将压力导丝尾端连接处理工作站后将其尖端送至指引导管尖端，以测得的压力进行校准，之后将压力导丝通过病变送至病变血管远端，缓慢回撤，同步记录压力并计算血流储备分数，对数据进行分析。必要时可注射扩张血管药物，了解血流储备。不含监护、DSA引导、造影。</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以1支血管为基价，每增加1支加收不超过10%。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FPA01604</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胶囊内镜检查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将接收装置固定于腹部，于空腹状态下吞入胶囊内镜，连续记录，检查结束后电脑程序分析。图文报告。不含活检。</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胶囊内镜</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胶囊内镜磁控检查（项目编码：FPA016041）按410元/次计收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FPJ01601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纤维小肠镜检查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麻醉，达到需检查部位，纤维小肠镜下观察。出具报告。不含监护、活检、病理学检查。</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纤维十二指肠镜检查（项目编码：FPJ016011）同此收费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FPJ01603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双气囊小肠镜检查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镇静，经口（咽部麻醉）或肛门插入双气囊小肠镜，采用充气-放气及牵拉的方法，逐渐将小肠镜插入，达到需检查部位，观察小肠黏膜。图文报告。不含监护、活检、病理学检查。</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一次性外套管、气囊</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单气囊小肠镜检查（项目编码：FPJ016031）按80%计收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FPS01601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电子结肠镜检查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将电子结肠镜自肛门插入，循腔至回盲部，观察全结肠黏膜。图文报告。不含监护、活检、病理学检查。</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电子十二指肠镜检查（项目编码：FPS016011）同此收费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FTF07401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子宫内膜活检术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膀胱截石位，外阴阴道消毒铺巾，必要时行宫颈局麻，放置窥器，暴露宫颈，碘酒酒精消毒宫颈，探宫腔深，扩宫器依次扩张宫颈，采集子宫内膜(宫腔前、后、侧壁、宫角内膜组织或细胞)。不含病理学检查。</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子宫内膜细胞采集器</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FUE01501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经腹胎儿镜检查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消毒铺巾，取平卧位，超声监测下，麻醉，使用胎儿镜经腹进入宫腔内进行检查。不含超声引导。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FUF06101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孕早期经腹绒毛穿刺取材术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超声引导及定位，腹部消毒，超声引导下经腹穿刺针抽吸取绒毛组织，保留穿刺针，观察绒毛组织。不含超声引导。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一次性穿刺针</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649</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FUG07201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经腹脐静脉穿刺术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铺一次性检查垫，取平卧位，超声定位，选取腹部远离胎儿且利于脐静脉穿刺处为穿刺点，消毒铺巾，穿刺抽出脐血后送相关检查。不含超声引导、脐血检查。</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一次性穿刺针</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HAE42101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椎旁神经单次阻滞麻醉</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用于手术麻醉，通过单次注射阻滞神经。消毒铺巾，在血压、心电图、脉搏血氧饱和度监测下，穿刺注药进行单侧神经阻滞。连接麻醉机监测仪持续监测心电图(ECG)，脉搏氧饱和度(SpO2)和无创动脉血压监测。不含特殊神经定位方法。</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蓄氧面罩</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2小时</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麻醉2小时后，每增加1小时加收不超过50%。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其他未列部位神经阻滞麻醉（项目编码：HAE421011）同此收费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HAZ48101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自控镇痛治疗</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放置导管，患者使用自控镇痛泵进行持续镇痛。观察镇痛效果，患者生命体征，并发症等。不含硬膜外穿刺置管及监测、检查项目。</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HBA62302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脑深部刺激器置入术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立体定向头架，消毒铺巾，局麻及安定镇痛下，切皮，双极止血，颅骨钻孔，切开硬脑膜。核对靶点坐标后，在立体定向仪引导下置入神经微电极并进行电生理记录，验证靶点位置，更换脑深部电刺激电极并植入，进行电刺激观察疗效并确认最终植入靶点，稳妥固定电极。切开刺激脉冲发生器埋置处的皮肤，形成皮下囊袋，打通头部切口至皮下囊袋之间的皮下隧道，将脑深部电刺激电极连接延伸导线，引至皮下囊袋内，与刺激脉冲发生器稳妥连接，刺激脉冲发生器埋置在皮下囊袋内。逐一缝合各处切口，包扎。不含神经导航和神经电生理监测。</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脑深部电极置入系统</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仅进行脑深部电极植入术按4000元/单侧计收。刺激脉冲发生器植入按1000元/单侧计收。脑深部电极取出术按1500元/单侧计收。</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HBR86301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脊髓蛛网膜下腔腹腔分流术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消毒铺巾，切皮，双极电刀止血，气钻或电钻铣刀取下椎板，切开硬脑膜，打开蛛网膜并置入分流管，缝合硬脊膜，固定引流管，将引流管贮液器置于椎旁皮下，通过皮下隧道常规安放腹腔端，缝合包扎。</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分流管</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HBR86302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脊髓蛛网膜下腔输尿管分流术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消毒铺巾，切皮，双极止血，气钻或电钻铣刀取下椎板，切开硬脑膜，打开蛛网膜并置入分流管，缝合硬脊膜，固定引流管，将引流管贮液器置于椎旁皮下，通过皮下隧道常规安放输尿管端，缝合，包扎。</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分流管</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1263</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HCF72104</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经皮穿刺三叉神经半月节射频毁损术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消毒铺巾，螺旋CT三维重建确定穿刺针进入卵圆孔、电压/电流测试并调整穿刺针至正确位置、进行射频稳控热凝术。</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2109</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经皮穿刺三叉神经半月节微球囊压迫术（项目编码：HCF721041）同此收费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HCH89301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面神经周围神经移植术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麻醉，消毒铺巾，切取适宜神经用盐水纱布包好备用。修整面神经断端，再用移植的神经置于两端段之间，应毫无张力与两断端对齐，粘着。</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粘合材料</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HCW73501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经胸腔镜交感神经链切除/切断术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消毒铺巾，切皮，双极止血，气钻或电钻铣刀取下椎板，切开硬脊膜，插入胸腔镜，显微镜下切除/断交感神经节，缝合硬脊膜，椎板复位，缝合，包扎。不含神经电生理监测。</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1198</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HEC73601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经鼻内镜筛窦纸板径路眶内肿瘤切除术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消毒铺巾，鼻内镜下，开放筛窦，暴露眶纸板，暴露眶内肿瘤，切除，鼻腔填塞。必要时取鼻中隔骨片或其它修补材料进行眶壁重建修补。</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扩张管</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4735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HEH64301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显微镜下眼科拆线</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消毒铺巾，开睑，在手术显微镜下拆除缝线，消毒纱布遮盖。</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HEH73301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飞秒激光角膜切削术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调试飞秒激光机，输入患者信息及角膜参数。眼部表面麻醉，置手术贴膜，开睑。在显微镜下进行操作。负压吸引，固定眼球，用应用飞秒激光切削。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半飞秒激光角膜切削术按70%收费。</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HGM63301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喉T管置换术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全麻，消毒铺巾，支撑喉镜或内镜下观察"T"管位置，由颈部造瘘口处取出位置不合适的"T"管，重新放入长度适合的"T"管。不含监护。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T管</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HGM80302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喉狭窄成形T管置入术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全麻，消毒铺巾，颈部切口，喉或气管裂开，暴露狭窄部位，松解瘢痕，"T"管置入，调整位置，缝合切口，放置引流，加压包扎。不含监护。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T管</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HHA73305</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神经纤维瘤切除成形术（小）</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指面积小于等于15平方厘米的肿瘤切除及邻位瓣成形。指单纯手术切开，翻瓣，止血，切除肿瘤，关闭伤口。</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759</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HHA73306</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神经纤维瘤切除成形术（中）</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指面积大于15且小于等于30平方厘米的肿瘤切除。单纯手术切开皮肤，翻瓣，止血。切除肿瘤，重要部位需解剖神经，设计局部皮瓣转移，关闭伤口。</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剥离肌肉或血管，保留功能加收不超过30%。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1084</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HHM60301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黏膜切取术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设计切口，消毒，麻醉，切取黏膜。止血，缝合创缘。修剪黏膜。</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298</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HKF65301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心脏血栓清除术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正中切口，显露心包，建立体外循环，心脏停跳，切开心脏，取出血栓，关闭切口，心脏复跳，止血，钢丝固定胸骨，留置引流管，关胸。</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HKL50301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房间隔造口/房间隔缺损扩大术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正中开胸，建立体外循环，切开右心房，探查心内畸形，如无其它畸形，房间隔造口或房间隔缺损扩大，关闭切口，逐渐撤离体外循环，留置引流管，止血，钢丝固定胸骨，关胸。不含体外循环。</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经皮房间隔造口/房间隔缺损扩大术（项目编码：HKL503011）按照70%计收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HKL59301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房间隔缺损/卵圆孔未闭封堵术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备有除颤仪及除颤电极的条件下，局麻下穿刺股静脉，行常规超声心动图观察缺损或卵圆孔未闭的位置、大小和形态特征。监护仪监护及血管造影机X线引导下，将封堵器送入左房，在透视监视下左房盘在左房内释放，回撤输送器内芯，在透视监视下使“腰部”完全卡于目标位置内。少许回撤鞘管使右房盘张开，装置位置稳定后行床边经胸超声心动图确定缺损或未闭孔边缘与周围结构关系处于良好状态，且无分流后将封堵器释放，撤出输送系统完成手术。不含监护、DSA引导。</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HKS66301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肺动脉瓣置换术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正中切口，建立体外循环，经肺动脉切口显露肺动脉瓣，切除病变肺动脉瓣，植入人工瓣，关闭切口，心脏复跳，止血，钢丝固定胸骨，留置引流管，关胸。</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4648</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经导管肺动脉瓣置换术（项目编码：HKS663011）按照70%计收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HKS83301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肺动脉/瓣成形术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正中开胸，建立体外循环，切开右心房，探查心内畸形，如无其它畸形，切开肺动脉交界粘连，关闭切口，逐渐撤离体外循环，留置引流管，止血，钢丝固定胸骨，关胸。不含体外循环。</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4974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HKT62201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单腔永久起搏器安置术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消毒铺巾，麻醉，监护仪监护下置入心室或心房起搏电极，调整电极位置，测试阈值、感知、阻抗、振幅等，固定电极，置入永久起搏器。不含监护、DSA引导。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单腔无导线永久起搏器植入术（项目编码：HKT622011）同此收费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HKT62202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双腔永久起搏器安置术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消毒铺巾，麻醉，监护仪监护下置入心室及心房起搏电极，调整电极位置，测试阈值、感知、阻抗、振幅等，固定电极，置入永久起搏器，逐层缝合。不含监护、DSA引导。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双腔无导线永久起搏器植入术（项目编码：HKT622021）同此收费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HKT62203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三腔永久起搏器安置术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消毒铺巾，麻醉，监护仪监护下置入右心房及左、右心室起搏电极，调整位置，测试阈值、感知、阻抗、振幅等，固定电极，置入永久起搏器，逐层缝合。不含监护、DSA引导。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4050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HKT62204</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埋藏式单腔心脏复律除颤器安置术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麻醉，监护仪监护下置入起搏电极，调整电极位置，测试阈值、感知、阻抗、振幅等，固定电极，置入除颤器，全麻下诱发室颤1-2次，发放试验性电击，测定除颤阈值，程控各种参数。不含监护、DSA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除颤器</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3356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HKT62205</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埋藏式双腔心脏复律除颤器安置术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备有除颤仪及除颤电极的条件下，消毒铺巾，麻醉，监护仪监护下置入心室及心房起搏电极，调整电极位置，测试阈值、感知、阻抗、振幅等，固定电极，置入除颤器，全麻下诱发室颤1-2次，发放试验性电击，测定除颤阈值，程控各种参数，逐层缝合。不含监护、DSA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除颤器</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HKT62206</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埋藏式三腔心脏复律除颤器安置术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备有除颤仪及除颤电极的条件下，消毒铺巾，麻醉，监护仪监护下置入心房及心室起搏电极，调整位置，测试阈值、感知、阻抗、振幅等，固定电极，置入除颤器，全麻下诱发室颤1-2次，发放试验性电击，测定除颤阈值，程控各种参数，逐层缝合。不含监护、DSA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除颤器</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HKT62302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植入式心电记录器安置术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肤清洁处理，在胸骨左缘和左锁骨中线、第1-4肋之间的范围内安放电极，记录不同组合的双极心电图，判断理想植入部位。消毒铺巾，局部麻醉，根据选择的植入部位做切口，制备皮下囊袋，将记录仪放进皮下囊袋后，逐层缝合皮下组织及皮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植入式心电记录器</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HKT63301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永久起搏器更换术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局部麻醉，必要时先行临时起搏器保证安全，监护仪监护下取出起搏器，测试原电极阈值、感知、阻抗、振幅等参数，符合要求则直接与更换的起搏器连接，置入，逐层缝合。电极置入与永久起搏器安置术时相同，测定参数，固定新电极，与起搏器连接，将原有电极接头端封闭后旷置。起搏器置入，逐层缝合。不含监护、DSA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起搏器脉冲发生器去除术（项目编码：HKT633011）按50%计收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HKT73302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房颤矫治术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指迷宫手术或各种改良的迷宫手术。正中切口，打开心包，显露心脏，在心房壁上行切缝术或其他替代方式治疗，关闭切口，止血，钢丝固定胸骨，留置引流管，关胸。不含体外循环。</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6289</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左心耳切除缝扎术（项目编码：HKT733021）按1000元/次计收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HKU65201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冠状动脉内血栓抽吸术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备有除颤仪及除颤电极的条件下，消毒铺巾，局部麻醉，穿刺动脉，放置鞘管，冠状动脉造影后经鞘管在监护仪监护及血管造影机X线引导下，沿引导钢丝将指引导管送至冠状动脉开口，根据冠状动脉造影结果决定需要进行血栓抽吸的血管，沿指引钢丝将抽吸导管送至病变近端，抽吸导管近端连接负压抽吸装置。打开抽吸装置后谨慎前送导管，之后回撤。不含监护、DSA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以1支血管为基价，每增加1支加收不超过20%。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其他未列血管内血栓抽吸术（项目编码：HKU652011）同此收费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HL189201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髂内动脉重建术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麻醉铺巾，全身肝素化，选择适当动脉切开或穿刺，行病变处内膜剥脱、原位移植、自体血管或人工血管移植术，关闭切口。</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5220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HLA59201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经皮穿刺肺血管栓塞术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消毒铺巾，麻醉，穿刺置管，造影摄片，栓塞，复查造影，拔管，穿刺点压迫包扎。人工报告。不含监护。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1338</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HLS75301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脾动脉瘤切除术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全麻，左侧肋弓下弧行切口开腹，显露控制脾动脉、脾静脉和动脉瘤，切除动脉瘤或旷置，结扎脾动、静脉，放置脾窝引流管，关腹。</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8411</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HLX59301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经腹子宫动脉结扎术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消毒铺巾，开腹，打开阔韧带前后页，暴露双侧子宫动脉，子宫动脉结扎，关腹。</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2602</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子宫压迫缝合术（项目编码：HLX593011）同此收费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HMB72201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经皮穿刺上腔静脉血栓超声消融术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患者仰卧于造影台，局麻下穿刺腋静脉、肱静脉、颈内静脉或锁骨下静脉，放置血管鞘管，沿鞘管放入导丝和猪尾造影导管入上腔静脉，退出导丝，将猪尾导管与高压注射器连接，注入对比剂进行静脉造影，血栓定位后，交换导管置入超声消融导管于血栓部位，进行超声消融完毕后退出导管和鞘管，穿刺处弹力绷带加压包扎。不含影像学引导(DSA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1338</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其他未列血管经皮穿刺血栓清除术（项目编码：HMB722011）同此收费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HML64201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经皮穿刺静脉滤器取出术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患者仰卧于造影台，局麻下穿刺静脉，置入鞘管，插入导管入静脉造影，测量完毕后更换专用回收器械，透视下抓捕滤器并回收入鞘管内，退出回收装置，穿刺处弹力绷带加压包扎。不含影像学引导(DSA引导)。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抓捕回收装置</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1338</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HNG73301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颈淋巴结清扫术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颈部切口，于颈阔肌深面游离皮瓣，根据需要必要时切断胸骨舌骨肌、胸骨甲状肌、胸锁乳突肌和颈内静脉，切开颈动脉鞘，清除淋巴结和脂肪组织，切断甲状腺中(上)静脉、面总静脉，保护喉上、喉返神经、舌下神经、膈神经，必要时再由下颌舌骨肌浅面清除颏下区淋巴结和脂肪、清扫颌下区的淋巴结，保护面动脉、面神经、舌下神经，止血，置管引出固定，缝合切口。</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双侧加收不超过70%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1789</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其他未列部位淋巴结清扫术（项目编码：HNG733011）同此收费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HPC64601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经电子内镜食管支架取出术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咽部麻醉，润滑，消泡，经口插入电子胃镜，暴露支架上缘杯口收缩线，应用支架回收器拉紧收缩线使支架与食管黏膜分离，取出支架。图文报告。不含监护、X线检查。</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经电子支气管镜支架取出术（项目编码：HPC646011）同此收费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HPD65601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经内镜消化道异物取出术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咽部麻醉，润滑，消泡，插入内镜，寻查异物，取异物。不含监护。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HPD73501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胃袖状切除术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进入腹腔探查，沿胃体大弯侧游离，袖状切除，止血，置管引出固定，缝合伤口。</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3513</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HQE45601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经电子内镜鼻-胆道引流术(ENBD)</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咽部麻醉，镇静，润滑，消泡，电子十二指肠镜经口插至十二指肠乳头部位，经活检通道将导丝插入胆道，撤出内镜后将导丝自鼻腔引出，将引流管沿导丝置入胆道，确认位置无误，固定引流管。图文报告。不含监护、十二指肠乳头括约肌切开术、X线检查。</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引流管</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HQE62601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经内镜胆道内支架置入术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咽部麻醉，镇静，润滑，消泡，电子十二指肠镜经口插至十二指肠乳头部位，胆道造影，经乏特氏壶腹插入导丝，通过胆道，确认位置后沿导丝置入胆道内支架。图文报告。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HQE65501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胆道取石术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消毒，铺巾，麻醉进入胆道，分别取出结石，置管引出固定。不含影像学引导。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扩张管</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HRF62101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输尿管支架管置入术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消毒,采用适宜方式进入输尿管，检查,置输尿管支架管,缝合.不含超声引导、X线引导。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扩张管</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HTR73701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外阴肿瘤切除术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膀胱截石位，消毒外阴阴道，铺巾，局部麻醉，切开外阴肿物表面皮肤，分离肿物，切除外阴肿瘤，缝合关闭创面。</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HTZ89301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全盆底重建修补术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膀胱截石位，消毒铺巾，消毒阴道，重建盆底支持组织，修补盆底支持组织，缝合固定补片。不含子宫及其它盆腔脏器切除术、阴道前后壁修补术、治疗尿失禁的手术。</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HVB83306</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头颅畸形矫正术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设计切口。显露颅骨、眶上部，保护眶上神经血管束，开颅、保护脑组织和静脉窦及其他颅内血管，截骨、形成骨瓣；颅骨重新塑形，固定。冲洗，置引流，缝合，敷料包扎。不含眶畸形、颌骨畸形的矫正。</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引流装置</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早闭颅缝加收80%；颅骨牵引成骨加收50%。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7494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HVJ73304</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前路颈椎间盘切除椎间植骨融合内固定术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颈前切口，X线引导下确定病变椎间隙，必要时术中导航，切除椎间盘，椎体间撑开，必要时后纵韧带切开或者后纵韧带部分切除，椎管内探查，植骨融合器，内固定，逐层关闭伤口。不含X线引导、术中导航、脊髓监护。</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每椎间盘</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每增加1节椎间盘加收不超过80%。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4307</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HVU56301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后路腰椎间盘髓核摘除神经根管减压棘突间固定术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麻醉后消毒铺巾，X线引导下显露棘突、椎板关节突，去除部分椎板和关节突，显露硬膜和神经根，切开后纵韧带，去除突出椎间盘和软骨终板，神经根管减压，棘突间放置固定器，置引流缝合。不含X线引导。</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每椎间盘</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无需摘除腰椎间盘按80%计收；无需减压及摘除腰椎间盘按50%计收。</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1782</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HW283303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并指/趾分离术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消毒铺巾、臂丛阻滞或全麻，并指（趾）间皮肤Z字形切开，根部掌侧及背侧切开三角形或矩形皮瓣，重建指蹼。不含供皮区游离皮片的切取、克氏针固定、石膏外固定。</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4867</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HX183302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跖趾骨截骨矫形术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消毒铺巾，止血，切开皮肤，显露截骨部位，截骨，短缩或延长或矫形，对合骨端，内固定或外固定。不含术中X线引导。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每骨</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每增加1骨加收不超过30%。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HX664302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骨内固定物取出术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手术切开暴露内固定物，并取出之，冲洗缝合伤口。取出内固定物。</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1188</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HX672101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经皮骨肿瘤消融术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影像定位，局部消毒麻醉，穿刺针穿刺骨肿瘤，行消融术。不含监护、影像学引导。</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2970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经皮骨肿瘤骨水泥成形术（项目编码：HX6721011）同此收费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HXZ73302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踝关节滑膜切除术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消毒铺巾，止血，切开皮肤，显露关节，清除滑膜，松解粘连。</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单侧</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HYN83315</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巨痣切除修复术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消毒铺巾，局麻，切开皮肤、皮下，分离并切除巨痣，皮瓣转移，覆盖创面。不含供区植皮。</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躯干、四肢部皮瓣以144平方厘米为基价，每增加10平方厘米价加收不超过5%，最多加收200平方厘米；头面颈部皮瓣以10平方厘米为基价，每增加1平方厘米加收不超过5%，最多加收50平方厘米；剥离松解扩张包膜加收不超过40%；只切除不做皮瓣转移，按30%收费。</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适用于躯干面积大于144平方厘米、面部大于10平方厘米以及6岁以下儿童大于自身体表面积1%的巨痣。</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HYN83316</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指/趾（蹼）巨痣切除植皮术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术前设计、消毒铺巾、局部浸润麻醉、切开皮肤和皮下组织，彻底切除巨痣，充分止血、冲洗创面，于供皮区切取中厚皮片，游离移植修复创面，包扎固定。不含供区植皮。</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每指/趾（蹼）</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3083</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适用于指/趾面积大于4平方厘米以及6岁以下儿童指/趾面积大于2平方厘米的巨痣。</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HYR45301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创面密封负压引流术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清创后，将创面用无菌敷料覆盖创面，将引流管置入合适位置引出体外，创面密封膜封闭创面，连接负压吸引。</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负压护创材料</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部位</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甲（限感染创面、开放性创面、难治性创面患者）</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甲（限感染创面、开放性创面、难治性创面患者）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HYR73302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烧伤清创术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洁烧伤创面及周围皮肤，去除腐皮，引流水泡，生理盐水清洗创面和消毒，无菌敷料拭干创面残留液体，应用生物敷料或其它烧伤敷料包扎创面，必要时将病人以正确体位安置在专用烧伤床单位上(悬浮床、翻身床、可调节摇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功能性敷料</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以30%体表面积为基价（不足30%按30%计），每增加1%体表面积加收不超过10%。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HYR73308</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肢体扩创术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指肢体未愈合创面的后期去除坏死组织，过度生长的肉芽组织的手术操作。术区皮肤消毒，彻底清除局部坏死组织，生理盐水清洗创面，止血后创面用其它组织或敷料覆盖。不含植皮术、皮瓣修复术。</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功能性敷料</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以5%体表面积为基价（不足5%按5%计），每增加1%体表面积加收不超过20%。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HYV60301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取皮术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消毒铺巾，用手术刀切取所需面积大小皮肤，供区直接缝合或用敷料覆盖，包扎。</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以10平方厘米为基价（不足10平方厘米按10平方厘米计），每增加1平方厘米加收不超过10%。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HYV60302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断层取皮术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术前设计，消毒铺巾，体位摆放，切取断层皮片。</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以10平方厘米为基价（不足10平方厘米按10平方厘米计），每增加1平方厘米加收不超过10%。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HYV83301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皮管/瓣成形术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消毒铺巾，设计切口，局部麻醉，切开皮肤至深筋膜浅层，双极电凝止血，分别缝合皮管/瓣及供区切口，包扎。</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跨解剖部位加收不超过50%；剥离松解扩张包膜加收不超过40%。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1431</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本项目按头、颈、胸、腹、双上肢和双下肢区分解剖部位。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HYV89307</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皮管/瓣断蒂术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皮管/瓣远端断蒂，转移至新部位缝合。</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剥离松解扩张包膜加收不超过40%。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1431</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HYW60303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带穿支超薄皮瓣切取术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术前设计，消毒铺巾，体位摆放，麻醉，仔细切取皮瓣保留穿支血管，将皮瓣修薄，供区直接缝合。不含供区植皮。</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剥离肌皮穿支血管加收不超过90%；血管口径小于1mm或血管蒂长度大于5cm加收不超过40%；只剥离穿支血管，按90%收费。</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1907</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HYW60305</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皮瓣修整术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消毒铺巾，设计切口，局部麻醉，切开皮肤至深筋膜浅层，修剪皮下脂肪及浅筋膜组织，按照缺损的大小形状修整设计皮瓣，双极电凝止血，术区置引流，缝合切口，包扎。</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切断去除肌肉血管蒂加收不超过30%。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HYW83302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皮管/瓣延迟术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皮管/瓣、肌皮瓣掀起后，原位缝合。含皮管切形成术。</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954</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HYW88302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带蒂复合组织瓣移植术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术前设计，消毒铺巾，体位摆放，麻醉后受区准备，切取供区复合组织瓣转移，供区直接关闭。不含供区植皮。</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以5平方厘米为基价，超过范围每1平方厘米加收不超过5%，最多加收50平方厘米；剥离松解扩张包膜加收不超过40%。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2384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HYW88305</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带蒂皮瓣转移术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术前设计，消毒铺巾，体位摆放，麻醉，设计皮瓣，切取带蒂皮瓣转位移植至受区，再将皮瓣缝合固定。不含供区植皮。</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以15平方厘米为基价，超过范围每1平方厘米加收不超过5%，最多加收100平方厘米；剥离松解扩张包膜加收不超过40%。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1431</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9"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HYW89305</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游离皮瓣移植术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术前设计，消毒铺巾，体位摆放，麻醉，以超声多普勒测定血管蒂位置，设计皮瓣，分离出供应皮瓣相应动静脉血管，切取带蒂皮瓣游离移植至受区，并将显微镜下皮瓣血管与受区相应口径血管吻合，再将皮瓣缝合固定。不含供区植皮。</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以25平方厘米为基价，超过范围加收不超过30%；剥离松解扩张包膜加收不超过40%；穿支皮瓣加收不超过100%。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3815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8"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KAZ38705</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心理治疗（个别）</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获得专业认证资格的心理治疗师或接受了规范化心理治疗培训的精神科医师。针对能够建立心理治疗关系的严重心理问题患者或能够建立心理治疗关系的精神障碍患者。在单独房间，安静环境，提供一对一心理治疗。运用心理治疗技术(参照最新心理治疗规范)，通过与患者建立治疗关系与互动，积极影响患者，达到减轻痛苦、消除或减轻症状的目的，帮助患者健全人格、适应社会、促进康复。</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8"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KAZ38706</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心理治疗（家庭）</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获得专业认证资格的心理治疗师或接受了规范化心理治疗培训的精神科医师。在单独房间，安静环境，对一个家庭（人数2人以上）进行相关精神心理学评估，了解家庭结构、家庭功能及家庭关系特点、运用心理治疗相关理论及技术，改善家庭的互动，解除患者的心理问题。</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KBS28701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诱发电位术中监测</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在体表放置表面电极或针电极，刺激并记录、分析肌电图。</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电极</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KHC39402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牙体缺损充填术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牙龋缺损情况只涉及一个牙面，局麻，去龋，备洞，垫底，充填、刻形、磨光。</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充填材料</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每牙</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双面缺损加收不超过50%，三面缺损加收不超过100%。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KHC39415</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牙脱敏治疗</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确定患牙过敏区域，进行脱敏治疗。</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每牙</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1"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KHC39427</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超声根管预备</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采用超声设备辅助进行根管预备、根管充填，含根管荡洗、根管清理成形、根管消毒。</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KHS</w:t>
            </w:r>
          </w:p>
        </w:tc>
        <w:tc>
          <w:tcPr>
            <w:tcW w:w="889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4.修复治疗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9"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89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章节说明：1.本章节除外内容中的贵金属需符合推荐性国家标准中牙科铸造贵金属合金要求。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修复疑难病例：指临床治疗难度大、风险高的情况，存在下列一种及以上的情况，包括：Ⅱ度（含）以上深覆合，中重度四环素牙的美学修复，固定修复牙位8颗及以上，可摘局部义齿修复单颌缺失牙10颗及以上，关节盘移位或骨关节病，咬合紊乱，磨牙症，张口度不足2cm，剩余牙槽骨重度吸收（刃状、低平），需改变颌位关系，中重度牙周病（牙槽骨吸收大于1/2的牙齿数目大于8颗），化妆义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3.按比例加收仅可在项目价格基础上加收。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7"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KRZ22202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在线血液滤过</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使用在线血液透析滤过机和相应管路，将病人血液引出体外并利用血液滤过器进行血液滤过治疗，从血液滤过器前或者后注入在线产生的置换液。需要置换液滤过装置。</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管路、透析器、穿刺针、透析液/透析粉</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KRZ22204</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在线血液透析滤过</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使用血液透析滤过机和相应管路，将病人血液引出体外并利用血液滤过器进行血液透析加滤过治疗，从血液滤过器前或者后注入在线产生的置换液。需要置换液滤过装置。</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管路、透析器、穿刺针、透析液/透析粉</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KRZ72701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体外冲击波碎石</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患者取适当体位，X线或B超定位，调整冲击波，实时监视。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第二次按50%计收：第三次按25%计收：第四次起不收费。</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骨组织硬化体外冲击波治疗（项目编码：KRZ727011）同此收费</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2"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KUN39702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新生儿多功能暖箱治疗</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使用新生儿多功能培育箱，预热，加湿器加蒸馏水，设置箱温及体温报警限，放置体温探头，称体重，录入患儿信息。根据需要开启或闭合遮篷，床体360°旋转，升降床体，X线托盘。</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收取此项费用，不得再收取床位费。</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1"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KYR32703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UVB紫外线治疗</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暴露患处皮肤，使用紫外线照射设备，调整照射时间、能量等参数，应用紫外线照射皮损。</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全身照射按50/次计价。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KYR48701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烧伤换药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去除创面敷料，检查创面，清除坏死组织，脓性分泌物，有水疱者最低位剪开引流，清洗创面，最后应用敷料妥善包扎。</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功能性敷料</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以2%体表面积为基价（不足2%按2%计），每增加1%体表面积加收不超过50%。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7"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KYR48702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烧伤特殊部位换药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指头部、面部、颈部、双耳、会阴、手指、足趾部位的换药。去除创面敷料，检查创面，清除坏死组织，脓性分泌物，有水疱者最低位剪开引流，清洗创面，最后应用敷料妥善包扎。</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功能性敷料</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以2%体表面积为基价（不足2%按2%计），每增加1%体表面积加收不超过50%。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KYR72701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氦氖(He-Ne)激光照射治疗</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暴露治疗部位，将光源对准照射区皮肤，打开光源照射。</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每个照射区</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4"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KYZ39901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翻身床治疗</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将患者四肢并拢，更换烧伤单，受压、浸渍创面用专科敷料换药。按操作规程手动或电动翻身，将患者体位重新摆置呈“大”字形。不含换药。</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89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7"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AAAN0001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普通医师上门服务费</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根据患者需求，医疗机构派出符合规定资质的主治及以下医师，前往患者指定地点为其提供合法合规的医疗服务。项目价格涵盖医疗机构派出的医务人员的交通成本、人力资源消耗。</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7"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AAAN0002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副主任医师上门服务费</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根据患者需求，医疗机构派出符合规定资质的副主任医师，前往患者指定地点为其提供合法合规的医疗服务。项目价格涵盖医疗机构派出的医务人员的交通成本、人力资源消耗。</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7"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AAAN0003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主任医师上门服务费</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根据患者需求，医疗机构派出符合规定资质的主任医师，前往患者指定地点为其提供合法合规的医疗服务。项目价格涵盖医疗机构派出的医务人员的交通成本、人力资源消耗。</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自主定价</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89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药学服务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AAAD0001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药学门诊诊查费</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符合规定资质具有中级及以上专业技术职务任职资格，并从事临床药学工作3年及以上的药师，在门诊固定场所为患者提供单独直接的药物治疗既往史记录，开展用药指导、干预或提出用药意见，并书写记录。</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以患者自愿选择为前提。该项目限三级公立医疗机构试行。</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甲（医疗保险基金定额支付20元/次，个人负担10元/次，不计入起付线和封顶线，不累计个人待遇）</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AAAD0002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住院医事服务费（临床药学加收）</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符合规定资质的临床药师参与临床医师住院巡诊，综合研判患者、疾病、用药情况和检测结果，协同制定合理化、个体化药物治疗方案，实施药物定量计算和药物重整，开展疗效观察和药物不良反应监测，进行临床用药干预，并在病程病历中体现记录。</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住院天数≤30天的，加收费用最高不超过60元；住院天数&gt;30天的，加收费用最高不超过100元。</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该项目限三级公立医疗机构试行。</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CENA1000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治疗药物浓度测定</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样本采集、签收、处理，定标和质控，检测样本，审核结果，录入实验室信息系统或人工登记，发送报告；按规定处理废弃物；接受临床相关咨询。</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每种药物</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超过3种药物按3种收取。</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CENC8000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滥用药物筛查</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样本处理，离心机离心，将试剂加入相应的空白孔、标准孔、对照孔及测定孔，经过孵育，洗板，加试剂等过程后用相关检测仪器比色得到吸光度值，绘制标准曲线得到待测物浓度，结果审核，发报告，接受临床咨询，废弃物处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每种药物</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超过2种药物按2种收取。</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CJBX9001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药物敏感试验</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样本类型：分离株。制备菌悬液，选择相应药物测试，接受临床咨询，废弃物处理。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每种药物</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超过15种药物按15种收取。结核菌药敏试验在药物敏感试验基础上每种药物加收30元。</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CLFJ8000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药物敏感试验（特殊药物）</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分离淋巴细胞，制备肿瘤细胞悬液，调整细胞浓度，分别加抗癌药物，设空白对照组，孵育，培养，离心，去掉上清液，加试剂震荡，用酶标仪测吸光度。</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每种药物</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超过4种药物按4种收取。</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CLFE8000</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用药指导的基因检测</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样本采集、签收、处理(据标本类型不同进行相应的前处理)，提取基因组DNA，与质控品、阴阳性对照和内参同时扩增，分析扩增产物或杂交或测序等，进行基因分析，判断并审核结果，录入实验室信息系统或人工登记，发送报告；按规定处理废弃物；接受临床相关咨询。</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项指每种药物每个基因。每种药物检测最高收费750元。</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AAF</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临床量表评估</w:t>
            </w:r>
          </w:p>
        </w:tc>
        <w:tc>
          <w:tcPr>
            <w:tcW w:w="822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临床量表评估”涵盖西医和中医的各个临床专业，评估目的是为临床诊断、辅助诊断或治疗效果评价提供支持，评估内容包括但不限于对个体的压力、生活、应激事件；情感反应、行为模式；各项大脑及神经功能、认知功能；生活功能、社会功能、家庭功能、环境适应能力、生命质量、生理机能、营养状态、智力发育及临床诊疗等。以临床试验、流行病学调查、长期随访、科学研究为目的的评估不作为医疗服务价格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2.临床量表是指卫生行业主管部门相关技术规范、临床指南、教科书、量表手册及公开发表的量表等准许使用的临床量表。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3.按照以服务产出为导向的原则，同一学科临床量表评估类项目以“得出评估结论”作为一个完整计价单元，医疗机构为得出准确结论需要应用1份或若干份量表的，按照评估条目的总数计费。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4.“评估条目”是指临床评估量表中规范列出、需要作答的具体问题。评估条目属于选项式的，按1条评估条目计算，评估条目属于论述、记忆、描述等非选项式的，按评估条目2条计算。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5.“基本物质消耗”包括但不限于临床量表的工本费，以及临床量表、评估设备以及评估软件的版权、开发、购买等的成本。</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6.以6周岁以下儿童为对象的临床量表评估，实际是否有专业评估人员协助，均按“他评”对应的分档标准计价。周岁的计算方法以法律的相关规定为准。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7.自评量表评估包含由家属完成或辅助完成的情形。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AAFA</w:t>
            </w:r>
          </w:p>
        </w:tc>
        <w:tc>
          <w:tcPr>
            <w:tcW w:w="889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临床量表评估（自评）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AAFA0001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甲类评估（自评）</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基于患者自主完成的临床量表，对患者生理或心理的功能状态形成评估结论。含完成自评所需的人力资源和基本物质资源消耗。评估条目总数为1-20条。</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6"/>
                <w:lang w:val="en-US" w:eastAsia="zh-CN" w:bidi="ar"/>
              </w:rPr>
              <w:t>次</w:t>
            </w:r>
            <w:r>
              <w:rPr>
                <w:rFonts w:ascii="DejaVu Sans" w:hAnsi="DejaVu Sans" w:eastAsia="DejaVu Sans" w:cs="DejaVu Sans"/>
                <w:i w:val="0"/>
                <w:color w:val="000000"/>
                <w:kern w:val="0"/>
                <w:sz w:val="18"/>
                <w:szCs w:val="18"/>
                <w:u w:val="none"/>
                <w:lang w:val="en-US" w:eastAsia="zh-CN" w:bidi="ar"/>
              </w:rPr>
              <w:t>•</w:t>
            </w:r>
            <w:r>
              <w:rPr>
                <w:rStyle w:val="6"/>
                <w:lang w:val="en-US" w:eastAsia="zh-CN" w:bidi="ar"/>
              </w:rPr>
              <w:t>日</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不同学科且不重复的临床量表评估可分别计价。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含应用人工智能辅助的自评。</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AAFA0002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乙类评估（自评）</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基于患者自主完成的临床量表，对患者生理或心理的功能状态形成评估结论。含完成自评所需的人力资源和基本物质资源消耗。评估条目总数为21-40条。</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6"/>
                <w:lang w:val="en-US" w:eastAsia="zh-CN" w:bidi="ar"/>
              </w:rPr>
              <w:t>次</w:t>
            </w:r>
            <w:r>
              <w:rPr>
                <w:rFonts w:ascii="DejaVu Sans" w:hAnsi="DejaVu Sans" w:eastAsia="DejaVu Sans" w:cs="DejaVu Sans"/>
                <w:i w:val="0"/>
                <w:color w:val="000000"/>
                <w:kern w:val="0"/>
                <w:sz w:val="18"/>
                <w:szCs w:val="18"/>
                <w:u w:val="none"/>
                <w:lang w:val="en-US" w:eastAsia="zh-CN" w:bidi="ar"/>
              </w:rPr>
              <w:t>•</w:t>
            </w:r>
            <w:r>
              <w:rPr>
                <w:rStyle w:val="6"/>
                <w:lang w:val="en-US" w:eastAsia="zh-CN" w:bidi="ar"/>
              </w:rPr>
              <w:t>日</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不同学科且不重复的临床量表评估可分别计价。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含应用人工智能辅助的自评。</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AAFA0003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丙类评估（自评）</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基于患者自主完成的临床量表，对患者生理或心理的功能状态形成评估结论。含完成自评所需的人力资源和基本物质资源消耗。评估条目总数为41-100条。</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6"/>
                <w:lang w:val="en-US" w:eastAsia="zh-CN" w:bidi="ar"/>
              </w:rPr>
              <w:t>次</w:t>
            </w:r>
            <w:r>
              <w:rPr>
                <w:rFonts w:ascii="DejaVu Sans" w:hAnsi="DejaVu Sans" w:eastAsia="DejaVu Sans" w:cs="DejaVu Sans"/>
                <w:i w:val="0"/>
                <w:color w:val="000000"/>
                <w:kern w:val="0"/>
                <w:sz w:val="18"/>
                <w:szCs w:val="18"/>
                <w:u w:val="none"/>
                <w:lang w:val="en-US" w:eastAsia="zh-CN" w:bidi="ar"/>
              </w:rPr>
              <w:t>•</w:t>
            </w:r>
            <w:r>
              <w:rPr>
                <w:rStyle w:val="6"/>
                <w:lang w:val="en-US" w:eastAsia="zh-CN" w:bidi="ar"/>
              </w:rPr>
              <w:t>日</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不同学科且不重复的临床量表评估可分别计价。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含应用人工智能辅助的自评。</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AAFA0004</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丁类评估（自评）</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基于患者自主完成的临床量表，对患者生理或心理的功能状态形成评估结论。含完成自评所需的人力资源和基本物质资源消耗。评估条目总数为101条及以上。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6"/>
                <w:lang w:val="en-US" w:eastAsia="zh-CN" w:bidi="ar"/>
              </w:rPr>
              <w:t>次</w:t>
            </w:r>
            <w:r>
              <w:rPr>
                <w:rFonts w:ascii="DejaVu Sans" w:hAnsi="DejaVu Sans" w:eastAsia="DejaVu Sans" w:cs="DejaVu Sans"/>
                <w:i w:val="0"/>
                <w:color w:val="000000"/>
                <w:kern w:val="0"/>
                <w:sz w:val="18"/>
                <w:szCs w:val="18"/>
                <w:u w:val="none"/>
                <w:lang w:val="en-US" w:eastAsia="zh-CN" w:bidi="ar"/>
              </w:rPr>
              <w:t>•</w:t>
            </w:r>
            <w:r>
              <w:rPr>
                <w:rStyle w:val="6"/>
                <w:lang w:val="en-US" w:eastAsia="zh-CN" w:bidi="ar"/>
              </w:rPr>
              <w:t>日</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不同学科且不重复的临床量表评估可分别计价。</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含应用人工智能辅助的自评。</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AAFB</w:t>
            </w:r>
          </w:p>
        </w:tc>
        <w:tc>
          <w:tcPr>
            <w:tcW w:w="889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临床量表评估（他评）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AAFB0001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甲类评估（他评）</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基于专业评估人员完成或协助患者完成的临床量表，对患者生理或心理的功能状态形成评估结论。含完成他评所需的人力资源和基本物质资源消耗。评估条目总数为1-20条。</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6"/>
                <w:lang w:val="en-US" w:eastAsia="zh-CN" w:bidi="ar"/>
              </w:rPr>
              <w:t>次</w:t>
            </w:r>
            <w:r>
              <w:rPr>
                <w:rFonts w:ascii="DejaVu Sans" w:hAnsi="DejaVu Sans" w:eastAsia="DejaVu Sans" w:cs="DejaVu Sans"/>
                <w:i w:val="0"/>
                <w:color w:val="000000"/>
                <w:kern w:val="0"/>
                <w:sz w:val="18"/>
                <w:szCs w:val="18"/>
                <w:u w:val="none"/>
                <w:lang w:val="en-US" w:eastAsia="zh-CN" w:bidi="ar"/>
              </w:rPr>
              <w:t>•</w:t>
            </w:r>
            <w:r>
              <w:rPr>
                <w:rStyle w:val="6"/>
                <w:lang w:val="en-US" w:eastAsia="zh-CN" w:bidi="ar"/>
              </w:rPr>
              <w:t>日</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不同学科且不重复的临床量表评估可分别计价。6周岁以下儿童加收30%。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含应用人工智能辅助的他评。</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AAFB0002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乙类评估（他评）</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基于专业评估人员完成或协助患者完成的临床量表，对患者生理或心理的功能状态形成评估结论。含完成他评所需的人力资源和基本物质资源消耗。评估条目总数为21-40条。</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6"/>
                <w:lang w:val="en-US" w:eastAsia="zh-CN" w:bidi="ar"/>
              </w:rPr>
              <w:t>次</w:t>
            </w:r>
            <w:r>
              <w:rPr>
                <w:rFonts w:ascii="DejaVu Sans" w:hAnsi="DejaVu Sans" w:eastAsia="DejaVu Sans" w:cs="DejaVu Sans"/>
                <w:i w:val="0"/>
                <w:color w:val="000000"/>
                <w:kern w:val="0"/>
                <w:sz w:val="18"/>
                <w:szCs w:val="18"/>
                <w:u w:val="none"/>
                <w:lang w:val="en-US" w:eastAsia="zh-CN" w:bidi="ar"/>
              </w:rPr>
              <w:t>•</w:t>
            </w:r>
            <w:r>
              <w:rPr>
                <w:rStyle w:val="6"/>
                <w:lang w:val="en-US" w:eastAsia="zh-CN" w:bidi="ar"/>
              </w:rPr>
              <w:t>日</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不同学科且不重复的临床量表评估可分别计价。6周岁以下儿童加收30%。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含应用人工智能辅助的他评。</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AAFB0003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丙类评估（他评）</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基于专业评估人员完成或协助患者完成的临床量表，对患者生理或心理的功能状态形成评估结论。含完成他评所需的人力资源和基本物质资源消耗。评估条目总数为41-100条。</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6"/>
                <w:lang w:val="en-US" w:eastAsia="zh-CN" w:bidi="ar"/>
              </w:rPr>
              <w:t>次</w:t>
            </w:r>
            <w:r>
              <w:rPr>
                <w:rFonts w:ascii="DejaVu Sans" w:hAnsi="DejaVu Sans" w:eastAsia="DejaVu Sans" w:cs="DejaVu Sans"/>
                <w:i w:val="0"/>
                <w:color w:val="000000"/>
                <w:kern w:val="0"/>
                <w:sz w:val="18"/>
                <w:szCs w:val="18"/>
                <w:u w:val="none"/>
                <w:lang w:val="en-US" w:eastAsia="zh-CN" w:bidi="ar"/>
              </w:rPr>
              <w:t>•</w:t>
            </w:r>
            <w:r>
              <w:rPr>
                <w:rStyle w:val="6"/>
                <w:lang w:val="en-US" w:eastAsia="zh-CN" w:bidi="ar"/>
              </w:rPr>
              <w:t>日</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不同学科且不重复的临床量表评估可分别计价。6周岁以下儿童加收30%。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含应用人工智能辅助的他评。</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AAFB0004</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丁类评估（他评）</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基于专业评估人员完成或协助患者完成的临床量表，对患者生理或心理的功能状态形成评估结论。含完成他评所需的人力资源和基本物质资源消耗。评估条目总数为101条及以上。</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6"/>
                <w:lang w:val="en-US" w:eastAsia="zh-CN" w:bidi="ar"/>
              </w:rPr>
              <w:t>次</w:t>
            </w:r>
            <w:r>
              <w:rPr>
                <w:rFonts w:ascii="DejaVu Sans" w:hAnsi="DejaVu Sans" w:eastAsia="DejaVu Sans" w:cs="DejaVu Sans"/>
                <w:i w:val="0"/>
                <w:color w:val="000000"/>
                <w:kern w:val="0"/>
                <w:sz w:val="18"/>
                <w:szCs w:val="18"/>
                <w:u w:val="none"/>
                <w:lang w:val="en-US" w:eastAsia="zh-CN" w:bidi="ar"/>
              </w:rPr>
              <w:t>•</w:t>
            </w:r>
            <w:r>
              <w:rPr>
                <w:rStyle w:val="6"/>
                <w:lang w:val="en-US" w:eastAsia="zh-CN" w:bidi="ar"/>
              </w:rPr>
              <w:t>日</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不同学科且不重复的临床量表评估可分别计价。6周岁以下儿童加收30%。</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含应用人工智能辅助的他评。</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89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辅助生殖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889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1.下列项目中涉及组织/体液/细胞，主要指卵母细胞（极体）、胚胎、囊胚、精液、精子等与辅助生殖相关。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2.下列项目的“项目内涵”，指医疗机构提供医疗服务项目服务时，用于确定计价单元的边界，不应作为临床技术标准理解，不是手术实际操作方式、路径、步骤、程序的强制性要求。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下列项目内涵中所称“基本物耗”指原则上限于不应或不必要与医疗服务项目分割的易耗品，包括但不限于各类消杀用品、储存用品、清洁用品、个人防护用品、垃圾处理用品、培养液、冷冻保护液、冷冻液、解冻液、辅助生殖用液、试管、载杆载体辅助生殖器皿及装置、冲洗液、润滑剂、灌洗液、棉球、棉签、纱布（垫）、护垫、衬垫、手术巾（单）、治疗巾（单）、治疗护理盘(包）、注射器、滑石粉、防渗漏垫、标签、可复用的操作器具、冲洗工具。基本物耗成本计入项目价格，不另行收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4.“组织/体液/细胞冷冻（或冷冻续存）”中“解冻复苏”指与辅助生殖相关的解冻复苏，“管”指包括但不限于用于装载辅助生殖组织、体液或细胞所需的试管、载杆等载体。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5.“胚胎移植”中的“冻融胚胎”指解冻复苏的胚胎（含囊胚）。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6.下列项目内涵中所列“穿刺”为主项操作涉及的必要穿刺技术。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FUD07702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组织、细胞活检（辅助生殖）</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指在囊胚/卵裂期胚胎/卵母细胞等辅助生殖相关的组织、细胞上分离出检测标本。含筛选、评估、透明带处理，吸取分离标本过程中所需的人力资源和基本物质消耗。</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每个胚胎（卵）</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从第2个胚胎（卵）起，每个按780元收费，最高不超过6240元。</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1560</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限夫妻一方为单基因病患者或夫妻双方是同一单基因病的携带者，曾孕育或具有生育致畸、致残、致死的单基因病患儿高风险的夫妻；限夫妇任一方或双方携带染色体结构异常,包括相互易位、罗氏易位、倒位、复杂易位、致病性微缺失或微重复等。</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限夫妻一方为单基因病患者或夫妻双方是同一单基因病的携带者，曾孕育或具有生育致畸、致残、致死的单基因病患儿高风险的夫妻；限夫妇任一方或双方携带染色体结构异常,包括相互易位、罗氏易位、倒位、复杂易位、致病性微缺失或微重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HSB60303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取精术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指通过手术方式获取精子。含穿刺、分离、获取精子评估过程中的人力资源和基本物质消耗。</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显微镜下操作加收3000元。</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986</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HTB60102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取卵术</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指通过临床技术操作获得卵母细胞。含穿刺、取卵、卵泡冲洗、计数、评估过程中的人力资源和基本物质消耗。不含超声引导。</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2302</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HTE61302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人工授精</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指通过临床操作将精液注入女性生殖道内。含精液注入、观察等过程中所需的人力资源和基本物质消耗</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供精精子来源</w:t>
            </w: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HTE89403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胚胎移植</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指将胚胎或囊胚移送至患者宫腔内。含胚胎评估、移送至患者宫腔内过程中所需的人力资源和基本物质消耗。</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冻融胚胎（囊胚）移植加收1244元。</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HTX48702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单精子注射</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指将优选处理后的精子注射进卵母细胞，促进形成胚胎。含将精子制动、吸入，注入卵母细胞胞浆等过程中的人力资源和基本物质资源消耗。不含精子优选处理。</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卵·次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卵子激活加收800元。每增加注射一个卵加收不超过20%，最多加收4次。</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KSS23709</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精子优选处理</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指通过实验室手段从精液中筛选优质精子。含精液采集、分析、处理、筛选、评估过程中所需的人力资源和基本物质消耗。</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740</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KUB23705</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未成熟卵体外成熟培养</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指未成熟卵进行体外培养。含未成熟卵处理、培养、观察、评估、激活过程中所需的人力资源和基本物质消耗。</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3525</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KUD23712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胚胎培养</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指将精卵采取体外结合形式进行培养。含受精、培养、观察、评估等获得胚胎（囊胚）过程中的人力资源和基本物质消耗。不含单精子注射。</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囊胚培养加收1360元。</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3542</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甲。限门诊。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KUD23711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胚胎辅助孵化</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指将胚胎通过物理或化学的方法，将透明带制造一处缺损或裂隙，提高着床成功率。含筛选、调试、透明带处理、记录过程中所需的人力资源和基本物质消耗。</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784</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KZZ00002</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组织/体液/细胞冷冻续存</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（辅助生殖）</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指冷冻后的辅助生殖相关组织、体液、细胞持续冻存至解冻复苏前或约定截止保存时间。含续存期间的人力资源和基本物质消耗。</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管·月</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辅助生殖相关组织、体液、细胞冷冻后保存超过2月的，按每管每月（管·月）收取续存费用，不足1月按1月计费；超过5管按5管计费。不得重复收取“组织/体液/细胞冷冻（辅助生殖）”费用。</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KZZ00003</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组织/体液/细胞冷冻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（辅助生殖）</w:t>
            </w:r>
          </w:p>
        </w:tc>
        <w:tc>
          <w:tcPr>
            <w:tcW w:w="21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指将辅助生殖相关组织、体液、细胞转移至冷冻载体。含冷冻及解冻复苏过程中的人力资源和基本物质消耗。</w:t>
            </w:r>
          </w:p>
        </w:tc>
        <w:tc>
          <w:tcPr>
            <w:tcW w:w="6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指冷冻当天起保存2个月的费用，不足2个月按2个月计费。超过5管按5管计费。冻存结束前只收取一次。</w:t>
            </w:r>
          </w:p>
        </w:tc>
        <w:tc>
          <w:tcPr>
            <w:tcW w:w="8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2276</w:t>
            </w:r>
          </w:p>
        </w:tc>
        <w:tc>
          <w:tcPr>
            <w:tcW w:w="112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10040" w:type="dxa"/>
            <w:gridSpan w:val="10"/>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口腔医学3D项目，是指为口腔治疗方案设计、导航定位等提供辅助的服务。医疗机构自行制作牙冠所进行的3D扫描设计、打印切削，以及翻模精修、烧结上釉、上色调改等具体操作，作为成本要素计入牙冠价格，不再将上述牙冠加工制作的具体操作步骤作为医疗服务价格项目向患者收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2.现行手术项目使用内镜辅助操作的，可按“辅助操作”章节相应项目加收内镜操作费用。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77B529"/>
    <w:rsid w:val="0FEF0904"/>
    <w:rsid w:val="15EADF48"/>
    <w:rsid w:val="17EB2974"/>
    <w:rsid w:val="1DF78F61"/>
    <w:rsid w:val="1E2A3F44"/>
    <w:rsid w:val="1E5EC3D3"/>
    <w:rsid w:val="1F9B3BAC"/>
    <w:rsid w:val="1FBE02F6"/>
    <w:rsid w:val="1FF3688A"/>
    <w:rsid w:val="1FFEF4D1"/>
    <w:rsid w:val="1FFF6AEE"/>
    <w:rsid w:val="27AF5866"/>
    <w:rsid w:val="287D770B"/>
    <w:rsid w:val="33F654EA"/>
    <w:rsid w:val="33FC807A"/>
    <w:rsid w:val="34FEE194"/>
    <w:rsid w:val="35FFDB3D"/>
    <w:rsid w:val="37F7DBA2"/>
    <w:rsid w:val="3DFFD08D"/>
    <w:rsid w:val="3FFAE8F6"/>
    <w:rsid w:val="3FFFF1A4"/>
    <w:rsid w:val="4D5F129D"/>
    <w:rsid w:val="4E7DB9FF"/>
    <w:rsid w:val="4FBE6D21"/>
    <w:rsid w:val="53FFD2F2"/>
    <w:rsid w:val="53FFD40D"/>
    <w:rsid w:val="57BE7A56"/>
    <w:rsid w:val="57FF2D94"/>
    <w:rsid w:val="5BFF88E0"/>
    <w:rsid w:val="5D8EF947"/>
    <w:rsid w:val="5DFCE2C8"/>
    <w:rsid w:val="5EF78131"/>
    <w:rsid w:val="5F9D6C2A"/>
    <w:rsid w:val="5FFEBB87"/>
    <w:rsid w:val="61F3FEDE"/>
    <w:rsid w:val="62CD2B3B"/>
    <w:rsid w:val="62F69EF3"/>
    <w:rsid w:val="643F3A2C"/>
    <w:rsid w:val="65DD6610"/>
    <w:rsid w:val="679BDD5D"/>
    <w:rsid w:val="67BEB512"/>
    <w:rsid w:val="687E3C1E"/>
    <w:rsid w:val="6B170922"/>
    <w:rsid w:val="6B2912B3"/>
    <w:rsid w:val="6EB77240"/>
    <w:rsid w:val="6F79C53D"/>
    <w:rsid w:val="6F7AAF37"/>
    <w:rsid w:val="6FAEFF83"/>
    <w:rsid w:val="6FDB07BD"/>
    <w:rsid w:val="6FF47FEC"/>
    <w:rsid w:val="6FFF6EBA"/>
    <w:rsid w:val="70E7CA64"/>
    <w:rsid w:val="713BF8B8"/>
    <w:rsid w:val="717FB510"/>
    <w:rsid w:val="72F7BB38"/>
    <w:rsid w:val="737CA1BA"/>
    <w:rsid w:val="74DF0D3F"/>
    <w:rsid w:val="7593313A"/>
    <w:rsid w:val="76BE2364"/>
    <w:rsid w:val="76ECA1C7"/>
    <w:rsid w:val="76FBC2D3"/>
    <w:rsid w:val="775165E4"/>
    <w:rsid w:val="777AD0EE"/>
    <w:rsid w:val="77BF9ABB"/>
    <w:rsid w:val="77DD6C4F"/>
    <w:rsid w:val="77EDE9A2"/>
    <w:rsid w:val="77EF2401"/>
    <w:rsid w:val="77F7F946"/>
    <w:rsid w:val="79ADD4D7"/>
    <w:rsid w:val="79BB836E"/>
    <w:rsid w:val="7B3DB571"/>
    <w:rsid w:val="7B7BDA5E"/>
    <w:rsid w:val="7BEFFEA4"/>
    <w:rsid w:val="7CFFB622"/>
    <w:rsid w:val="7DCCF684"/>
    <w:rsid w:val="7DDBBD00"/>
    <w:rsid w:val="7DDD63D4"/>
    <w:rsid w:val="7DEF685D"/>
    <w:rsid w:val="7DF2CA90"/>
    <w:rsid w:val="7DFF8A7D"/>
    <w:rsid w:val="7E3EA5F4"/>
    <w:rsid w:val="7EDFE038"/>
    <w:rsid w:val="7EEFB2E6"/>
    <w:rsid w:val="7EF2ED50"/>
    <w:rsid w:val="7F5638B4"/>
    <w:rsid w:val="7F5F4086"/>
    <w:rsid w:val="7F6F3752"/>
    <w:rsid w:val="7F7A5705"/>
    <w:rsid w:val="7F7ECB14"/>
    <w:rsid w:val="7FAF822F"/>
    <w:rsid w:val="7FBF83B4"/>
    <w:rsid w:val="7FC5B747"/>
    <w:rsid w:val="7FCF1A1E"/>
    <w:rsid w:val="7FD120D2"/>
    <w:rsid w:val="7FD65B3E"/>
    <w:rsid w:val="7FD754B1"/>
    <w:rsid w:val="7FD7A0DF"/>
    <w:rsid w:val="7FDD81A0"/>
    <w:rsid w:val="7FDF8CA3"/>
    <w:rsid w:val="7FDFF7BA"/>
    <w:rsid w:val="7FE334FC"/>
    <w:rsid w:val="7FE8C528"/>
    <w:rsid w:val="7FEE0071"/>
    <w:rsid w:val="7FF2AEB4"/>
    <w:rsid w:val="7FFB150A"/>
    <w:rsid w:val="8F5DD6E7"/>
    <w:rsid w:val="8F99717E"/>
    <w:rsid w:val="97E8B9CD"/>
    <w:rsid w:val="98B699F7"/>
    <w:rsid w:val="A369591F"/>
    <w:rsid w:val="A5F3A193"/>
    <w:rsid w:val="A777DB64"/>
    <w:rsid w:val="A7BF7AAF"/>
    <w:rsid w:val="AEFBBB2B"/>
    <w:rsid w:val="AFDF95A0"/>
    <w:rsid w:val="B5E37B7F"/>
    <w:rsid w:val="B9FEE4B1"/>
    <w:rsid w:val="BACE1860"/>
    <w:rsid w:val="BCFA38EB"/>
    <w:rsid w:val="BDE6A268"/>
    <w:rsid w:val="BDE782DB"/>
    <w:rsid w:val="BDFF47A2"/>
    <w:rsid w:val="BEE32EF6"/>
    <w:rsid w:val="BFAB97E4"/>
    <w:rsid w:val="BFBDC9A5"/>
    <w:rsid w:val="C32F9A25"/>
    <w:rsid w:val="C37C16E4"/>
    <w:rsid w:val="C7DFF279"/>
    <w:rsid w:val="C7F7E7FB"/>
    <w:rsid w:val="CFEFC27B"/>
    <w:rsid w:val="D75C8EC4"/>
    <w:rsid w:val="D7DB0FE7"/>
    <w:rsid w:val="D97E1865"/>
    <w:rsid w:val="D9BFA22F"/>
    <w:rsid w:val="DB6BA5D9"/>
    <w:rsid w:val="DBEB3D69"/>
    <w:rsid w:val="DBFB1B26"/>
    <w:rsid w:val="DCBD9EB1"/>
    <w:rsid w:val="DCF0CE50"/>
    <w:rsid w:val="DDDBCFA3"/>
    <w:rsid w:val="DF77B529"/>
    <w:rsid w:val="DF9DD503"/>
    <w:rsid w:val="DFBAC340"/>
    <w:rsid w:val="DFBF98E1"/>
    <w:rsid w:val="DFCF7774"/>
    <w:rsid w:val="DFD363A6"/>
    <w:rsid w:val="DFDBD6A8"/>
    <w:rsid w:val="DFEBA22A"/>
    <w:rsid w:val="E27F8FC8"/>
    <w:rsid w:val="E57F3DEE"/>
    <w:rsid w:val="E5DF2AE1"/>
    <w:rsid w:val="E7FFF3F7"/>
    <w:rsid w:val="EDE12EDB"/>
    <w:rsid w:val="EDE5F6A5"/>
    <w:rsid w:val="EDF96A28"/>
    <w:rsid w:val="EDFF260B"/>
    <w:rsid w:val="EE751F2C"/>
    <w:rsid w:val="EF5FCCDD"/>
    <w:rsid w:val="EF62E652"/>
    <w:rsid w:val="EF924700"/>
    <w:rsid w:val="EFBDEC0F"/>
    <w:rsid w:val="EFFD5DEE"/>
    <w:rsid w:val="EFFF730E"/>
    <w:rsid w:val="EFFFAAB7"/>
    <w:rsid w:val="F1B9EF2B"/>
    <w:rsid w:val="F34F1CC5"/>
    <w:rsid w:val="F3B6F500"/>
    <w:rsid w:val="F3E89E2D"/>
    <w:rsid w:val="F3F58922"/>
    <w:rsid w:val="F3FAD24F"/>
    <w:rsid w:val="F3FFE91F"/>
    <w:rsid w:val="F4EE5745"/>
    <w:rsid w:val="F56D712E"/>
    <w:rsid w:val="F56F0D44"/>
    <w:rsid w:val="F59F9567"/>
    <w:rsid w:val="F5F9C203"/>
    <w:rsid w:val="F77F9614"/>
    <w:rsid w:val="F78A4FF6"/>
    <w:rsid w:val="F7A7F8EF"/>
    <w:rsid w:val="F7F73CC4"/>
    <w:rsid w:val="F7F756F4"/>
    <w:rsid w:val="F7FB83FB"/>
    <w:rsid w:val="F936C24A"/>
    <w:rsid w:val="F9FDF781"/>
    <w:rsid w:val="FA7A21A6"/>
    <w:rsid w:val="FB975CE9"/>
    <w:rsid w:val="FBA53174"/>
    <w:rsid w:val="FBABA3A6"/>
    <w:rsid w:val="FBDC0E22"/>
    <w:rsid w:val="FBFD15E8"/>
    <w:rsid w:val="FBFEBE0E"/>
    <w:rsid w:val="FC7F1856"/>
    <w:rsid w:val="FCFE996F"/>
    <w:rsid w:val="FD62B032"/>
    <w:rsid w:val="FDCCA238"/>
    <w:rsid w:val="FDD59E40"/>
    <w:rsid w:val="FDDF558C"/>
    <w:rsid w:val="FDFFB5F7"/>
    <w:rsid w:val="FDFFFB27"/>
    <w:rsid w:val="FE1D3530"/>
    <w:rsid w:val="FE6C4BD0"/>
    <w:rsid w:val="FE6FEE79"/>
    <w:rsid w:val="FE7F524F"/>
    <w:rsid w:val="FEDCCE06"/>
    <w:rsid w:val="FEE7498C"/>
    <w:rsid w:val="FEFE54D9"/>
    <w:rsid w:val="FF3BEB5D"/>
    <w:rsid w:val="FF3FA0E1"/>
    <w:rsid w:val="FF5ECD1A"/>
    <w:rsid w:val="FF5F0694"/>
    <w:rsid w:val="FF6E6EBF"/>
    <w:rsid w:val="FF7F5F52"/>
    <w:rsid w:val="FF7FC830"/>
    <w:rsid w:val="FF90BF9F"/>
    <w:rsid w:val="FFEA51AE"/>
    <w:rsid w:val="FFF783D5"/>
    <w:rsid w:val="FFFB3585"/>
    <w:rsid w:val="FFFBEAB2"/>
    <w:rsid w:val="FFFC3DDE"/>
    <w:rsid w:val="FFFF3CD6"/>
    <w:rsid w:val="FFFF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autoSpaceDE w:val="0"/>
      <w:autoSpaceDN w:val="0"/>
      <w:ind w:left="117"/>
      <w:jc w:val="left"/>
    </w:pPr>
    <w:rPr>
      <w:rFonts w:ascii="仿宋_GB2312" w:hAnsi="仿宋_GB2312" w:eastAsia="仿宋_GB2312" w:cs="仿宋_GB2312"/>
      <w:kern w:val="0"/>
      <w:sz w:val="32"/>
      <w:szCs w:val="32"/>
      <w:lang w:eastAsia="en-US"/>
    </w:rPr>
  </w:style>
  <w:style w:type="character" w:customStyle="1" w:styleId="6">
    <w:name w:val="font2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2024-08-16T17:17:00Z</dcterms:created>
  <dc:creator>孟楠</dc:creator>
  <cp:lastModifiedBy>孟楠</cp:lastModifiedBy>
  <dcterms:modified xsi:type="dcterms:W3CDTF">2024-08-16T17:18:04Z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