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北京市新生入学肺结核筛查记录表</w:t>
      </w:r>
    </w:p>
    <w:p>
      <w:pPr>
        <w:adjustRightInd w:val="0"/>
        <w:snapToGrid w:val="0"/>
        <w:spacing w:line="400" w:lineRule="exact"/>
        <w:rPr>
          <w:rFonts w:ascii="仿宋" w:hAnsi="仿宋" w:eastAsia="仿宋"/>
          <w:color w:val="000000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学校</w:t>
      </w:r>
      <w:r>
        <w:rPr>
          <w:rFonts w:hint="eastAsia" w:ascii="仿宋" w:hAnsi="仿宋" w:eastAsia="仿宋"/>
          <w:color w:val="000000"/>
          <w:sz w:val="24"/>
          <w:szCs w:val="24"/>
        </w:rPr>
        <w:t>全称</w:t>
      </w:r>
      <w:r>
        <w:rPr>
          <w:rFonts w:ascii="仿宋" w:hAnsi="仿宋" w:eastAsia="仿宋"/>
          <w:color w:val="000000"/>
          <w:sz w:val="24"/>
          <w:szCs w:val="24"/>
        </w:rPr>
        <w:t>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学生姓名：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color w:val="000000"/>
          <w:sz w:val="24"/>
          <w:szCs w:val="24"/>
        </w:rPr>
        <w:t xml:space="preserve"> 身份证号：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</w:t>
      </w:r>
    </w:p>
    <w:p>
      <w:pPr>
        <w:adjustRightInd w:val="0"/>
        <w:snapToGrid w:val="0"/>
        <w:spacing w:line="400" w:lineRule="exact"/>
        <w:ind w:left="1274" w:hanging="1274" w:hangingChars="531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就读学段</w:t>
      </w:r>
      <w:r>
        <w:rPr>
          <w:rFonts w:ascii="仿宋" w:hAnsi="仿宋" w:eastAsia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①</w:t>
      </w:r>
      <w:r>
        <w:rPr>
          <w:rFonts w:ascii="仿宋" w:hAnsi="仿宋" w:eastAsia="仿宋"/>
          <w:color w:val="000000"/>
          <w:sz w:val="24"/>
          <w:szCs w:val="24"/>
        </w:rPr>
        <w:t>幼儿园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>②</w:t>
      </w:r>
      <w:r>
        <w:rPr>
          <w:rFonts w:ascii="仿宋" w:hAnsi="仿宋" w:eastAsia="仿宋"/>
          <w:color w:val="000000"/>
          <w:sz w:val="24"/>
          <w:szCs w:val="24"/>
        </w:rPr>
        <w:t>小学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fldChar w:fldCharType="begin"/>
      </w:r>
      <w:r>
        <w:rPr>
          <w:rFonts w:ascii="仿宋" w:hAnsi="仿宋" w:eastAsia="仿宋"/>
          <w:color w:val="000000"/>
          <w:sz w:val="24"/>
          <w:szCs w:val="24"/>
        </w:rPr>
        <w:instrText xml:space="preserve"> = 3 \* GB3 </w:instrText>
      </w:r>
      <w:r>
        <w:rPr>
          <w:rFonts w:ascii="仿宋" w:hAnsi="仿宋" w:eastAsia="仿宋"/>
          <w:color w:val="000000"/>
          <w:sz w:val="24"/>
          <w:szCs w:val="24"/>
        </w:rPr>
        <w:fldChar w:fldCharType="separate"/>
      </w:r>
      <w:r>
        <w:rPr>
          <w:rFonts w:hint="eastAsia" w:ascii="仿宋" w:hAnsi="仿宋" w:eastAsia="仿宋"/>
          <w:color w:val="000000"/>
          <w:sz w:val="24"/>
          <w:szCs w:val="24"/>
        </w:rPr>
        <w:t>③</w:t>
      </w:r>
      <w:r>
        <w:rPr>
          <w:rFonts w:ascii="仿宋" w:hAnsi="仿宋" w:eastAsia="仿宋"/>
          <w:color w:val="000000"/>
          <w:sz w:val="24"/>
          <w:szCs w:val="24"/>
        </w:rPr>
        <w:fldChar w:fldCharType="end"/>
      </w:r>
      <w:r>
        <w:rPr>
          <w:rFonts w:ascii="仿宋" w:hAnsi="仿宋" w:eastAsia="仿宋"/>
          <w:color w:val="000000"/>
          <w:sz w:val="24"/>
          <w:szCs w:val="24"/>
        </w:rPr>
        <w:t>初中(非寄宿</w:t>
      </w:r>
      <w:r>
        <w:rPr>
          <w:rFonts w:hint="eastAsia" w:ascii="仿宋" w:hAnsi="仿宋" w:eastAsia="仿宋"/>
          <w:color w:val="000000"/>
          <w:sz w:val="24"/>
          <w:szCs w:val="24"/>
        </w:rPr>
        <w:t>生</w:t>
      </w:r>
      <w:r>
        <w:rPr>
          <w:rFonts w:ascii="仿宋" w:hAnsi="仿宋" w:eastAsia="仿宋"/>
          <w:color w:val="000000"/>
          <w:sz w:val="24"/>
          <w:szCs w:val="24"/>
        </w:rPr>
        <w:t>)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④</w:t>
      </w:r>
      <w:r>
        <w:rPr>
          <w:rFonts w:ascii="仿宋" w:hAnsi="仿宋" w:eastAsia="仿宋"/>
          <w:color w:val="000000"/>
          <w:sz w:val="24"/>
          <w:szCs w:val="24"/>
        </w:rPr>
        <w:t>初中(寄宿</w:t>
      </w:r>
      <w:r>
        <w:rPr>
          <w:rFonts w:hint="eastAsia" w:ascii="仿宋" w:hAnsi="仿宋" w:eastAsia="仿宋"/>
          <w:color w:val="000000"/>
          <w:sz w:val="24"/>
          <w:szCs w:val="24"/>
        </w:rPr>
        <w:t>生</w:t>
      </w:r>
      <w:r>
        <w:rPr>
          <w:rFonts w:ascii="仿宋" w:hAnsi="仿宋" w:eastAsia="仿宋"/>
          <w:color w:val="000000"/>
          <w:sz w:val="24"/>
          <w:szCs w:val="24"/>
        </w:rPr>
        <w:t>)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</w:t>
      </w:r>
    </w:p>
    <w:p>
      <w:pPr>
        <w:adjustRightInd w:val="0"/>
        <w:snapToGrid w:val="0"/>
        <w:spacing w:line="400" w:lineRule="exact"/>
        <w:ind w:firstLine="1320" w:firstLineChars="55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⑤</w:t>
      </w:r>
      <w:r>
        <w:rPr>
          <w:rFonts w:ascii="仿宋" w:hAnsi="仿宋" w:eastAsia="仿宋"/>
          <w:color w:val="000000"/>
          <w:sz w:val="24"/>
          <w:szCs w:val="24"/>
        </w:rPr>
        <w:t>普通高中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 </w:t>
      </w:r>
      <w:r>
        <w:rPr>
          <w:rFonts w:ascii="仿宋" w:hAnsi="仿宋" w:eastAsia="仿宋"/>
          <w:color w:val="000000"/>
          <w:sz w:val="24"/>
          <w:szCs w:val="24"/>
        </w:rPr>
        <w:t xml:space="preserve"> ⑥职业高中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⑦</w:t>
      </w:r>
      <w:r>
        <w:rPr>
          <w:rFonts w:ascii="仿宋" w:hAnsi="仿宋" w:eastAsia="仿宋"/>
          <w:color w:val="000000"/>
          <w:sz w:val="24"/>
          <w:szCs w:val="24"/>
        </w:rPr>
        <w:t>中等专业学校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>⑧五年制</w:t>
      </w:r>
      <w:r>
        <w:rPr>
          <w:rFonts w:ascii="仿宋" w:hAnsi="仿宋" w:eastAsia="仿宋"/>
          <w:color w:val="000000"/>
          <w:sz w:val="24"/>
          <w:szCs w:val="24"/>
        </w:rPr>
        <w:t>高职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line="400" w:lineRule="exact"/>
        <w:ind w:firstLine="1320" w:firstLineChars="55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⑨</w:t>
      </w:r>
      <w:r>
        <w:rPr>
          <w:rFonts w:ascii="仿宋" w:hAnsi="仿宋" w:eastAsia="仿宋"/>
          <w:color w:val="000000"/>
          <w:sz w:val="24"/>
          <w:szCs w:val="24"/>
        </w:rPr>
        <w:t>技工学校</w:t>
      </w:r>
    </w:p>
    <w:p>
      <w:pPr>
        <w:adjustRightInd w:val="0"/>
        <w:snapToGrid w:val="0"/>
        <w:ind w:left="1279" w:hanging="1279" w:hangingChars="531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一、肺结核可疑</w:t>
      </w:r>
      <w:r>
        <w:rPr>
          <w:rFonts w:ascii="仿宋" w:hAnsi="仿宋" w:eastAsia="仿宋" w:cs="黑体"/>
          <w:b/>
          <w:bCs/>
          <w:color w:val="000000"/>
          <w:sz w:val="24"/>
          <w:szCs w:val="24"/>
        </w:rPr>
        <w:t>症状或密切接触史</w:t>
      </w:r>
    </w:p>
    <w:tbl>
      <w:tblPr>
        <w:tblStyle w:val="14"/>
        <w:tblW w:w="92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1134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1.咳嗽、咳痰持续2周以上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2.反复咳出的痰中带血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3.反复发热持续2周以上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4.经常见面的家人、亲戚、朋友中2年内是否有肺结核病人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adjustRightInd w:val="0"/>
        <w:snapToGrid w:val="0"/>
        <w:spacing w:line="380" w:lineRule="exact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二、结核菌素（P</w:t>
      </w:r>
      <w:r>
        <w:rPr>
          <w:rFonts w:ascii="仿宋" w:hAnsi="仿宋" w:eastAsia="仿宋" w:cs="黑体"/>
          <w:b/>
          <w:bCs/>
          <w:color w:val="000000"/>
          <w:sz w:val="24"/>
          <w:szCs w:val="24"/>
        </w:rPr>
        <w:t>PD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）皮肤试验检查结果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1.P</w:t>
      </w:r>
      <w:r>
        <w:rPr>
          <w:rFonts w:ascii="仿宋" w:hAnsi="仿宋" w:eastAsia="仿宋"/>
          <w:color w:val="000000"/>
          <w:sz w:val="24"/>
          <w:szCs w:val="24"/>
        </w:rPr>
        <w:t>PD</w:t>
      </w:r>
      <w:r>
        <w:rPr>
          <w:rFonts w:hint="eastAsia" w:ascii="仿宋" w:hAnsi="仿宋" w:eastAsia="仿宋"/>
          <w:color w:val="000000"/>
          <w:sz w:val="24"/>
          <w:szCs w:val="24"/>
        </w:rPr>
        <w:t>皮肤试验机构盖章：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         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2.</w:t>
      </w:r>
      <w:r>
        <w:rPr>
          <w:rFonts w:ascii="仿宋" w:hAnsi="仿宋" w:eastAsia="仿宋"/>
          <w:color w:val="000000"/>
          <w:sz w:val="24"/>
          <w:szCs w:val="24"/>
        </w:rPr>
        <w:t>PPD</w:t>
      </w:r>
      <w:r>
        <w:rPr>
          <w:rFonts w:hint="eastAsia" w:ascii="仿宋" w:hAnsi="仿宋" w:eastAsia="仿宋"/>
          <w:color w:val="000000"/>
          <w:sz w:val="24"/>
          <w:szCs w:val="24"/>
        </w:rPr>
        <w:t>皮肤试验时间：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24"/>
          <w:szCs w:val="24"/>
        </w:rPr>
        <w:t>；复验时间：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3.</w:t>
      </w:r>
      <w:r>
        <w:rPr>
          <w:rFonts w:ascii="仿宋" w:hAnsi="仿宋" w:eastAsia="仿宋"/>
          <w:color w:val="000000"/>
          <w:sz w:val="24"/>
          <w:szCs w:val="24"/>
        </w:rPr>
        <w:t>PPD</w:t>
      </w:r>
      <w:r>
        <w:rPr>
          <w:rFonts w:hint="eastAsia" w:ascii="仿宋" w:hAnsi="仿宋" w:eastAsia="仿宋"/>
          <w:color w:val="000000"/>
          <w:sz w:val="24"/>
          <w:szCs w:val="24"/>
        </w:rPr>
        <w:t>皮肤试验结果：</w:t>
      </w:r>
    </w:p>
    <w:p>
      <w:pPr>
        <w:adjustRightInd w:val="0"/>
        <w:snapToGrid w:val="0"/>
        <w:spacing w:line="380" w:lineRule="exact"/>
        <w:ind w:firstLine="240" w:firstLineChars="1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①阴性（硬结直径＜5mm） </w:t>
      </w:r>
      <w:r>
        <w:rPr>
          <w:rFonts w:ascii="仿宋" w:hAnsi="仿宋" w:eastAsia="仿宋"/>
          <w:color w:val="000000"/>
          <w:sz w:val="24"/>
          <w:szCs w:val="24"/>
        </w:rPr>
        <w:t xml:space="preserve">        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 ②一般阳性（5mm≤硬结直径＜10mm）</w:t>
      </w:r>
    </w:p>
    <w:p>
      <w:pPr>
        <w:adjustRightInd w:val="0"/>
        <w:snapToGrid w:val="0"/>
        <w:spacing w:line="380" w:lineRule="exact"/>
        <w:ind w:left="239" w:leftChars="114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fldChar w:fldCharType="begin"/>
      </w:r>
      <w:r>
        <w:rPr>
          <w:rFonts w:hint="eastAsia" w:ascii="仿宋" w:hAnsi="仿宋" w:eastAsia="仿宋"/>
          <w:color w:val="000000"/>
          <w:sz w:val="24"/>
          <w:szCs w:val="24"/>
        </w:rPr>
        <w:instrText xml:space="preserve"> = 3 \* GB3 </w:instrText>
      </w:r>
      <w:r>
        <w:rPr>
          <w:rFonts w:hint="eastAsia" w:ascii="仿宋" w:hAnsi="仿宋" w:eastAsia="仿宋"/>
          <w:color w:val="000000"/>
          <w:sz w:val="24"/>
          <w:szCs w:val="24"/>
        </w:rPr>
        <w:fldChar w:fldCharType="separate"/>
      </w:r>
      <w:r>
        <w:rPr>
          <w:rFonts w:hint="eastAsia" w:ascii="仿宋" w:hAnsi="仿宋" w:eastAsia="仿宋"/>
          <w:color w:val="000000"/>
          <w:sz w:val="24"/>
          <w:szCs w:val="24"/>
        </w:rPr>
        <w:t>③</w:t>
      </w:r>
      <w:r>
        <w:rPr>
          <w:rFonts w:hint="eastAsia" w:ascii="仿宋" w:hAnsi="仿宋" w:eastAsia="仿宋"/>
          <w:color w:val="000000"/>
          <w:sz w:val="24"/>
          <w:szCs w:val="24"/>
        </w:rPr>
        <w:fldChar w:fldCharType="end"/>
      </w:r>
      <w:r>
        <w:rPr>
          <w:rFonts w:hint="eastAsia" w:ascii="仿宋" w:hAnsi="仿宋" w:eastAsia="仿宋"/>
          <w:color w:val="000000"/>
          <w:sz w:val="24"/>
          <w:szCs w:val="24"/>
        </w:rPr>
        <w:t>中度阳性（</w:t>
      </w:r>
      <w:r>
        <w:rPr>
          <w:rFonts w:ascii="仿宋" w:hAnsi="仿宋" w:eastAsia="仿宋"/>
          <w:color w:val="000000"/>
          <w:sz w:val="24"/>
          <w:szCs w:val="24"/>
        </w:rPr>
        <w:t>10</w:t>
      </w:r>
      <w:r>
        <w:rPr>
          <w:rFonts w:hint="eastAsia" w:ascii="仿宋" w:hAnsi="仿宋" w:eastAsia="仿宋"/>
          <w:color w:val="000000"/>
          <w:sz w:val="24"/>
          <w:szCs w:val="24"/>
        </w:rPr>
        <w:t>mm≤硬结直径＜</w:t>
      </w:r>
      <w:r>
        <w:rPr>
          <w:rFonts w:ascii="仿宋" w:hAnsi="仿宋" w:eastAsia="仿宋"/>
          <w:color w:val="000000"/>
          <w:sz w:val="24"/>
          <w:szCs w:val="24"/>
        </w:rPr>
        <w:t>15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mm）  </w:t>
      </w:r>
      <w:r>
        <w:rPr>
          <w:rFonts w:hint="eastAsia" w:ascii="仿宋" w:hAnsi="仿宋" w:eastAsia="仿宋"/>
          <w:color w:val="000000"/>
          <w:sz w:val="24"/>
          <w:szCs w:val="24"/>
        </w:rPr>
        <w:fldChar w:fldCharType="begin"/>
      </w:r>
      <w:r>
        <w:rPr>
          <w:rFonts w:hint="eastAsia" w:ascii="仿宋" w:hAnsi="仿宋" w:eastAsia="仿宋"/>
          <w:color w:val="000000"/>
          <w:sz w:val="24"/>
          <w:szCs w:val="24"/>
        </w:rPr>
        <w:instrText xml:space="preserve"> = 4 \* GB3 </w:instrText>
      </w:r>
      <w:r>
        <w:rPr>
          <w:rFonts w:hint="eastAsia" w:ascii="仿宋" w:hAnsi="仿宋" w:eastAsia="仿宋"/>
          <w:color w:val="000000"/>
          <w:sz w:val="24"/>
          <w:szCs w:val="24"/>
        </w:rPr>
        <w:fldChar w:fldCharType="separate"/>
      </w:r>
      <w:r>
        <w:rPr>
          <w:rFonts w:hint="eastAsia" w:ascii="仿宋" w:hAnsi="仿宋" w:eastAsia="仿宋"/>
          <w:color w:val="000000"/>
          <w:sz w:val="24"/>
          <w:szCs w:val="24"/>
        </w:rPr>
        <w:t>④</w:t>
      </w:r>
      <w:r>
        <w:rPr>
          <w:rFonts w:hint="eastAsia" w:ascii="仿宋" w:hAnsi="仿宋" w:eastAsia="仿宋"/>
          <w:color w:val="000000"/>
          <w:sz w:val="24"/>
          <w:szCs w:val="24"/>
        </w:rPr>
        <w:fldChar w:fldCharType="end"/>
      </w:r>
      <w:r>
        <w:rPr>
          <w:rFonts w:hint="eastAsia" w:ascii="仿宋" w:hAnsi="仿宋" w:eastAsia="仿宋"/>
          <w:color w:val="000000"/>
          <w:sz w:val="24"/>
          <w:szCs w:val="24"/>
        </w:rPr>
        <w:t>强阳性（硬结直径≥1</w:t>
      </w:r>
      <w:r>
        <w:rPr>
          <w:rFonts w:ascii="仿宋" w:hAnsi="仿宋" w:eastAsia="仿宋"/>
          <w:color w:val="000000"/>
          <w:sz w:val="24"/>
          <w:szCs w:val="24"/>
        </w:rPr>
        <w:t>5</w:t>
      </w:r>
      <w:r>
        <w:rPr>
          <w:rFonts w:hint="eastAsia" w:ascii="仿宋" w:hAnsi="仿宋" w:eastAsia="仿宋"/>
          <w:color w:val="000000"/>
          <w:sz w:val="24"/>
          <w:szCs w:val="24"/>
        </w:rPr>
        <w:t>mm或局部出现双圈、水泡</w:t>
      </w:r>
      <w:r>
        <w:rPr>
          <w:rFonts w:ascii="仿宋" w:hAnsi="仿宋" w:eastAsia="仿宋"/>
          <w:color w:val="000000"/>
          <w:sz w:val="24"/>
          <w:szCs w:val="24"/>
        </w:rPr>
        <w:t>、坏死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、淋巴管炎） </w:t>
      </w:r>
    </w:p>
    <w:p>
      <w:pPr>
        <w:adjustRightInd w:val="0"/>
        <w:snapToGrid w:val="0"/>
        <w:spacing w:line="380" w:lineRule="exact"/>
        <w:ind w:firstLine="240" w:firstLineChars="100"/>
        <w:jc w:val="left"/>
        <w:rPr>
          <w:rFonts w:ascii="仿宋" w:hAnsi="仿宋"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⑤不适宜筛查及原因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   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4.是否需要进一步X线胸片检查： 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①是  ②否（如是“否”筛查结束）</w:t>
      </w:r>
    </w:p>
    <w:p>
      <w:pPr>
        <w:adjustRightInd w:val="0"/>
        <w:snapToGrid w:val="0"/>
        <w:spacing w:line="380" w:lineRule="exact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三、X线胸片检查结果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1.X线胸片检查机构盖章：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   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2.X线胸片检查时间：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       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3.X线胸片检查结果：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①未见异常（筛查结束） ②异常（请到定点医院进一步诊断）</w:t>
      </w:r>
    </w:p>
    <w:p>
      <w:pPr>
        <w:adjustRightInd w:val="0"/>
        <w:snapToGrid w:val="0"/>
        <w:spacing w:line="380" w:lineRule="exact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四、结核病定点医疗机构相关诊断信息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1.诊断单位盖章：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          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2.诊断日期：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</w:t>
      </w:r>
    </w:p>
    <w:p>
      <w:pPr>
        <w:adjustRightInd w:val="0"/>
        <w:snapToGrid w:val="0"/>
        <w:spacing w:line="380" w:lineRule="exact"/>
        <w:ind w:firstLine="283" w:firstLineChars="118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3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.诊断结果：①除外活动性肺结核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②活动性肺结核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lnNumType w:countBy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widowControl/>
      <w:snapToGrid w:val="0"/>
      <w:jc w:val="left"/>
      <w:textAlignment w:val="baseline"/>
      <w:rPr>
        <w:rStyle w:val="20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idowControl/>
      <w:pBdr>
        <w:bottom w:val="none" w:color="000000" w:sz="0" w:space="1"/>
      </w:pBdr>
      <w:snapToGrid w:val="0"/>
      <w:jc w:val="center"/>
      <w:textAlignment w:val="baseline"/>
      <w:rPr>
        <w:rStyle w:val="20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275C0"/>
    <w:multiLevelType w:val="multilevel"/>
    <w:tmpl w:val="D0D275C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楷体" w:cs="宋体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宋体" w:hAnsi="宋体" w:eastAsia="楷体" w:cs="宋体"/>
        <w:sz w:val="32"/>
        <w:szCs w:val="32"/>
      </w:rPr>
    </w:lvl>
    <w:lvl w:ilvl="3" w:tentative="0">
      <w:start w:val="1"/>
      <w:numFmt w:val="decimal"/>
      <w:pStyle w:val="5"/>
      <w:isLgl/>
      <w:suff w:val="space"/>
      <w:lvlText w:val="%1.%2.%3.%4.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."/>
      <w:lvlJc w:val="left"/>
      <w:pPr>
        <w:tabs>
          <w:tab w:val="left" w:pos="0"/>
        </w:tabs>
        <w:ind w:left="420" w:leftChars="0" w:hanging="420" w:firstLineChars="0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5667584"/>
    <w:rsid w:val="08517143"/>
    <w:rsid w:val="09FB6044"/>
    <w:rsid w:val="0A922797"/>
    <w:rsid w:val="0CD246DC"/>
    <w:rsid w:val="143D481D"/>
    <w:rsid w:val="144E44B4"/>
    <w:rsid w:val="15E433A4"/>
    <w:rsid w:val="168878E9"/>
    <w:rsid w:val="1761316B"/>
    <w:rsid w:val="181B58B9"/>
    <w:rsid w:val="2330131A"/>
    <w:rsid w:val="241933B3"/>
    <w:rsid w:val="244F2331"/>
    <w:rsid w:val="24B623B0"/>
    <w:rsid w:val="269C1BC0"/>
    <w:rsid w:val="27F053BD"/>
    <w:rsid w:val="28F11C08"/>
    <w:rsid w:val="290264F4"/>
    <w:rsid w:val="29723FBC"/>
    <w:rsid w:val="2AD02A10"/>
    <w:rsid w:val="2D17760A"/>
    <w:rsid w:val="30001D92"/>
    <w:rsid w:val="30E3277E"/>
    <w:rsid w:val="317558C5"/>
    <w:rsid w:val="31FB58A6"/>
    <w:rsid w:val="327F64D7"/>
    <w:rsid w:val="35066A3B"/>
    <w:rsid w:val="37BB0DBA"/>
    <w:rsid w:val="37DE3C9F"/>
    <w:rsid w:val="37DF17C6"/>
    <w:rsid w:val="3E584BA3"/>
    <w:rsid w:val="3E990920"/>
    <w:rsid w:val="3F873E13"/>
    <w:rsid w:val="403A57EB"/>
    <w:rsid w:val="443B1E0A"/>
    <w:rsid w:val="46D324F5"/>
    <w:rsid w:val="49D7054F"/>
    <w:rsid w:val="49DD63FF"/>
    <w:rsid w:val="4ACA5DF0"/>
    <w:rsid w:val="4D1B4BF6"/>
    <w:rsid w:val="4DC66910"/>
    <w:rsid w:val="4F7A3E56"/>
    <w:rsid w:val="55FA7A9F"/>
    <w:rsid w:val="56893E7C"/>
    <w:rsid w:val="578F1824"/>
    <w:rsid w:val="59E842BA"/>
    <w:rsid w:val="5AB741B0"/>
    <w:rsid w:val="5AC45EB1"/>
    <w:rsid w:val="5D096ED9"/>
    <w:rsid w:val="5D215911"/>
    <w:rsid w:val="5FC1162D"/>
    <w:rsid w:val="602E7AE6"/>
    <w:rsid w:val="632048BD"/>
    <w:rsid w:val="636649C5"/>
    <w:rsid w:val="64992B79"/>
    <w:rsid w:val="64F733FB"/>
    <w:rsid w:val="66516435"/>
    <w:rsid w:val="6818567E"/>
    <w:rsid w:val="6B4909F2"/>
    <w:rsid w:val="6FED5B27"/>
    <w:rsid w:val="716167CC"/>
    <w:rsid w:val="74180FA5"/>
    <w:rsid w:val="746C7962"/>
    <w:rsid w:val="74D177C5"/>
    <w:rsid w:val="7581743D"/>
    <w:rsid w:val="76AB1346"/>
    <w:rsid w:val="77C36BD5"/>
    <w:rsid w:val="797412F8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ind w:firstLine="0" w:firstLineChars="0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ind w:firstLine="0" w:firstLineChars="0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楷体"/>
      <w:b/>
      <w:sz w:val="28"/>
    </w:rPr>
  </w:style>
  <w:style w:type="paragraph" w:styleId="6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ind w:firstLine="0" w:firstLineChars="0"/>
      <w:outlineLvl w:val="5"/>
    </w:pPr>
    <w:rPr>
      <w:rFonts w:ascii="Arial" w:hAnsi="Arial" w:eastAsia="楷体"/>
      <w:b/>
      <w:sz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0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6"/>
    <w:basedOn w:val="1"/>
    <w:next w:val="1"/>
    <w:unhideWhenUsed/>
    <w:qFormat/>
    <w:uiPriority w:val="39"/>
    <w:pPr>
      <w:ind w:firstLine="420"/>
    </w:pPr>
  </w:style>
  <w:style w:type="paragraph" w:styleId="11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2">
    <w:name w:val="Body Text First Indent"/>
    <w:basedOn w:val="2"/>
    <w:next w:val="10"/>
    <w:autoRedefine/>
    <w:unhideWhenUsed/>
    <w:qFormat/>
    <w:uiPriority w:val="99"/>
    <w:pPr>
      <w:widowControl w:val="0"/>
      <w:spacing w:before="0" w:after="140"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Body Text First Indent 2"/>
    <w:basedOn w:val="8"/>
    <w:next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5">
    <w:name w:val="Table Grid"/>
    <w:basedOn w:val="14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NormalCharacter"/>
    <w:autoRedefine/>
    <w:qFormat/>
    <w:uiPriority w:val="0"/>
  </w:style>
  <w:style w:type="paragraph" w:customStyle="1" w:styleId="21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23">
    <w:name w:val=" Char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character" w:customStyle="1" w:styleId="24">
    <w:name w:val="font41"/>
    <w:basedOn w:val="16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61"/>
    <w:basedOn w:val="16"/>
    <w:autoRedefine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26">
    <w:name w:val="font71"/>
    <w:basedOn w:val="1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7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List Paragraph"/>
    <w:basedOn w:val="1"/>
    <w:autoRedefine/>
    <w:qFormat/>
    <w:uiPriority w:val="34"/>
    <w:pPr>
      <w:spacing w:line="240" w:lineRule="auto"/>
      <w:ind w:firstLine="420"/>
    </w:pPr>
    <w:rPr>
      <w:rFonts w:ascii="Calibri" w:hAnsi="Calibri"/>
      <w:sz w:val="21"/>
      <w:szCs w:val="22"/>
    </w:rPr>
  </w:style>
  <w:style w:type="character" w:customStyle="1" w:styleId="29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11433</Words>
  <Characters>11657</Characters>
  <Lines>0</Lines>
  <Paragraphs>0</Paragraphs>
  <TotalTime>0</TotalTime>
  <ScaleCrop>false</ScaleCrop>
  <LinksUpToDate>false</LinksUpToDate>
  <CharactersWithSpaces>11763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2024-06-18T08:36:48Z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AEFA51A9B1764BB18377C3656CA770EE_12</vt:lpwstr>
  </property>
</Properties>
</file>