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1180" w:lineRule="exact"/>
        <w:ind w:left="210" w:leftChars="100" w:right="1359" w:rightChars="647" w:firstLine="0"/>
        <w:jc w:val="distribute"/>
        <w:textAlignment w:val="auto"/>
        <w:rPr>
          <w:rFonts w:hint="eastAsia" w:ascii="Times New Roman" w:hAnsi="Times New Roman" w:eastAsia="方正小标宋简体"/>
          <w:snapToGrid w:val="0"/>
          <w:color w:val="FF0000"/>
          <w:w w:val="50"/>
          <w:kern w:val="0"/>
          <w:sz w:val="112"/>
          <w:szCs w:val="1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1180" w:lineRule="exact"/>
        <w:ind w:left="210" w:leftChars="100" w:right="1359" w:rightChars="647" w:firstLine="0"/>
        <w:jc w:val="distribute"/>
        <w:textAlignment w:val="auto"/>
        <w:rPr>
          <w:rFonts w:ascii="Times New Roman" w:hAnsi="Times New Roman" w:eastAsia="方正小标宋简体"/>
          <w:snapToGrid w:val="0"/>
          <w:color w:val="FF0000"/>
          <w:w w:val="50"/>
          <w:kern w:val="0"/>
          <w:sz w:val="112"/>
          <w:szCs w:val="112"/>
        </w:rPr>
      </w:pPr>
      <w:r>
        <w:rPr>
          <w:rFonts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4719955</wp:posOffset>
                </wp:positionH>
                <wp:positionV relativeFrom="paragraph">
                  <wp:posOffset>243205</wp:posOffset>
                </wp:positionV>
                <wp:extent cx="1171575" cy="10668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400" w:lineRule="exact"/>
                              <w:ind w:firstLine="0"/>
                              <w:rPr>
                                <w:rFonts w:ascii="方正小标宋简体" w:hAnsi="宋体" w:eastAsia="方正小标宋简体"/>
                                <w:color w:val="FF0000"/>
                                <w:spacing w:val="-40"/>
                                <w:sz w:val="120"/>
                                <w:szCs w:val="120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bCs/>
                                <w:snapToGrid w:val="0"/>
                                <w:color w:val="FF0000"/>
                                <w:spacing w:val="-40"/>
                                <w:w w:val="70"/>
                                <w:kern w:val="0"/>
                                <w:sz w:val="120"/>
                                <w:szCs w:val="120"/>
                              </w:rPr>
                              <w:t>文</w:t>
                            </w:r>
                            <w:r>
                              <w:rPr>
                                <w:rFonts w:hint="eastAsia" w:ascii="方正小标宋简体" w:hAnsi="宋体" w:eastAsia="方正小标宋简体"/>
                                <w:bCs/>
                                <w:color w:val="FF0000"/>
                                <w:spacing w:val="-40"/>
                                <w:w w:val="70"/>
                                <w:sz w:val="120"/>
                                <w:szCs w:val="120"/>
                              </w:rPr>
                              <w:t>件</w:t>
                            </w:r>
                          </w:p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1.65pt;margin-top:19.15pt;height:84pt;width:92.25pt;z-index:251686912;mso-width-relative:page;mso-height-relative:page;" filled="f" stroked="f" coordsize="21600,21600" o:gfxdata="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B+Moc/cAAAACgEAAA8AAAAAAAAAAQAgAAAAOAAAAGRycy9kb3ducmV2Lnht&#10;bFBLAQIUABQAAAAIAIdO4kBTJsA7pgEAAC4DAAAOAAAAAAAAAAEAIAAAAEEBAABkcnMvZTJvRG9j&#10;LnhtbFBLBQYAAAAABgAGAFkBAABZ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400" w:lineRule="exact"/>
                        <w:ind w:firstLine="0"/>
                        <w:rPr>
                          <w:rFonts w:ascii="方正小标宋简体" w:hAnsi="宋体" w:eastAsia="方正小标宋简体"/>
                          <w:color w:val="FF0000"/>
                          <w:spacing w:val="-40"/>
                          <w:sz w:val="120"/>
                          <w:szCs w:val="120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bCs/>
                          <w:snapToGrid w:val="0"/>
                          <w:color w:val="FF0000"/>
                          <w:spacing w:val="-40"/>
                          <w:w w:val="70"/>
                          <w:kern w:val="0"/>
                          <w:sz w:val="120"/>
                          <w:szCs w:val="120"/>
                        </w:rPr>
                        <w:t>文</w:t>
                      </w:r>
                      <w:r>
                        <w:rPr>
                          <w:rFonts w:hint="eastAsia" w:ascii="方正小标宋简体" w:hAnsi="宋体" w:eastAsia="方正小标宋简体"/>
                          <w:bCs/>
                          <w:color w:val="FF0000"/>
                          <w:spacing w:val="-40"/>
                          <w:w w:val="70"/>
                          <w:sz w:val="120"/>
                          <w:szCs w:val="120"/>
                        </w:rPr>
                        <w:t>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方正小标宋简体"/>
          <w:snapToGrid w:val="0"/>
          <w:color w:val="FF0000"/>
          <w:w w:val="50"/>
          <w:kern w:val="0"/>
          <w:sz w:val="112"/>
          <w:szCs w:val="112"/>
        </w:rPr>
        <w:t>天津市医疗保障局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1180" w:lineRule="exact"/>
        <w:ind w:left="210" w:leftChars="100" w:right="1359" w:rightChars="647" w:firstLine="0"/>
        <w:jc w:val="distribute"/>
        <w:textAlignment w:val="auto"/>
        <w:rPr>
          <w:rFonts w:ascii="Times New Roman" w:hAnsi="Times New Roman" w:eastAsia="仿宋_GB2312"/>
          <w:b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snapToGrid w:val="0"/>
          <w:color w:val="FF0000"/>
          <w:w w:val="50"/>
          <w:sz w:val="112"/>
          <w:szCs w:val="112"/>
        </w:rPr>
        <w:t>天津市</w:t>
      </w:r>
      <w:r>
        <w:rPr>
          <w:rFonts w:hint="default" w:ascii="Times New Roman" w:hAnsi="Times New Roman" w:eastAsia="方正小标宋简体"/>
          <w:snapToGrid w:val="0"/>
          <w:color w:val="FF0000"/>
          <w:spacing w:val="-40"/>
          <w:w w:val="50"/>
          <w:kern w:val="0"/>
          <w:sz w:val="112"/>
          <w:szCs w:val="112"/>
        </w:rPr>
        <w:t>人力资源和社会保障</w:t>
      </w:r>
      <w:r>
        <w:rPr>
          <w:rFonts w:hint="eastAsia" w:ascii="Times New Roman" w:hAnsi="Times New Roman" w:eastAsia="方正小标宋简体"/>
          <w:snapToGrid w:val="0"/>
          <w:color w:val="FF0000"/>
          <w:w w:val="50"/>
          <w:sz w:val="112"/>
          <w:szCs w:val="112"/>
          <w:lang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/>
          <w:b/>
          <w:color w:val="000000"/>
          <w:sz w:val="44"/>
          <w:szCs w:val="44"/>
        </w:rPr>
      </w:pPr>
    </w:p>
    <w:p>
      <w:pPr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津医保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规字</w:t>
      </w:r>
      <w:r>
        <w:rPr>
          <w:rFonts w:ascii="Times New Roman" w:hAnsi="Times New Roman" w:eastAsia="仿宋_GB2312"/>
          <w:color w:val="000000"/>
          <w:sz w:val="32"/>
          <w:szCs w:val="32"/>
        </w:rPr>
        <w:t>〔20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eastAsia" w:ascii="Times New Roman" w:hAnsi="Times New Roman" w:eastAsia="方正小标宋简体"/>
          <w:szCs w:val="44"/>
        </w:rPr>
      </w:pPr>
      <w:r>
        <w:rPr>
          <w:rFonts w:ascii="Times New Roman" w:hAnsi="Times New Roman" w:eastAsia="文星简小标宋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55245</wp:posOffset>
                </wp:positionV>
                <wp:extent cx="5756275" cy="0"/>
                <wp:effectExtent l="0" t="0" r="0" b="0"/>
                <wp:wrapNone/>
                <wp:docPr id="4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627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-5.95pt;margin-top:4.35pt;height:0pt;width:453.25pt;z-index:251661312;mso-width-relative:page;mso-height-relative:page;" filled="f" stroked="t" coordsize="21600,21600" o:gfxdata="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Dg&#10;47nP1QAAAAcBAAAPAAAAAAAAAAEAIAAAADgAAABkcnMvZG93bnJldi54bWxQSwECFAAUAAAACACH&#10;TuJAt13fC9gBAACgAwAADgAAAAAAAAABACAAAAA6AQAAZHJzL2Uyb0RvYy54bWxQSwUGAAAAAAYA&#10;BgBZAQAAh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市医保局、市</w:t>
      </w:r>
      <w:r>
        <w:rPr>
          <w:rFonts w:hint="default" w:ascii="Times New Roman" w:hAnsi="Times New Roman" w:eastAsia="方正小标宋简体" w:cs="方正小标宋简体"/>
          <w:sz w:val="44"/>
          <w:szCs w:val="44"/>
        </w:rPr>
        <w:t>人社局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关于印发</w:t>
      </w:r>
      <w:r>
        <w:rPr>
          <w:rFonts w:hint="default" w:ascii="Times New Roman" w:hAnsi="Times New Roman" w:eastAsia="方正小标宋简体" w:cs="方正小标宋简体"/>
          <w:sz w:val="44"/>
          <w:szCs w:val="44"/>
        </w:rPr>
        <w:t>基本医疗保险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</w:rPr>
        <w:t>工伤保险和生育保险医疗机构制剂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方正小标宋简体"/>
          <w:sz w:val="44"/>
          <w:szCs w:val="44"/>
        </w:rPr>
        <w:t>管理办法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各区</w:t>
      </w:r>
      <w:r>
        <w:rPr>
          <w:rFonts w:hint="default" w:ascii="Times New Roman" w:hAnsi="Times New Roman" w:eastAsia="仿宋_GB2312" w:cs="仿宋_GB2312"/>
          <w:sz w:val="32"/>
          <w:szCs w:val="32"/>
        </w:rPr>
        <w:t>医疗保障局，各定点医药机构，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bidi="zh-TW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bidi="zh-TW"/>
        </w:rPr>
        <w:t>为规范医疗机构制剂支付管理，市医保局联合市人社局制定了《基本医疗保险工伤保险和生育保险医疗机构制剂管理办法》，经市医保局2023年第46次局长办公会审议通过，现印发给你们，请遵照执行。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bidi="zh-TW"/>
        </w:rPr>
      </w:pPr>
      <w:bookmarkStart w:id="1" w:name="_GoBack"/>
      <w:bookmarkEnd w:id="1"/>
    </w:p>
    <w:p>
      <w:pPr>
        <w:pStyle w:val="2"/>
        <w:rPr>
          <w:rFonts w:hint="default" w:ascii="Times New Roman" w:hAnsi="Times New Roman" w:eastAsia="仿宋_GB2312" w:cs="仿宋_GB2312"/>
          <w:sz w:val="32"/>
          <w:szCs w:val="32"/>
          <w:lang w:bidi="zh-TW"/>
        </w:rPr>
      </w:pP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firstLine="1280" w:firstLineChars="400"/>
        <w:jc w:val="both"/>
        <w:textAlignment w:val="auto"/>
        <w:rPr>
          <w:rFonts w:hint="default" w:ascii="Times New Roman" w:hAnsi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市医保局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1470" w:rightChars="700" w:firstLine="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 w:bidi="zh-TW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bidi="zh-TW"/>
        </w:rPr>
        <w:t xml:space="preserve">   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zh-TW"/>
        </w:rPr>
        <w:t>2023年1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 w:bidi="zh-TW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zh-TW"/>
        </w:rPr>
        <w:t>月2</w:t>
      </w:r>
      <w:r>
        <w:rPr>
          <w:rFonts w:hint="eastAsia" w:eastAsia="仿宋_GB2312" w:cs="仿宋_GB2312"/>
          <w:sz w:val="32"/>
          <w:szCs w:val="32"/>
          <w:lang w:val="en-US" w:eastAsia="zh-CN" w:bidi="zh-TW"/>
        </w:rPr>
        <w:t>9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zh-TW"/>
        </w:rPr>
        <w:t>日</w:t>
      </w:r>
    </w:p>
    <w:p>
      <w:pPr>
        <w:pStyle w:val="5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 w:bidi="zh-TW"/>
        </w:rPr>
        <w:t>（此件主动公开）</w:t>
      </w:r>
      <w:r>
        <w:rPr>
          <w:rFonts w:ascii="Times New Roman" w:hAnsi="Times New Roman" w:eastAsia="仿宋_GB2312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天津市基本医疗保险</w:t>
      </w:r>
      <w:r>
        <w:rPr>
          <w:rFonts w:ascii="Times New Roman" w:hAnsi="Times New Roman" w:eastAsia="方正小标宋简体"/>
          <w:sz w:val="44"/>
          <w:szCs w:val="44"/>
        </w:rPr>
        <w:t xml:space="preserve"> </w:t>
      </w:r>
      <w:r>
        <w:rPr>
          <w:rFonts w:hint="eastAsia" w:ascii="Times New Roman" w:hAnsi="Times New Roman" w:eastAsia="方正小标宋简体"/>
          <w:sz w:val="44"/>
          <w:szCs w:val="44"/>
        </w:rPr>
        <w:t>工伤保险和生育保险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医疗机构制剂管理办法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第一章 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第一条 为规范基本医疗保险医疗机构制剂管理，满足临床用药需求，维护医保</w:t>
      </w:r>
      <w:r>
        <w:rPr>
          <w:rFonts w:ascii="Times New Roman" w:hAnsi="Times New Roman" w:eastAsia="仿宋_GB2312"/>
          <w:sz w:val="32"/>
          <w:szCs w:val="32"/>
        </w:rPr>
        <w:t>、工伤保险</w:t>
      </w:r>
      <w:r>
        <w:rPr>
          <w:rFonts w:hint="eastAsia" w:ascii="Times New Roman" w:hAnsi="Times New Roman" w:eastAsia="仿宋_GB2312"/>
          <w:sz w:val="32"/>
          <w:szCs w:val="32"/>
        </w:rPr>
        <w:t>基金安全，保障参保人员权益，根据《基本医疗保险用药管理暂行办法》（国家医疗保障局令 第1号），结合我市实际，制定本办法。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第二条 本办法适用于《天津市基本医疗保险、工伤保险和生育保险药品目录》（医疗机构制剂部分）（以下简称《制剂目录》）的确定、调整、支付、管理和监督。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第三条 纳入《制剂目录》的制剂是指经我市药品监督管理部门批准，取得医疗机构制剂许可或备案，并符合临床必需、安全有效、价格合理等基本条件。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第四条 </w:t>
      </w:r>
      <w:r>
        <w:rPr>
          <w:rFonts w:ascii="Times New Roman" w:hAnsi="Times New Roman" w:eastAsia="仿宋_GB2312"/>
          <w:sz w:val="32"/>
          <w:szCs w:val="32"/>
        </w:rPr>
        <w:t>纳入</w:t>
      </w:r>
      <w:r>
        <w:rPr>
          <w:rFonts w:hint="eastAsia" w:ascii="Times New Roman" w:hAnsi="Times New Roman" w:eastAsia="仿宋_GB2312"/>
          <w:sz w:val="32"/>
          <w:szCs w:val="32"/>
        </w:rPr>
        <w:t>《制剂目录》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制剂按照名称、剂型、规格、包装、生产单位、批准文号、支付限定医疗机构等类别，实行实名管理。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第五条 市医疗保障行政部门会同</w:t>
      </w:r>
      <w:r>
        <w:rPr>
          <w:rFonts w:hint="default" w:ascii="Times New Roman" w:hAnsi="Times New Roman" w:eastAsia="仿宋_GB2312" w:cs="Arial"/>
          <w:sz w:val="32"/>
          <w:szCs w:val="32"/>
        </w:rPr>
        <w:t>市</w:t>
      </w:r>
      <w:r>
        <w:rPr>
          <w:rFonts w:hint="eastAsia" w:ascii="Times New Roman" w:hAnsi="Times New Roman" w:eastAsia="仿宋_GB2312" w:cs="Arial"/>
          <w:sz w:val="32"/>
          <w:szCs w:val="32"/>
        </w:rPr>
        <w:t>人社行政部门负责制定、发布、调整</w:t>
      </w:r>
      <w:r>
        <w:rPr>
          <w:rFonts w:hint="eastAsia" w:ascii="Times New Roman" w:hAnsi="Times New Roman" w:eastAsia="仿宋_GB2312"/>
          <w:sz w:val="32"/>
          <w:szCs w:val="32"/>
        </w:rPr>
        <w:t>《制剂目录》。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黑体" w:cs="Arial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第二章 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《制剂目录》的制定和调整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第六条</w:t>
      </w:r>
      <w:r>
        <w:rPr>
          <w:rFonts w:ascii="Times New Roman" w:hAnsi="Times New Roman" w:eastAsia="仿宋_GB2312"/>
          <w:sz w:val="32"/>
          <w:szCs w:val="32"/>
        </w:rPr>
        <w:t xml:space="preserve"> 医疗机构制剂</w:t>
      </w:r>
      <w:bookmarkStart w:id="0" w:name="_Hlk139363230"/>
      <w:r>
        <w:rPr>
          <w:rFonts w:hint="eastAsia" w:ascii="Times New Roman" w:hAnsi="Times New Roman" w:eastAsia="仿宋_GB2312"/>
          <w:sz w:val="32"/>
          <w:szCs w:val="32"/>
        </w:rPr>
        <w:t>按照机构申请、专家评议、动态调整、限定支付的原则</w:t>
      </w:r>
      <w:bookmarkEnd w:id="0"/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 w:cs="Arial"/>
          <w:sz w:val="32"/>
          <w:szCs w:val="32"/>
        </w:rPr>
        <w:t>由获得药监部门</w:t>
      </w:r>
      <w:r>
        <w:rPr>
          <w:rFonts w:hint="eastAsia" w:ascii="Times New Roman" w:hAnsi="Times New Roman" w:eastAsia="仿宋_GB2312"/>
          <w:sz w:val="32"/>
          <w:szCs w:val="32"/>
        </w:rPr>
        <w:t>注册或备案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医疗机构制剂主体提出申请，</w:t>
      </w:r>
      <w:r>
        <w:rPr>
          <w:rFonts w:hint="eastAsia" w:ascii="Times New Roman" w:hAnsi="Times New Roman" w:eastAsia="仿宋_GB2312" w:cs="Arial"/>
          <w:sz w:val="32"/>
          <w:szCs w:val="32"/>
        </w:rPr>
        <w:t>市医疗保障行政部门组织专家论证</w:t>
      </w:r>
      <w:r>
        <w:rPr>
          <w:rFonts w:ascii="Times New Roman" w:hAnsi="Times New Roman" w:eastAsia="仿宋_GB2312" w:cs="Arial"/>
          <w:sz w:val="32"/>
          <w:szCs w:val="32"/>
        </w:rPr>
        <w:t>并报国家医保局备案后</w:t>
      </w:r>
      <w:r>
        <w:rPr>
          <w:rFonts w:hint="eastAsia" w:ascii="Times New Roman" w:hAnsi="Times New Roman" w:eastAsia="仿宋_GB2312" w:cs="Arial"/>
          <w:sz w:val="32"/>
          <w:szCs w:val="32"/>
        </w:rPr>
        <w:t>，纳入《制剂目录》。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第七条 </w:t>
      </w:r>
      <w:r>
        <w:rPr>
          <w:rFonts w:hint="eastAsia" w:ascii="Times New Roman" w:hAnsi="Times New Roman" w:eastAsia="仿宋_GB2312" w:cs="Arial"/>
          <w:sz w:val="32"/>
          <w:szCs w:val="32"/>
        </w:rPr>
        <w:t>建立《制剂目录》动态调整机制，原则上每年调整一次。因抗击疫情、应对突发公共卫生事件等需要，经市药品监督管理部门批准或备案，属于卫生健康部门救治亟需的医疗机构制剂，可临时性纳入《制剂目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第八条 以下制剂不纳入《制剂目录》：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（一）主要起滋补、保健作用的制剂；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（二）含国家珍贵、濒危野生动植物药材的制剂；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（三）主要起</w:t>
      </w:r>
      <w:r>
        <w:rPr>
          <w:rFonts w:ascii="Times New Roman" w:hAnsi="Times New Roman" w:eastAsia="仿宋_GB2312"/>
          <w:sz w:val="32"/>
          <w:szCs w:val="32"/>
        </w:rPr>
        <w:t>避孕、</w:t>
      </w:r>
      <w:r>
        <w:rPr>
          <w:rFonts w:hint="eastAsia" w:ascii="Times New Roman" w:hAnsi="Times New Roman" w:eastAsia="仿宋_GB2312"/>
          <w:sz w:val="32"/>
          <w:szCs w:val="32"/>
        </w:rPr>
        <w:t>增强性功能、治疗脱发、减肥、美容、戒烟、戒酒等作用的制剂；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（四）因被纳入诊疗项目等原因，无法单独收费的制剂；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（五）酒制剂、茶制剂、各类果味制剂（特别情况下的儿童用药除外），口腔含服剂和口服泡腾剂（特别规定情形的除外）；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（六）由不得纳入基金支付范围的中药饮片组成的单味药品制剂；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（七）其他不符合基本医疗保险用药规定的制剂。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第九条 《制剂目录》内的制剂，有下列情况之一的，经专家评审后，直接调出《制剂目录》：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（一）被药品监管部门</w:t>
      </w:r>
      <w:r>
        <w:rPr>
          <w:rFonts w:ascii="Times New Roman" w:hAnsi="Times New Roman" w:eastAsia="仿宋_GB2312" w:cs="Arial"/>
          <w:sz w:val="32"/>
          <w:szCs w:val="32"/>
        </w:rPr>
        <w:t>依法</w:t>
      </w:r>
      <w:r>
        <w:rPr>
          <w:rFonts w:hint="eastAsia" w:ascii="Times New Roman" w:hAnsi="Times New Roman" w:eastAsia="仿宋_GB2312" w:cs="Arial"/>
          <w:sz w:val="32"/>
          <w:szCs w:val="32"/>
        </w:rPr>
        <w:t>注销制剂批准</w:t>
      </w:r>
      <w:r>
        <w:rPr>
          <w:rFonts w:ascii="Times New Roman" w:hAnsi="Times New Roman" w:eastAsia="仿宋_GB2312" w:cs="Arial"/>
          <w:sz w:val="32"/>
          <w:szCs w:val="32"/>
        </w:rPr>
        <w:t>文号</w:t>
      </w:r>
      <w:r>
        <w:rPr>
          <w:rFonts w:hint="eastAsia" w:ascii="Times New Roman" w:hAnsi="Times New Roman" w:eastAsia="仿宋_GB2312" w:cs="Arial"/>
          <w:sz w:val="32"/>
          <w:szCs w:val="32"/>
        </w:rPr>
        <w:t>或</w:t>
      </w:r>
      <w:r>
        <w:rPr>
          <w:rFonts w:ascii="Times New Roman" w:hAnsi="Times New Roman" w:eastAsia="仿宋_GB2312" w:cs="Arial"/>
          <w:sz w:val="32"/>
          <w:szCs w:val="32"/>
        </w:rPr>
        <w:t>取消</w:t>
      </w:r>
      <w:r>
        <w:rPr>
          <w:rFonts w:hint="eastAsia" w:ascii="Times New Roman" w:hAnsi="Times New Roman" w:eastAsia="仿宋_GB2312" w:cs="Arial"/>
          <w:sz w:val="32"/>
          <w:szCs w:val="32"/>
        </w:rPr>
        <w:t>备案</w:t>
      </w:r>
      <w:r>
        <w:rPr>
          <w:rFonts w:ascii="Times New Roman" w:hAnsi="Times New Roman" w:eastAsia="仿宋_GB2312" w:cs="Arial"/>
          <w:sz w:val="32"/>
          <w:szCs w:val="32"/>
        </w:rPr>
        <w:t>信息</w:t>
      </w:r>
      <w:r>
        <w:rPr>
          <w:rFonts w:hint="eastAsia" w:ascii="Times New Roman" w:hAnsi="Times New Roman" w:eastAsia="仿宋_GB2312" w:cs="Arial"/>
          <w:sz w:val="32"/>
          <w:szCs w:val="32"/>
        </w:rPr>
        <w:t>的制剂；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（二）被有关部门列入负面清单的制剂；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（三）通过弄虚作假等违规手段进入《制剂目录》的制剂；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（四）国家规定的应当直接调出的其他情形。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第十条 </w:t>
      </w:r>
      <w:r>
        <w:rPr>
          <w:rFonts w:ascii="Times New Roman" w:hAnsi="Times New Roman" w:eastAsia="仿宋_GB2312"/>
          <w:sz w:val="32"/>
          <w:szCs w:val="32"/>
        </w:rPr>
        <w:t>获得药监部门注册或备案的医疗机构制剂主体</w:t>
      </w:r>
      <w:r>
        <w:rPr>
          <w:rFonts w:hint="eastAsia" w:ascii="Times New Roman" w:hAnsi="Times New Roman" w:eastAsia="仿宋_GB2312"/>
          <w:sz w:val="32"/>
          <w:szCs w:val="32"/>
        </w:rPr>
        <w:t>申报纳入《制剂目录》时，需提供如下材料：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（一）医疗机构制剂注册批件</w:t>
      </w:r>
      <w:r>
        <w:rPr>
          <w:rFonts w:ascii="Times New Roman" w:hAnsi="Times New Roman" w:eastAsia="仿宋_GB2312"/>
          <w:sz w:val="32"/>
          <w:szCs w:val="32"/>
        </w:rPr>
        <w:t>复印件或</w:t>
      </w:r>
      <w:r>
        <w:rPr>
          <w:rFonts w:hint="eastAsia" w:ascii="Times New Roman" w:hAnsi="Times New Roman" w:eastAsia="仿宋_GB2312"/>
          <w:sz w:val="32"/>
          <w:szCs w:val="32"/>
        </w:rPr>
        <w:t>备案</w:t>
      </w:r>
      <w:r>
        <w:rPr>
          <w:rFonts w:ascii="Times New Roman" w:hAnsi="Times New Roman" w:eastAsia="仿宋_GB2312"/>
          <w:sz w:val="32"/>
          <w:szCs w:val="32"/>
        </w:rPr>
        <w:t>信息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（二）医疗机构制剂说明书复印件；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（三）医疗机构制剂国家医疗保障标准编码信息；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（四）医疗机构制剂成本核算表；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（五）其他需要提供的证明文件。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第十一条 建立《制剂目录》准入与医保支付标准衔接机制，</w:t>
      </w:r>
      <w:r>
        <w:rPr>
          <w:rFonts w:ascii="Times New Roman" w:hAnsi="Times New Roman" w:eastAsia="仿宋_GB2312" w:cs="Arial"/>
          <w:sz w:val="32"/>
          <w:szCs w:val="32"/>
        </w:rPr>
        <w:t>医疗机构制剂</w:t>
      </w:r>
      <w:r>
        <w:rPr>
          <w:rFonts w:hint="eastAsia" w:ascii="Times New Roman" w:hAnsi="Times New Roman" w:eastAsia="仿宋_GB2312" w:cs="Arial"/>
          <w:sz w:val="32"/>
          <w:szCs w:val="32"/>
        </w:rPr>
        <w:t>纳入《制剂目录》同步确定支付标准。支付标准由医疗保障行政部门与医疗机构协商谈判确定。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黑体" w:cs="Arial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第三章 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《制剂目录》的使用和支付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>第十二条 《制剂目录》是我市基本医疗保险、工伤保险和生育保险基金支付的依据和标准。纳入《制剂目录》的制剂在申请医疗机构或药品监管部门批准调剂的医疗机构</w:t>
      </w:r>
      <w:r>
        <w:rPr>
          <w:rFonts w:ascii="Times New Roman" w:hAnsi="Times New Roman" w:eastAsia="仿宋_GB2312" w:cs="Arial"/>
          <w:sz w:val="32"/>
          <w:szCs w:val="32"/>
        </w:rPr>
        <w:t>发生的费用</w:t>
      </w:r>
      <w:r>
        <w:rPr>
          <w:rFonts w:hint="eastAsia" w:ascii="Times New Roman" w:hAnsi="Times New Roman" w:eastAsia="仿宋_GB2312" w:cs="Arial"/>
          <w:sz w:val="32"/>
          <w:szCs w:val="32"/>
        </w:rPr>
        <w:t>，医保</w:t>
      </w:r>
      <w:r>
        <w:rPr>
          <w:rFonts w:ascii="Times New Roman" w:hAnsi="Times New Roman" w:eastAsia="仿宋_GB2312" w:cs="Arial"/>
          <w:sz w:val="32"/>
          <w:szCs w:val="32"/>
        </w:rPr>
        <w:t>、工伤保险</w:t>
      </w:r>
      <w:r>
        <w:rPr>
          <w:rFonts w:hint="eastAsia" w:ascii="Times New Roman" w:hAnsi="Times New Roman" w:eastAsia="仿宋_GB2312" w:cs="Arial"/>
          <w:sz w:val="32"/>
          <w:szCs w:val="32"/>
        </w:rPr>
        <w:t>基金按</w:t>
      </w:r>
      <w:r>
        <w:rPr>
          <w:rFonts w:ascii="Times New Roman" w:hAnsi="Times New Roman" w:eastAsia="仿宋_GB2312" w:cs="Arial"/>
          <w:sz w:val="32"/>
          <w:szCs w:val="32"/>
        </w:rPr>
        <w:t>规定</w:t>
      </w:r>
      <w:r>
        <w:rPr>
          <w:rFonts w:hint="eastAsia" w:ascii="Times New Roman" w:hAnsi="Times New Roman" w:eastAsia="仿宋_GB2312" w:cs="Arial"/>
          <w:sz w:val="32"/>
          <w:szCs w:val="32"/>
        </w:rPr>
        <w:t>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第十三条 《制剂目录》纳入乙类管理，增付比例按《天津市基本医疗保险、工伤保险和生育保险药品目录》有关乙类药品</w:t>
      </w:r>
      <w:r>
        <w:rPr>
          <w:rFonts w:ascii="Times New Roman" w:hAnsi="Times New Roman" w:eastAsia="仿宋_GB2312"/>
          <w:sz w:val="32"/>
          <w:szCs w:val="32"/>
        </w:rPr>
        <w:t>的</w:t>
      </w:r>
      <w:r>
        <w:rPr>
          <w:rFonts w:hint="eastAsia" w:ascii="Times New Roman" w:hAnsi="Times New Roman" w:eastAsia="仿宋_GB2312"/>
          <w:sz w:val="32"/>
          <w:szCs w:val="32"/>
        </w:rPr>
        <w:t>管理要求执行。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第十四条 《制剂目录》实行编码管理，申请医疗机构制剂注册或备案的医疗机构负责</w:t>
      </w:r>
      <w:r>
        <w:rPr>
          <w:rFonts w:ascii="Times New Roman" w:hAnsi="Times New Roman" w:eastAsia="仿宋_GB2312"/>
          <w:sz w:val="32"/>
          <w:szCs w:val="32"/>
        </w:rPr>
        <w:t>在国家医保平台申请</w:t>
      </w:r>
      <w:r>
        <w:rPr>
          <w:rFonts w:hint="eastAsia" w:ascii="Times New Roman" w:hAnsi="Times New Roman" w:eastAsia="仿宋_GB2312"/>
          <w:sz w:val="32"/>
          <w:szCs w:val="32"/>
        </w:rPr>
        <w:t>医疗机构制剂国家标准编码</w:t>
      </w:r>
      <w:r>
        <w:rPr>
          <w:rFonts w:ascii="Times New Roman" w:hAnsi="Times New Roman" w:eastAsia="仿宋_GB2312"/>
          <w:sz w:val="32"/>
          <w:szCs w:val="32"/>
        </w:rPr>
        <w:t>，并做好</w:t>
      </w:r>
      <w:r>
        <w:rPr>
          <w:rFonts w:hint="eastAsia" w:ascii="Times New Roman" w:hAnsi="Times New Roman" w:eastAsia="仿宋_GB2312"/>
          <w:sz w:val="32"/>
          <w:szCs w:val="32"/>
        </w:rPr>
        <w:t>信息维护工作。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黑体" w:cs="Arial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第四章 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《制剂目录》的管理和监督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第十五条 《制剂目录》管理工作主动接受纪检监察部门和社会各界监督。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Arial"/>
          <w:sz w:val="32"/>
          <w:szCs w:val="32"/>
          <w:highlight w:val="yellow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第十六条 </w:t>
      </w:r>
      <w:r>
        <w:rPr>
          <w:rFonts w:ascii="Times New Roman" w:hAnsi="Times New Roman" w:eastAsia="仿宋_GB2312"/>
          <w:sz w:val="32"/>
          <w:szCs w:val="32"/>
        </w:rPr>
        <w:t>市医药采购中心负责做好《制剂目录》信息采集和数据报送的组织工作。市医疗保障基金管理中心、市社会保险基金管理中心</w:t>
      </w:r>
      <w:r>
        <w:rPr>
          <w:rFonts w:hint="eastAsia" w:ascii="Times New Roman" w:hAnsi="Times New Roman" w:eastAsia="仿宋_GB2312"/>
          <w:sz w:val="32"/>
          <w:szCs w:val="32"/>
        </w:rPr>
        <w:t>按规定及时结算和支付医保</w:t>
      </w:r>
      <w:r>
        <w:rPr>
          <w:rFonts w:ascii="Times New Roman" w:hAnsi="Times New Roman" w:eastAsia="仿宋_GB2312"/>
          <w:sz w:val="32"/>
          <w:szCs w:val="32"/>
        </w:rPr>
        <w:t>、工伤保险</w:t>
      </w:r>
      <w:r>
        <w:rPr>
          <w:rFonts w:hint="eastAsia" w:ascii="Times New Roman" w:hAnsi="Times New Roman" w:eastAsia="仿宋_GB2312"/>
          <w:sz w:val="32"/>
          <w:szCs w:val="32"/>
        </w:rPr>
        <w:t>费用</w:t>
      </w:r>
      <w:r>
        <w:rPr>
          <w:rFonts w:ascii="Times New Roman" w:hAnsi="Times New Roman" w:eastAsia="仿宋_GB2312"/>
          <w:sz w:val="32"/>
          <w:szCs w:val="32"/>
        </w:rPr>
        <w:t>。市医疗保障基金结算中心</w:t>
      </w:r>
      <w:r>
        <w:rPr>
          <w:rFonts w:hint="eastAsia" w:ascii="Times New Roman" w:hAnsi="Times New Roman" w:eastAsia="仿宋_GB2312"/>
          <w:sz w:val="32"/>
          <w:szCs w:val="32"/>
        </w:rPr>
        <w:t>负责</w:t>
      </w:r>
      <w:r>
        <w:rPr>
          <w:rFonts w:ascii="Times New Roman" w:hAnsi="Times New Roman" w:eastAsia="仿宋_GB2312"/>
          <w:sz w:val="32"/>
          <w:szCs w:val="32"/>
        </w:rPr>
        <w:t>做好医保系统</w:t>
      </w:r>
      <w:r>
        <w:rPr>
          <w:rFonts w:hint="eastAsia" w:ascii="Times New Roman" w:hAnsi="Times New Roman" w:eastAsia="仿宋_GB2312"/>
          <w:sz w:val="32"/>
          <w:szCs w:val="32"/>
        </w:rPr>
        <w:t>信息维护和</w:t>
      </w:r>
      <w:r>
        <w:rPr>
          <w:rFonts w:ascii="Times New Roman" w:hAnsi="Times New Roman" w:eastAsia="仿宋_GB2312"/>
          <w:sz w:val="32"/>
          <w:szCs w:val="32"/>
        </w:rPr>
        <w:t>审核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ascii="Times New Roman" w:hAnsi="Times New Roman" w:eastAsia="仿宋_GB2312"/>
          <w:sz w:val="32"/>
          <w:szCs w:val="32"/>
        </w:rPr>
        <w:t>。各区医疗保障行政部门、市医疗保障基金监督检查所</w:t>
      </w:r>
      <w:r>
        <w:rPr>
          <w:rFonts w:hint="eastAsia" w:ascii="Times New Roman" w:hAnsi="Times New Roman" w:eastAsia="仿宋_GB2312"/>
          <w:sz w:val="32"/>
          <w:szCs w:val="32"/>
        </w:rPr>
        <w:t>依职责对《制剂目录》使用情况进行监督检查，及时发现使用中存在的违法违规行为。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Arial"/>
          <w:sz w:val="32"/>
          <w:szCs w:val="32"/>
        </w:rPr>
        <w:t xml:space="preserve">第十七条 </w:t>
      </w:r>
      <w:r>
        <w:rPr>
          <w:rFonts w:hint="eastAsia" w:ascii="Times New Roman" w:hAnsi="Times New Roman" w:eastAsia="仿宋_GB2312"/>
          <w:sz w:val="32"/>
          <w:szCs w:val="32"/>
        </w:rPr>
        <w:t>定点医疗机构</w:t>
      </w:r>
      <w:r>
        <w:rPr>
          <w:rFonts w:ascii="Times New Roman" w:hAnsi="Times New Roman" w:eastAsia="仿宋_GB2312"/>
          <w:sz w:val="32"/>
          <w:szCs w:val="32"/>
        </w:rPr>
        <w:t>、工伤保险协议机构</w:t>
      </w:r>
      <w:r>
        <w:rPr>
          <w:rFonts w:hint="eastAsia" w:ascii="Times New Roman" w:hAnsi="Times New Roman" w:eastAsia="仿宋_GB2312"/>
          <w:sz w:val="32"/>
          <w:szCs w:val="32"/>
        </w:rPr>
        <w:t>应健全组织机构，完善内部制度规范，建立健全制剂全流程记录和管理制度，提高用药管理能力，确保使用合理。有下列情形之一的，应及时</w:t>
      </w:r>
      <w:r>
        <w:rPr>
          <w:rFonts w:ascii="Times New Roman" w:hAnsi="Times New Roman" w:eastAsia="仿宋_GB2312"/>
          <w:sz w:val="32"/>
          <w:szCs w:val="32"/>
        </w:rPr>
        <w:t>在国家医保平台变更后，</w:t>
      </w:r>
      <w:r>
        <w:rPr>
          <w:rFonts w:hint="eastAsia" w:ascii="Times New Roman" w:hAnsi="Times New Roman" w:eastAsia="仿宋_GB2312"/>
          <w:sz w:val="32"/>
          <w:szCs w:val="32"/>
        </w:rPr>
        <w:t>提交相关材料</w:t>
      </w:r>
      <w:r>
        <w:rPr>
          <w:rFonts w:ascii="Times New Roman" w:hAnsi="Times New Roman" w:eastAsia="仿宋_GB2312"/>
          <w:sz w:val="32"/>
          <w:szCs w:val="32"/>
        </w:rPr>
        <w:t>完成我市相关信息变更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（一）医疗机构制剂名称、</w:t>
      </w:r>
      <w:r>
        <w:rPr>
          <w:rFonts w:ascii="Times New Roman" w:hAnsi="Times New Roman" w:eastAsia="仿宋_GB2312"/>
          <w:sz w:val="32"/>
          <w:szCs w:val="32"/>
        </w:rPr>
        <w:t>规格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有效期</w:t>
      </w:r>
      <w:r>
        <w:rPr>
          <w:rFonts w:hint="eastAsia" w:ascii="Times New Roman" w:hAnsi="Times New Roman" w:eastAsia="仿宋_GB2312"/>
          <w:sz w:val="32"/>
          <w:szCs w:val="32"/>
        </w:rPr>
        <w:t>等变更且已在市药品监督管理部门</w:t>
      </w:r>
      <w:r>
        <w:rPr>
          <w:rFonts w:ascii="Times New Roman" w:hAnsi="Times New Roman" w:eastAsia="仿宋_GB2312"/>
          <w:sz w:val="32"/>
          <w:szCs w:val="32"/>
        </w:rPr>
        <w:t>完成补充申请或</w:t>
      </w:r>
      <w:r>
        <w:rPr>
          <w:rFonts w:hint="eastAsia" w:ascii="Times New Roman" w:hAnsi="Times New Roman" w:eastAsia="仿宋_GB2312"/>
          <w:sz w:val="32"/>
          <w:szCs w:val="32"/>
        </w:rPr>
        <w:t>备案的；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（二）医疗机构制剂申请单位被取消医保定点或停诊的；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（三）医疗机构制剂注册批件</w:t>
      </w:r>
      <w:r>
        <w:rPr>
          <w:rFonts w:ascii="Times New Roman" w:hAnsi="Times New Roman" w:eastAsia="仿宋_GB2312"/>
          <w:sz w:val="32"/>
          <w:szCs w:val="32"/>
        </w:rPr>
        <w:t>到期再注册</w:t>
      </w:r>
      <w:r>
        <w:rPr>
          <w:rFonts w:hint="eastAsia" w:ascii="Times New Roman" w:hAnsi="Times New Roman" w:eastAsia="仿宋_GB2312"/>
          <w:sz w:val="32"/>
          <w:szCs w:val="32"/>
        </w:rPr>
        <w:t>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第十八条 各级医疗</w:t>
      </w:r>
      <w:r>
        <w:rPr>
          <w:rFonts w:ascii="Times New Roman" w:hAnsi="Times New Roman" w:eastAsia="仿宋_GB2312"/>
          <w:sz w:val="32"/>
          <w:szCs w:val="32"/>
        </w:rPr>
        <w:t>、工伤</w:t>
      </w:r>
      <w:r>
        <w:rPr>
          <w:rFonts w:hint="eastAsia" w:ascii="Times New Roman" w:hAnsi="Times New Roman" w:eastAsia="仿宋_GB2312"/>
          <w:sz w:val="32"/>
          <w:szCs w:val="32"/>
        </w:rPr>
        <w:t xml:space="preserve">保障部门综合运用协议、行政等手段，加强《制剂目录》及用药政策落实情况的监督，提升用药规范性。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Times New Roman" w:hAnsi="Times New Roman" w:eastAsia="黑体" w:cs="Arial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 xml:space="preserve">第五章 </w:t>
      </w:r>
      <w:r>
        <w:rPr>
          <w:rFonts w:ascii="Times New Roman" w:hAnsi="Times New Roman" w:eastAsia="黑体"/>
          <w:sz w:val="32"/>
          <w:szCs w:val="32"/>
        </w:rPr>
        <w:t xml:space="preserve"> </w:t>
      </w:r>
      <w:r>
        <w:rPr>
          <w:rFonts w:hint="eastAsia" w:ascii="Times New Roman" w:hAnsi="Times New Roman" w:eastAsia="黑体"/>
          <w:sz w:val="32"/>
          <w:szCs w:val="32"/>
        </w:rPr>
        <w:t>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第十九条 军队医疗机构制剂纳入《制剂目录》参照本办法执行。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第二十条 本暂行办法自</w:t>
      </w:r>
      <w:r>
        <w:rPr>
          <w:rFonts w:ascii="Times New Roman" w:hAnsi="Times New Roman" w:eastAsia="仿宋_GB2312"/>
          <w:sz w:val="32"/>
          <w:szCs w:val="32"/>
        </w:rPr>
        <w:t>印发之日</w:t>
      </w:r>
      <w:r>
        <w:rPr>
          <w:rFonts w:hint="eastAsia" w:ascii="Times New Roman" w:hAnsi="Times New Roman" w:eastAsia="仿宋_GB2312"/>
          <w:sz w:val="32"/>
          <w:szCs w:val="32"/>
        </w:rPr>
        <w:t>起执行</w:t>
      </w:r>
      <w:r>
        <w:rPr>
          <w:rFonts w:ascii="Times New Roman" w:hAnsi="Times New Roman" w:eastAsia="仿宋_GB2312"/>
          <w:sz w:val="32"/>
          <w:szCs w:val="32"/>
        </w:rPr>
        <w:t>，有效期5年，之前规定与本办法规定不符的，按照本办法执行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hint="eastAsia"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795" w:firstLineChars="221"/>
        <w:textAlignment w:val="auto"/>
        <w:rPr>
          <w:rFonts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ascii="Times New Roman" w:hAnsi="Times New Roman" w:eastAsia="仿宋_GB2312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Times New Roman" w:hAnsi="Times New Roman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210" w:leftChars="100" w:right="210" w:rightChars="100"/>
        <w:textAlignment w:val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5601335" cy="0"/>
                <wp:effectExtent l="0" t="9525" r="18415" b="9525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0.05pt;margin-top:0pt;height:0pt;width:441.05pt;z-index:251660288;mso-width-relative:page;mso-height-relative:page;" filled="f" stroked="t" coordsize="21600,21600" o:gfxdata="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1CVLP9EAAAADAQAADwAAAAAAAAABACAAAAA4AAAAZHJzL2Rvd25y&#10;ZXYueG1sUEsBAhQAFAAAAAgAh07iQAXcbkC2AQAAYwMAAA4AAAAAAAAAAQAgAAAANgEAAGRycy9l&#10;Mm9Eb2MueG1sUEsFBgAAAAAGAAYAWQEAAF4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0" t="9525" r="18415" b="9525"/>
                <wp:wrapNone/>
                <wp:docPr id="2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30.5pt;height:0pt;width:441.05pt;z-index:251661312;mso-width-relative:page;mso-height-relative:page;" filled="f" stroked="t" coordsize="21600,21600" o:gfxdata="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D7yc/10wAAAAYBAAAPAAAAAAAAAAEAIAAAADgAAABkcnMvZG93&#10;bnJldi54bWxQSwECFAAUAAAACACHTuJAc2i45bYBAABjAwAADgAAAAAAAAABACAAAAA4AQAAZHJz&#10;L2Uyb0RvYy54bWxQSwUGAAAAAAYABgBZAQAAYA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335" cy="0"/>
                <wp:effectExtent l="0" t="0" r="0" b="0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0pt;height:0pt;width:441.05pt;z-index:251662336;mso-width-relative:page;mso-height-relative:page;" filled="f" stroked="t" coordsize="21600,21600" o:allowincell="f" o:gfxdata="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cdyUH0QAAAAIBAAAPAAAAAAAAAAEAIAAAADgAAABkcnMvZG93bnJl&#10;di54bWxQSwECFAAUAAAACACHTuJApMdkcLUBAABiAwAADgAAAAAAAAABACAAAAA2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/>
          <w:sz w:val="28"/>
          <w:szCs w:val="28"/>
        </w:rPr>
        <w:t xml:space="preserve">天津市医疗保障局办公室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 </w:t>
      </w:r>
      <w:r>
        <w:rPr>
          <w:rFonts w:ascii="Times New Roman" w:hAnsi="Times New Roman" w:eastAsia="仿宋_GB2312"/>
          <w:sz w:val="28"/>
          <w:szCs w:val="28"/>
        </w:rPr>
        <w:t>202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30</w:t>
      </w:r>
      <w:r>
        <w:rPr>
          <w:rFonts w:hint="eastAsia" w:ascii="Times New Roman" w:hAnsi="Times New Roman" w:eastAsia="仿宋_GB2312"/>
          <w:sz w:val="28"/>
          <w:szCs w:val="28"/>
        </w:rPr>
        <w:t>日印发</w:t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4" w:left="1587" w:header="851" w:footer="1134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hint="eastAsia"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jc w:val="both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5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C"/>
    <w:rsid w:val="000065D5"/>
    <w:rsid w:val="000109FD"/>
    <w:rsid w:val="00013EC0"/>
    <w:rsid w:val="000147B3"/>
    <w:rsid w:val="00020120"/>
    <w:rsid w:val="00022EF9"/>
    <w:rsid w:val="0003315A"/>
    <w:rsid w:val="00033407"/>
    <w:rsid w:val="00037BE7"/>
    <w:rsid w:val="00037DE4"/>
    <w:rsid w:val="00044741"/>
    <w:rsid w:val="000541E6"/>
    <w:rsid w:val="00055249"/>
    <w:rsid w:val="00061396"/>
    <w:rsid w:val="00065E5F"/>
    <w:rsid w:val="00081292"/>
    <w:rsid w:val="000827C6"/>
    <w:rsid w:val="00095A94"/>
    <w:rsid w:val="00096F5D"/>
    <w:rsid w:val="00097054"/>
    <w:rsid w:val="000972C7"/>
    <w:rsid w:val="000A1DA6"/>
    <w:rsid w:val="000A44BF"/>
    <w:rsid w:val="000A767D"/>
    <w:rsid w:val="000B592A"/>
    <w:rsid w:val="000C1461"/>
    <w:rsid w:val="000D57CF"/>
    <w:rsid w:val="000E0244"/>
    <w:rsid w:val="000E074B"/>
    <w:rsid w:val="000F65DD"/>
    <w:rsid w:val="00104FAD"/>
    <w:rsid w:val="00105D60"/>
    <w:rsid w:val="001077DB"/>
    <w:rsid w:val="00110E41"/>
    <w:rsid w:val="00112E8B"/>
    <w:rsid w:val="00120125"/>
    <w:rsid w:val="0012031D"/>
    <w:rsid w:val="00130551"/>
    <w:rsid w:val="00147DA7"/>
    <w:rsid w:val="00151992"/>
    <w:rsid w:val="00154487"/>
    <w:rsid w:val="00155EBD"/>
    <w:rsid w:val="00161D9D"/>
    <w:rsid w:val="00162B87"/>
    <w:rsid w:val="00163B67"/>
    <w:rsid w:val="00172C8C"/>
    <w:rsid w:val="00173403"/>
    <w:rsid w:val="00176F71"/>
    <w:rsid w:val="001775A3"/>
    <w:rsid w:val="00192404"/>
    <w:rsid w:val="001948DE"/>
    <w:rsid w:val="0019737A"/>
    <w:rsid w:val="001A5DF5"/>
    <w:rsid w:val="001B694C"/>
    <w:rsid w:val="001C2624"/>
    <w:rsid w:val="001C792E"/>
    <w:rsid w:val="001D4FEC"/>
    <w:rsid w:val="001D75E1"/>
    <w:rsid w:val="001E12DB"/>
    <w:rsid w:val="001E29A2"/>
    <w:rsid w:val="001E58CF"/>
    <w:rsid w:val="001E59DF"/>
    <w:rsid w:val="001F1A53"/>
    <w:rsid w:val="001F422C"/>
    <w:rsid w:val="001F4881"/>
    <w:rsid w:val="001F49BF"/>
    <w:rsid w:val="00200784"/>
    <w:rsid w:val="0020464D"/>
    <w:rsid w:val="00206CDE"/>
    <w:rsid w:val="0020717F"/>
    <w:rsid w:val="0021088A"/>
    <w:rsid w:val="00215B50"/>
    <w:rsid w:val="00216817"/>
    <w:rsid w:val="00222E8A"/>
    <w:rsid w:val="00230A9E"/>
    <w:rsid w:val="00232B8F"/>
    <w:rsid w:val="00232E4B"/>
    <w:rsid w:val="00233E93"/>
    <w:rsid w:val="002426DD"/>
    <w:rsid w:val="00244736"/>
    <w:rsid w:val="00253B18"/>
    <w:rsid w:val="002542A3"/>
    <w:rsid w:val="00254310"/>
    <w:rsid w:val="002544B7"/>
    <w:rsid w:val="00255C1F"/>
    <w:rsid w:val="00267648"/>
    <w:rsid w:val="00281BAA"/>
    <w:rsid w:val="00282B6D"/>
    <w:rsid w:val="00292835"/>
    <w:rsid w:val="002977A8"/>
    <w:rsid w:val="002B1D79"/>
    <w:rsid w:val="002B6179"/>
    <w:rsid w:val="002D0535"/>
    <w:rsid w:val="002D684C"/>
    <w:rsid w:val="002D6F2F"/>
    <w:rsid w:val="002E1670"/>
    <w:rsid w:val="002E3A88"/>
    <w:rsid w:val="002E4D91"/>
    <w:rsid w:val="002E7B3A"/>
    <w:rsid w:val="002F3E50"/>
    <w:rsid w:val="002F4A77"/>
    <w:rsid w:val="002F7B0F"/>
    <w:rsid w:val="00300FF8"/>
    <w:rsid w:val="00301010"/>
    <w:rsid w:val="00303A58"/>
    <w:rsid w:val="003064BA"/>
    <w:rsid w:val="003265FB"/>
    <w:rsid w:val="003319B2"/>
    <w:rsid w:val="00337EF7"/>
    <w:rsid w:val="00342916"/>
    <w:rsid w:val="003429BA"/>
    <w:rsid w:val="00347C7A"/>
    <w:rsid w:val="00352B64"/>
    <w:rsid w:val="003543BD"/>
    <w:rsid w:val="00357A2E"/>
    <w:rsid w:val="003816E2"/>
    <w:rsid w:val="003921E6"/>
    <w:rsid w:val="00396AC5"/>
    <w:rsid w:val="003A283E"/>
    <w:rsid w:val="003B76BA"/>
    <w:rsid w:val="003C6B4A"/>
    <w:rsid w:val="003D0F58"/>
    <w:rsid w:val="003D2B30"/>
    <w:rsid w:val="003D4EDF"/>
    <w:rsid w:val="003D7B1D"/>
    <w:rsid w:val="003E0DFB"/>
    <w:rsid w:val="003F043D"/>
    <w:rsid w:val="003F0BDC"/>
    <w:rsid w:val="003F3A65"/>
    <w:rsid w:val="003F4838"/>
    <w:rsid w:val="00401456"/>
    <w:rsid w:val="004055FE"/>
    <w:rsid w:val="00406176"/>
    <w:rsid w:val="00406647"/>
    <w:rsid w:val="00407CAC"/>
    <w:rsid w:val="00414272"/>
    <w:rsid w:val="00422ACC"/>
    <w:rsid w:val="00437D7D"/>
    <w:rsid w:val="004414B9"/>
    <w:rsid w:val="00442396"/>
    <w:rsid w:val="00444779"/>
    <w:rsid w:val="00444F14"/>
    <w:rsid w:val="004549B0"/>
    <w:rsid w:val="004604A3"/>
    <w:rsid w:val="004619C8"/>
    <w:rsid w:val="0046390A"/>
    <w:rsid w:val="0046545F"/>
    <w:rsid w:val="0046662E"/>
    <w:rsid w:val="00470271"/>
    <w:rsid w:val="0047312A"/>
    <w:rsid w:val="00483BF1"/>
    <w:rsid w:val="00487737"/>
    <w:rsid w:val="004A370E"/>
    <w:rsid w:val="004C4E58"/>
    <w:rsid w:val="004C757C"/>
    <w:rsid w:val="004D0DF8"/>
    <w:rsid w:val="004D0DFB"/>
    <w:rsid w:val="004D1EE3"/>
    <w:rsid w:val="004E7AF1"/>
    <w:rsid w:val="004F12D7"/>
    <w:rsid w:val="004F5DB9"/>
    <w:rsid w:val="004F7E52"/>
    <w:rsid w:val="00501971"/>
    <w:rsid w:val="00507543"/>
    <w:rsid w:val="00507626"/>
    <w:rsid w:val="005173F1"/>
    <w:rsid w:val="00522C9C"/>
    <w:rsid w:val="00526D8A"/>
    <w:rsid w:val="00530BB4"/>
    <w:rsid w:val="00542C72"/>
    <w:rsid w:val="00542E6D"/>
    <w:rsid w:val="00543B64"/>
    <w:rsid w:val="00545586"/>
    <w:rsid w:val="0055311E"/>
    <w:rsid w:val="00554D9A"/>
    <w:rsid w:val="00561774"/>
    <w:rsid w:val="00562953"/>
    <w:rsid w:val="00563133"/>
    <w:rsid w:val="00571F1B"/>
    <w:rsid w:val="00574561"/>
    <w:rsid w:val="00577AE8"/>
    <w:rsid w:val="00590914"/>
    <w:rsid w:val="0059190B"/>
    <w:rsid w:val="00595B50"/>
    <w:rsid w:val="00595DA2"/>
    <w:rsid w:val="00596053"/>
    <w:rsid w:val="00596EB8"/>
    <w:rsid w:val="005A0ED5"/>
    <w:rsid w:val="005A3B71"/>
    <w:rsid w:val="005B10B5"/>
    <w:rsid w:val="005B3A84"/>
    <w:rsid w:val="005B419F"/>
    <w:rsid w:val="005B425E"/>
    <w:rsid w:val="005B4FD4"/>
    <w:rsid w:val="005C26BD"/>
    <w:rsid w:val="005C31A4"/>
    <w:rsid w:val="005C7ABF"/>
    <w:rsid w:val="005E3B85"/>
    <w:rsid w:val="005E65A1"/>
    <w:rsid w:val="005E6D84"/>
    <w:rsid w:val="005F31A7"/>
    <w:rsid w:val="005F326A"/>
    <w:rsid w:val="005F32B8"/>
    <w:rsid w:val="005F43AB"/>
    <w:rsid w:val="005F5440"/>
    <w:rsid w:val="00603685"/>
    <w:rsid w:val="006039B9"/>
    <w:rsid w:val="00605E32"/>
    <w:rsid w:val="00610A2B"/>
    <w:rsid w:val="0061772C"/>
    <w:rsid w:val="00621098"/>
    <w:rsid w:val="00625753"/>
    <w:rsid w:val="006263A4"/>
    <w:rsid w:val="0063133A"/>
    <w:rsid w:val="006348D0"/>
    <w:rsid w:val="006373C4"/>
    <w:rsid w:val="00637666"/>
    <w:rsid w:val="006434C9"/>
    <w:rsid w:val="00646734"/>
    <w:rsid w:val="00653E0B"/>
    <w:rsid w:val="00655C0D"/>
    <w:rsid w:val="0066402E"/>
    <w:rsid w:val="006666D8"/>
    <w:rsid w:val="00673839"/>
    <w:rsid w:val="00673C8C"/>
    <w:rsid w:val="00682460"/>
    <w:rsid w:val="006858B6"/>
    <w:rsid w:val="00690D0C"/>
    <w:rsid w:val="00693AFA"/>
    <w:rsid w:val="006A4053"/>
    <w:rsid w:val="006B026C"/>
    <w:rsid w:val="006B76C0"/>
    <w:rsid w:val="006C204A"/>
    <w:rsid w:val="006C3C95"/>
    <w:rsid w:val="006D00B7"/>
    <w:rsid w:val="006D56DE"/>
    <w:rsid w:val="006D59C8"/>
    <w:rsid w:val="006D6097"/>
    <w:rsid w:val="006E7255"/>
    <w:rsid w:val="006F19F0"/>
    <w:rsid w:val="00707185"/>
    <w:rsid w:val="007075DF"/>
    <w:rsid w:val="00714789"/>
    <w:rsid w:val="00715DC4"/>
    <w:rsid w:val="00715F8B"/>
    <w:rsid w:val="00721629"/>
    <w:rsid w:val="00723E16"/>
    <w:rsid w:val="00730B17"/>
    <w:rsid w:val="007346EE"/>
    <w:rsid w:val="007365D6"/>
    <w:rsid w:val="00737813"/>
    <w:rsid w:val="00742077"/>
    <w:rsid w:val="0074466C"/>
    <w:rsid w:val="007527C9"/>
    <w:rsid w:val="0075447A"/>
    <w:rsid w:val="00764746"/>
    <w:rsid w:val="00765D43"/>
    <w:rsid w:val="007665F3"/>
    <w:rsid w:val="0077444E"/>
    <w:rsid w:val="0077633B"/>
    <w:rsid w:val="007921B0"/>
    <w:rsid w:val="007B02A8"/>
    <w:rsid w:val="007B16C7"/>
    <w:rsid w:val="007C08B7"/>
    <w:rsid w:val="007C5003"/>
    <w:rsid w:val="007D1326"/>
    <w:rsid w:val="007D2DC5"/>
    <w:rsid w:val="007D7528"/>
    <w:rsid w:val="007E0CA2"/>
    <w:rsid w:val="007E23B8"/>
    <w:rsid w:val="007E43C4"/>
    <w:rsid w:val="007F4566"/>
    <w:rsid w:val="007F4F06"/>
    <w:rsid w:val="00801092"/>
    <w:rsid w:val="00805E44"/>
    <w:rsid w:val="0081160D"/>
    <w:rsid w:val="0081242A"/>
    <w:rsid w:val="008161AE"/>
    <w:rsid w:val="008209A3"/>
    <w:rsid w:val="00833E60"/>
    <w:rsid w:val="00834B62"/>
    <w:rsid w:val="00841504"/>
    <w:rsid w:val="00847CC4"/>
    <w:rsid w:val="00852C8E"/>
    <w:rsid w:val="00864DF6"/>
    <w:rsid w:val="00874985"/>
    <w:rsid w:val="00876F88"/>
    <w:rsid w:val="00877B0D"/>
    <w:rsid w:val="00881AC8"/>
    <w:rsid w:val="008823C9"/>
    <w:rsid w:val="0089147C"/>
    <w:rsid w:val="00892E04"/>
    <w:rsid w:val="00896547"/>
    <w:rsid w:val="008A08BA"/>
    <w:rsid w:val="008A37CB"/>
    <w:rsid w:val="008A438E"/>
    <w:rsid w:val="008B002A"/>
    <w:rsid w:val="008B2FF0"/>
    <w:rsid w:val="008B422F"/>
    <w:rsid w:val="008B5B77"/>
    <w:rsid w:val="008D78C8"/>
    <w:rsid w:val="008E1795"/>
    <w:rsid w:val="008E7C96"/>
    <w:rsid w:val="008F117F"/>
    <w:rsid w:val="008F55B6"/>
    <w:rsid w:val="008F7718"/>
    <w:rsid w:val="00902110"/>
    <w:rsid w:val="009132A4"/>
    <w:rsid w:val="00914D96"/>
    <w:rsid w:val="00915016"/>
    <w:rsid w:val="009156C8"/>
    <w:rsid w:val="00926F38"/>
    <w:rsid w:val="00927BEC"/>
    <w:rsid w:val="00932F8A"/>
    <w:rsid w:val="009518BD"/>
    <w:rsid w:val="00957982"/>
    <w:rsid w:val="00962D13"/>
    <w:rsid w:val="00972B6E"/>
    <w:rsid w:val="0097722A"/>
    <w:rsid w:val="0099140F"/>
    <w:rsid w:val="00997158"/>
    <w:rsid w:val="009A0B4F"/>
    <w:rsid w:val="009A720A"/>
    <w:rsid w:val="009C1B7F"/>
    <w:rsid w:val="009C5E57"/>
    <w:rsid w:val="009D3AF0"/>
    <w:rsid w:val="009D3C84"/>
    <w:rsid w:val="009F1C6A"/>
    <w:rsid w:val="009F6E83"/>
    <w:rsid w:val="00A06DF6"/>
    <w:rsid w:val="00A1044A"/>
    <w:rsid w:val="00A108C5"/>
    <w:rsid w:val="00A124B3"/>
    <w:rsid w:val="00A1479D"/>
    <w:rsid w:val="00A16461"/>
    <w:rsid w:val="00A21972"/>
    <w:rsid w:val="00A2220F"/>
    <w:rsid w:val="00A24DD5"/>
    <w:rsid w:val="00A35518"/>
    <w:rsid w:val="00A50791"/>
    <w:rsid w:val="00A51A64"/>
    <w:rsid w:val="00A534FA"/>
    <w:rsid w:val="00A56AD3"/>
    <w:rsid w:val="00A6357A"/>
    <w:rsid w:val="00A6648E"/>
    <w:rsid w:val="00A73265"/>
    <w:rsid w:val="00A73589"/>
    <w:rsid w:val="00A765AB"/>
    <w:rsid w:val="00A76EA1"/>
    <w:rsid w:val="00A85747"/>
    <w:rsid w:val="00A87CE4"/>
    <w:rsid w:val="00AA662F"/>
    <w:rsid w:val="00AA72C8"/>
    <w:rsid w:val="00AB30A8"/>
    <w:rsid w:val="00AB4A59"/>
    <w:rsid w:val="00AB5C24"/>
    <w:rsid w:val="00AC17E5"/>
    <w:rsid w:val="00AC36C9"/>
    <w:rsid w:val="00AE0C2F"/>
    <w:rsid w:val="00AE6777"/>
    <w:rsid w:val="00AF35E9"/>
    <w:rsid w:val="00B03871"/>
    <w:rsid w:val="00B11F04"/>
    <w:rsid w:val="00B22DA3"/>
    <w:rsid w:val="00B23504"/>
    <w:rsid w:val="00B259A9"/>
    <w:rsid w:val="00B261E6"/>
    <w:rsid w:val="00B338E5"/>
    <w:rsid w:val="00B33FAC"/>
    <w:rsid w:val="00B4134C"/>
    <w:rsid w:val="00B552B7"/>
    <w:rsid w:val="00B55D13"/>
    <w:rsid w:val="00B62A50"/>
    <w:rsid w:val="00B6474E"/>
    <w:rsid w:val="00B64D28"/>
    <w:rsid w:val="00B65CC9"/>
    <w:rsid w:val="00B70643"/>
    <w:rsid w:val="00B7313E"/>
    <w:rsid w:val="00B753D4"/>
    <w:rsid w:val="00B85982"/>
    <w:rsid w:val="00BA5914"/>
    <w:rsid w:val="00BB043C"/>
    <w:rsid w:val="00BB3FA3"/>
    <w:rsid w:val="00BB700D"/>
    <w:rsid w:val="00BB737E"/>
    <w:rsid w:val="00BC26D1"/>
    <w:rsid w:val="00BC2F32"/>
    <w:rsid w:val="00BC3D6D"/>
    <w:rsid w:val="00BD477F"/>
    <w:rsid w:val="00BD4A05"/>
    <w:rsid w:val="00BD78A2"/>
    <w:rsid w:val="00BE0092"/>
    <w:rsid w:val="00BE03A3"/>
    <w:rsid w:val="00BE5D2F"/>
    <w:rsid w:val="00BF0D58"/>
    <w:rsid w:val="00C13435"/>
    <w:rsid w:val="00C2256C"/>
    <w:rsid w:val="00C22841"/>
    <w:rsid w:val="00C263D7"/>
    <w:rsid w:val="00C26B8E"/>
    <w:rsid w:val="00C27ECC"/>
    <w:rsid w:val="00C304AB"/>
    <w:rsid w:val="00C34D9C"/>
    <w:rsid w:val="00C43F51"/>
    <w:rsid w:val="00C456CA"/>
    <w:rsid w:val="00C50048"/>
    <w:rsid w:val="00C52288"/>
    <w:rsid w:val="00C53A66"/>
    <w:rsid w:val="00C5764D"/>
    <w:rsid w:val="00C57BFF"/>
    <w:rsid w:val="00C6720E"/>
    <w:rsid w:val="00C73E96"/>
    <w:rsid w:val="00C75B0D"/>
    <w:rsid w:val="00C763AB"/>
    <w:rsid w:val="00C80188"/>
    <w:rsid w:val="00C8588A"/>
    <w:rsid w:val="00C866F4"/>
    <w:rsid w:val="00C86B3D"/>
    <w:rsid w:val="00CB586A"/>
    <w:rsid w:val="00CB5890"/>
    <w:rsid w:val="00CC0423"/>
    <w:rsid w:val="00CC0B9B"/>
    <w:rsid w:val="00CC167B"/>
    <w:rsid w:val="00CC1EC8"/>
    <w:rsid w:val="00CC4BF5"/>
    <w:rsid w:val="00CD3EBC"/>
    <w:rsid w:val="00CE22B8"/>
    <w:rsid w:val="00CF026E"/>
    <w:rsid w:val="00D07DA5"/>
    <w:rsid w:val="00D11A0D"/>
    <w:rsid w:val="00D144BB"/>
    <w:rsid w:val="00D15495"/>
    <w:rsid w:val="00D16DEA"/>
    <w:rsid w:val="00D17AB7"/>
    <w:rsid w:val="00D203D1"/>
    <w:rsid w:val="00D22FC1"/>
    <w:rsid w:val="00D34836"/>
    <w:rsid w:val="00D427AA"/>
    <w:rsid w:val="00D427D3"/>
    <w:rsid w:val="00D50585"/>
    <w:rsid w:val="00D51472"/>
    <w:rsid w:val="00D51514"/>
    <w:rsid w:val="00D53727"/>
    <w:rsid w:val="00D60037"/>
    <w:rsid w:val="00D61085"/>
    <w:rsid w:val="00D64A59"/>
    <w:rsid w:val="00D9207C"/>
    <w:rsid w:val="00D93621"/>
    <w:rsid w:val="00D95F11"/>
    <w:rsid w:val="00D97787"/>
    <w:rsid w:val="00DB4406"/>
    <w:rsid w:val="00DB45E7"/>
    <w:rsid w:val="00DB5A57"/>
    <w:rsid w:val="00DB7945"/>
    <w:rsid w:val="00DC378B"/>
    <w:rsid w:val="00DC5957"/>
    <w:rsid w:val="00DC6D48"/>
    <w:rsid w:val="00DD0370"/>
    <w:rsid w:val="00DD1357"/>
    <w:rsid w:val="00DD170E"/>
    <w:rsid w:val="00DE2774"/>
    <w:rsid w:val="00DE3C7D"/>
    <w:rsid w:val="00DE7D21"/>
    <w:rsid w:val="00DF0555"/>
    <w:rsid w:val="00E01C0C"/>
    <w:rsid w:val="00E15066"/>
    <w:rsid w:val="00E32CAF"/>
    <w:rsid w:val="00E33EF6"/>
    <w:rsid w:val="00E33FA5"/>
    <w:rsid w:val="00E358B8"/>
    <w:rsid w:val="00E40660"/>
    <w:rsid w:val="00E47CEC"/>
    <w:rsid w:val="00E50D23"/>
    <w:rsid w:val="00E5216D"/>
    <w:rsid w:val="00E524CA"/>
    <w:rsid w:val="00E56E89"/>
    <w:rsid w:val="00E57F4F"/>
    <w:rsid w:val="00E74B27"/>
    <w:rsid w:val="00E953F5"/>
    <w:rsid w:val="00EB651C"/>
    <w:rsid w:val="00EC791F"/>
    <w:rsid w:val="00ED323B"/>
    <w:rsid w:val="00ED4BE1"/>
    <w:rsid w:val="00EE3FDC"/>
    <w:rsid w:val="00EE5E88"/>
    <w:rsid w:val="00EE6980"/>
    <w:rsid w:val="00EE6F22"/>
    <w:rsid w:val="00EF0905"/>
    <w:rsid w:val="00EF291C"/>
    <w:rsid w:val="00F21FFE"/>
    <w:rsid w:val="00F363F9"/>
    <w:rsid w:val="00F603A0"/>
    <w:rsid w:val="00F60D89"/>
    <w:rsid w:val="00F628B3"/>
    <w:rsid w:val="00F6388A"/>
    <w:rsid w:val="00F639B2"/>
    <w:rsid w:val="00F7180E"/>
    <w:rsid w:val="00F8104C"/>
    <w:rsid w:val="00F81888"/>
    <w:rsid w:val="00F90577"/>
    <w:rsid w:val="00F93CA2"/>
    <w:rsid w:val="00FA15B8"/>
    <w:rsid w:val="00FA27C7"/>
    <w:rsid w:val="00FC5D95"/>
    <w:rsid w:val="00FD0F44"/>
    <w:rsid w:val="00FE7AC2"/>
    <w:rsid w:val="00FF5912"/>
    <w:rsid w:val="00FF765B"/>
    <w:rsid w:val="07904584"/>
    <w:rsid w:val="18187094"/>
    <w:rsid w:val="1CF26FA1"/>
    <w:rsid w:val="2AF906B3"/>
    <w:rsid w:val="2CC47A67"/>
    <w:rsid w:val="31FA10E4"/>
    <w:rsid w:val="33FD8E6A"/>
    <w:rsid w:val="3F312CF7"/>
    <w:rsid w:val="3FFFE4DD"/>
    <w:rsid w:val="40457D90"/>
    <w:rsid w:val="4C731936"/>
    <w:rsid w:val="52DD2A86"/>
    <w:rsid w:val="55934C53"/>
    <w:rsid w:val="5EA26ECA"/>
    <w:rsid w:val="5FF5F433"/>
    <w:rsid w:val="676E19A4"/>
    <w:rsid w:val="67892C53"/>
    <w:rsid w:val="6E456C8F"/>
    <w:rsid w:val="6EC541D9"/>
    <w:rsid w:val="6F1C4A10"/>
    <w:rsid w:val="7B7AF2C8"/>
    <w:rsid w:val="7FFD14E2"/>
    <w:rsid w:val="7FFE44D9"/>
    <w:rsid w:val="AFF7B0EF"/>
    <w:rsid w:val="E66FD4EE"/>
    <w:rsid w:val="EBFF9E38"/>
    <w:rsid w:val="F6FA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link w:val="25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7">
    <w:name w:val="heading 4"/>
    <w:basedOn w:val="1"/>
    <w:next w:val="1"/>
    <w:link w:val="27"/>
    <w:qFormat/>
    <w:uiPriority w:val="9"/>
    <w:pPr>
      <w:keepNext/>
      <w:keepLines/>
      <w:spacing w:beforeLines="50" w:after="290" w:line="377" w:lineRule="auto"/>
      <w:ind w:left="987"/>
      <w:outlineLvl w:val="3"/>
    </w:pPr>
    <w:rPr>
      <w:rFonts w:ascii="Cambria" w:hAnsi="Cambria"/>
      <w:b/>
      <w:bCs/>
      <w:color w:val="000000"/>
      <w:sz w:val="30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unhideWhenUsed/>
    <w:qFormat/>
    <w:uiPriority w:val="99"/>
    <w:pPr>
      <w:widowControl/>
      <w:autoSpaceDE w:val="0"/>
      <w:autoSpaceDN w:val="0"/>
      <w:adjustRightInd w:val="0"/>
      <w:ind w:left="1200" w:hanging="240"/>
      <w:jc w:val="left"/>
    </w:pPr>
    <w:rPr>
      <w:kern w:val="0"/>
      <w:sz w:val="20"/>
    </w:rPr>
  </w:style>
  <w:style w:type="paragraph" w:styleId="8">
    <w:name w:val="annotation text"/>
    <w:basedOn w:val="1"/>
    <w:link w:val="23"/>
    <w:qFormat/>
    <w:uiPriority w:val="99"/>
    <w:pPr>
      <w:jc w:val="left"/>
    </w:pPr>
  </w:style>
  <w:style w:type="paragraph" w:styleId="9">
    <w:name w:val="Body Text"/>
    <w:basedOn w:val="1"/>
    <w:link w:val="24"/>
    <w:qFormat/>
    <w:uiPriority w:val="0"/>
    <w:pPr>
      <w:jc w:val="center"/>
    </w:pPr>
    <w:rPr>
      <w:sz w:val="44"/>
    </w:rPr>
  </w:style>
  <w:style w:type="paragraph" w:styleId="10">
    <w:name w:val="Body Text Indent"/>
    <w:basedOn w:val="1"/>
    <w:link w:val="44"/>
    <w:qFormat/>
    <w:uiPriority w:val="0"/>
    <w:pPr>
      <w:ind w:firstLine="360"/>
    </w:pPr>
  </w:style>
  <w:style w:type="paragraph" w:styleId="11">
    <w:name w:val="Plain Text"/>
    <w:basedOn w:val="1"/>
    <w:link w:val="28"/>
    <w:qFormat/>
    <w:uiPriority w:val="0"/>
    <w:rPr>
      <w:rFonts w:ascii="宋体" w:hAnsi="Courier New" w:eastAsia="仿宋_GB2312"/>
      <w:sz w:val="30"/>
    </w:rPr>
  </w:style>
  <w:style w:type="paragraph" w:styleId="1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13">
    <w:name w:val="Balloon Text"/>
    <w:basedOn w:val="1"/>
    <w:link w:val="36"/>
    <w:qFormat/>
    <w:uiPriority w:val="99"/>
    <w:rPr>
      <w:sz w:val="18"/>
      <w:szCs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6">
    <w:name w:val="annotation subject"/>
    <w:basedOn w:val="8"/>
    <w:next w:val="8"/>
    <w:link w:val="35"/>
    <w:unhideWhenUsed/>
    <w:qFormat/>
    <w:uiPriority w:val="99"/>
    <w:rPr>
      <w:rFonts w:ascii="Calibri" w:hAnsi="Calibri"/>
      <w:b/>
      <w:bCs/>
      <w:szCs w:val="22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3">
    <w:name w:val="批注文字 Char"/>
    <w:basedOn w:val="19"/>
    <w:link w:val="8"/>
    <w:qFormat/>
    <w:uiPriority w:val="99"/>
    <w:rPr>
      <w:kern w:val="2"/>
      <w:sz w:val="21"/>
    </w:rPr>
  </w:style>
  <w:style w:type="character" w:customStyle="1" w:styleId="24">
    <w:name w:val="正文文本 Char"/>
    <w:link w:val="9"/>
    <w:qFormat/>
    <w:uiPriority w:val="0"/>
    <w:rPr>
      <w:kern w:val="2"/>
      <w:sz w:val="44"/>
    </w:rPr>
  </w:style>
  <w:style w:type="character" w:customStyle="1" w:styleId="25">
    <w:name w:val="标题 3 Char"/>
    <w:basedOn w:val="19"/>
    <w:link w:val="6"/>
    <w:qFormat/>
    <w:uiPriority w:val="9"/>
    <w:rPr>
      <w:rFonts w:ascii="Calibri" w:hAnsi="Calibri" w:eastAsia="宋体" w:cs="Times New Roman"/>
      <w:b/>
      <w:bCs/>
      <w:kern w:val="2"/>
      <w:sz w:val="32"/>
      <w:szCs w:val="32"/>
    </w:rPr>
  </w:style>
  <w:style w:type="character" w:customStyle="1" w:styleId="26">
    <w:name w:val="页脚 Char"/>
    <w:basedOn w:val="19"/>
    <w:link w:val="2"/>
    <w:qFormat/>
    <w:uiPriority w:val="99"/>
    <w:rPr>
      <w:kern w:val="2"/>
      <w:sz w:val="18"/>
      <w:szCs w:val="18"/>
    </w:rPr>
  </w:style>
  <w:style w:type="character" w:customStyle="1" w:styleId="27">
    <w:name w:val="标题 4 Char"/>
    <w:basedOn w:val="19"/>
    <w:link w:val="7"/>
    <w:qFormat/>
    <w:uiPriority w:val="9"/>
    <w:rPr>
      <w:rFonts w:ascii="Cambria" w:hAnsi="Cambria"/>
      <w:b/>
      <w:bCs/>
      <w:color w:val="000000"/>
      <w:kern w:val="2"/>
      <w:sz w:val="30"/>
      <w:szCs w:val="28"/>
    </w:rPr>
  </w:style>
  <w:style w:type="character" w:customStyle="1" w:styleId="28">
    <w:name w:val="纯文本 Char"/>
    <w:basedOn w:val="19"/>
    <w:link w:val="11"/>
    <w:qFormat/>
    <w:uiPriority w:val="0"/>
    <w:rPr>
      <w:rFonts w:ascii="宋体" w:hAnsi="Courier New" w:eastAsia="仿宋_GB2312"/>
      <w:kern w:val="2"/>
      <w:sz w:val="30"/>
    </w:rPr>
  </w:style>
  <w:style w:type="character" w:customStyle="1" w:styleId="29">
    <w:name w:val="标题 1 Char"/>
    <w:basedOn w:val="19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0">
    <w:name w:val="font1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标题 2 Char"/>
    <w:basedOn w:val="19"/>
    <w:link w:val="5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2">
    <w:name w:val="font21"/>
    <w:basedOn w:val="1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33">
    <w:name w:val="font31"/>
    <w:basedOn w:val="19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  <w:style w:type="character" w:customStyle="1" w:styleId="34">
    <w:name w:val="页眉 Char"/>
    <w:link w:val="14"/>
    <w:qFormat/>
    <w:uiPriority w:val="99"/>
    <w:rPr>
      <w:kern w:val="2"/>
      <w:sz w:val="18"/>
      <w:szCs w:val="18"/>
    </w:rPr>
  </w:style>
  <w:style w:type="character" w:customStyle="1" w:styleId="35">
    <w:name w:val="批注主题 Char"/>
    <w:basedOn w:val="23"/>
    <w:link w:val="16"/>
    <w:qFormat/>
    <w:uiPriority w:val="99"/>
    <w:rPr>
      <w:rFonts w:ascii="Calibri" w:hAnsi="Calibri" w:eastAsia="宋体" w:cs="Times New Roman"/>
      <w:b/>
      <w:bCs/>
      <w:szCs w:val="22"/>
    </w:rPr>
  </w:style>
  <w:style w:type="character" w:customStyle="1" w:styleId="36">
    <w:name w:val="批注框文本 Char"/>
    <w:link w:val="13"/>
    <w:qFormat/>
    <w:uiPriority w:val="99"/>
    <w:rPr>
      <w:kern w:val="2"/>
      <w:sz w:val="18"/>
      <w:szCs w:val="18"/>
    </w:rPr>
  </w:style>
  <w:style w:type="paragraph" w:customStyle="1" w:styleId="3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39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40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41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42">
    <w:name w:val="p2"/>
    <w:basedOn w:val="1"/>
    <w:qFormat/>
    <w:uiPriority w:val="0"/>
    <w:pPr>
      <w:widowControl/>
      <w:spacing w:before="100" w:beforeAutospacing="1" w:after="100" w:afterAutospacing="1" w:line="600" w:lineRule="atLeast"/>
      <w:jc w:val="left"/>
    </w:pPr>
    <w:rPr>
      <w:rFonts w:ascii="仿宋_GB2312" w:hAnsi="宋体" w:eastAsia="仿宋_GB2312" w:cs="宋体"/>
      <w:color w:val="000000"/>
      <w:kern w:val="0"/>
      <w:sz w:val="32"/>
      <w:szCs w:val="32"/>
    </w:rPr>
  </w:style>
  <w:style w:type="character" w:customStyle="1" w:styleId="43">
    <w:name w:val="fontstyle01"/>
    <w:basedOn w:val="19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44">
    <w:name w:val="正文文本缩进 Char"/>
    <w:basedOn w:val="19"/>
    <w:link w:val="10"/>
    <w:qFormat/>
    <w:uiPriority w:val="0"/>
    <w:rPr>
      <w:kern w:val="2"/>
      <w:sz w:val="21"/>
    </w:rPr>
  </w:style>
  <w:style w:type="paragraph" w:customStyle="1" w:styleId="45">
    <w:name w:val="样式4"/>
    <w:basedOn w:val="1"/>
    <w:qFormat/>
    <w:uiPriority w:val="0"/>
    <w:pPr>
      <w:spacing w:line="560" w:lineRule="exact"/>
      <w:ind w:firstLine="1040" w:firstLineChars="200"/>
    </w:pPr>
    <w:rPr>
      <w:rFonts w:eastAsia="仿宋_GB2312"/>
      <w:b/>
      <w:sz w:val="32"/>
      <w:szCs w:val="24"/>
    </w:rPr>
  </w:style>
  <w:style w:type="paragraph" w:customStyle="1" w:styleId="46">
    <w:name w:val="4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Heading 2"/>
    <w:basedOn w:val="1"/>
    <w:qFormat/>
    <w:uiPriority w:val="1"/>
    <w:pPr>
      <w:ind w:left="113"/>
      <w:jc w:val="left"/>
      <w:outlineLvl w:val="2"/>
    </w:pPr>
    <w:rPr>
      <w:rFonts w:ascii="宋体" w:hAnsi="宋体"/>
      <w:kern w:val="0"/>
      <w:sz w:val="29"/>
      <w:szCs w:val="29"/>
      <w:lang w:eastAsia="en-US"/>
    </w:rPr>
  </w:style>
  <w:style w:type="character" w:customStyle="1" w:styleId="48">
    <w:name w:val="NormalCharacter"/>
    <w:semiHidden/>
    <w:qFormat/>
    <w:uiPriority w:val="0"/>
  </w:style>
  <w:style w:type="character" w:customStyle="1" w:styleId="49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50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51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52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53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54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55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56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57">
    <w:name w:val="仿宋正文"/>
    <w:basedOn w:val="1"/>
    <w:qFormat/>
    <w:uiPriority w:val="99"/>
    <w:pPr>
      <w:spacing w:line="600" w:lineRule="exact"/>
      <w:ind w:firstLine="420"/>
    </w:pPr>
    <w:rPr>
      <w:rFonts w:eastAsia="方正仿宋简体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16</Words>
  <Characters>93</Characters>
  <Lines>1</Lines>
  <Paragraphs>1</Paragraphs>
  <TotalTime>2</TotalTime>
  <ScaleCrop>false</ScaleCrop>
  <LinksUpToDate>false</LinksUpToDate>
  <CharactersWithSpaces>108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2009-10-10T06:16:00Z</dcterms:created>
  <dc:creator>linhong</dc:creator>
  <cp:lastModifiedBy>sugon</cp:lastModifiedBy>
  <cp:lastPrinted>2021-07-19T16:04:00Z</cp:lastPrinted>
  <dcterms:modified xsi:type="dcterms:W3CDTF">2023-11-30T11:19:01Z</dcterms:modified>
  <dc:title>塘计[2004]1号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