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55" w:rsidRDefault="00383DD0">
      <w:pPr>
        <w:spacing w:line="52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 xml:space="preserve">附件2 </w:t>
      </w:r>
    </w:p>
    <w:p w:rsidR="00A02D55" w:rsidRDefault="00383DD0">
      <w:pPr>
        <w:spacing w:line="520" w:lineRule="exact"/>
        <w:jc w:val="center"/>
        <w:rPr>
          <w:rFonts w:ascii="Times New Roman" w:eastAsia="方正小标宋简体" w:hAnsi="Times New Roman"/>
          <w:color w:val="000000" w:themeColor="text1"/>
          <w:sz w:val="36"/>
          <w:szCs w:val="36"/>
        </w:rPr>
      </w:pPr>
      <w:r>
        <w:rPr>
          <w:rFonts w:ascii="Times New Roman" w:eastAsia="方正小标宋简体" w:hAnsi="Times New Roman" w:hint="eastAsia"/>
          <w:color w:val="000000" w:themeColor="text1"/>
          <w:sz w:val="36"/>
          <w:szCs w:val="36"/>
        </w:rPr>
        <w:t>应用招采子系统医药机构统计表</w:t>
      </w:r>
    </w:p>
    <w:p w:rsidR="00A02D55" w:rsidRDefault="00383DD0">
      <w:pPr>
        <w:spacing w:line="520" w:lineRule="exact"/>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××市医疗保障局（盖章）：</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批次：第×批</w:t>
      </w:r>
      <w:r>
        <w:rPr>
          <w:rFonts w:ascii="Times New Roman" w:eastAsia="仿宋_GB2312" w:hAnsi="Times New Roman" w:cs="仿宋_GB2312" w:hint="eastAsia"/>
          <w:color w:val="000000" w:themeColor="text1"/>
          <w:sz w:val="28"/>
          <w:szCs w:val="28"/>
        </w:rPr>
        <w:t xml:space="preserve">                         </w:t>
      </w:r>
      <w:r>
        <w:rPr>
          <w:rFonts w:ascii="Times New Roman" w:eastAsia="仿宋_GB2312" w:hAnsi="Times New Roman" w:cs="仿宋_GB2312" w:hint="eastAsia"/>
          <w:color w:val="000000" w:themeColor="text1"/>
          <w:sz w:val="28"/>
          <w:szCs w:val="28"/>
        </w:rPr>
        <w:t>日期：</w:t>
      </w:r>
    </w:p>
    <w:tbl>
      <w:tblPr>
        <w:tblW w:w="14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801"/>
        <w:gridCol w:w="1124"/>
        <w:gridCol w:w="1406"/>
        <w:gridCol w:w="1497"/>
        <w:gridCol w:w="695"/>
        <w:gridCol w:w="699"/>
        <w:gridCol w:w="1177"/>
        <w:gridCol w:w="1136"/>
        <w:gridCol w:w="987"/>
        <w:gridCol w:w="843"/>
        <w:gridCol w:w="1124"/>
        <w:gridCol w:w="1124"/>
        <w:gridCol w:w="987"/>
      </w:tblGrid>
      <w:tr w:rsidR="00A02D55">
        <w:trPr>
          <w:trHeight w:val="369"/>
          <w:tblHeader/>
          <w:jc w:val="center"/>
        </w:trPr>
        <w:tc>
          <w:tcPr>
            <w:tcW w:w="458" w:type="dxa"/>
            <w:vMerge w:val="restart"/>
            <w:shd w:val="clear" w:color="auto" w:fill="auto"/>
            <w:vAlign w:val="center"/>
          </w:tcPr>
          <w:p w:rsidR="00A02D55" w:rsidRDefault="00383DD0">
            <w:pPr>
              <w:widowControl/>
              <w:spacing w:line="340" w:lineRule="exact"/>
              <w:jc w:val="center"/>
              <w:rPr>
                <w:rFonts w:ascii="Times New Roman" w:eastAsia="等线" w:hAnsi="Times New Roman" w:cs="宋体"/>
                <w:b/>
                <w:bCs/>
                <w:color w:val="000000" w:themeColor="text1"/>
                <w:kern w:val="0"/>
                <w:szCs w:val="21"/>
              </w:rPr>
            </w:pPr>
            <w:r>
              <w:rPr>
                <w:rFonts w:ascii="Times New Roman" w:eastAsia="等线" w:hAnsi="Times New Roman" w:cs="宋体" w:hint="eastAsia"/>
                <w:b/>
                <w:bCs/>
                <w:color w:val="000000" w:themeColor="text1"/>
                <w:kern w:val="0"/>
                <w:szCs w:val="21"/>
              </w:rPr>
              <w:t>序号</w:t>
            </w:r>
          </w:p>
        </w:tc>
        <w:tc>
          <w:tcPr>
            <w:tcW w:w="6222" w:type="dxa"/>
            <w:gridSpan w:val="6"/>
            <w:shd w:val="clear" w:color="auto" w:fill="auto"/>
            <w:vAlign w:val="center"/>
          </w:tcPr>
          <w:p w:rsidR="00A02D55" w:rsidRDefault="00383DD0">
            <w:pPr>
              <w:widowControl/>
              <w:spacing w:line="340" w:lineRule="exact"/>
              <w:jc w:val="center"/>
              <w:rPr>
                <w:rFonts w:ascii="Times New Roman" w:eastAsia="等线" w:hAnsi="Times New Roman" w:cs="宋体"/>
                <w:b/>
                <w:bCs/>
                <w:color w:val="000000" w:themeColor="text1"/>
                <w:kern w:val="0"/>
                <w:szCs w:val="21"/>
              </w:rPr>
            </w:pPr>
            <w:r>
              <w:rPr>
                <w:rFonts w:ascii="Times New Roman" w:eastAsia="等线" w:hAnsi="Times New Roman" w:cs="宋体" w:hint="eastAsia"/>
                <w:b/>
                <w:bCs/>
                <w:color w:val="000000" w:themeColor="text1"/>
                <w:kern w:val="0"/>
                <w:szCs w:val="21"/>
              </w:rPr>
              <w:t>机构基础信息</w:t>
            </w:r>
          </w:p>
        </w:tc>
        <w:tc>
          <w:tcPr>
            <w:tcW w:w="3300" w:type="dxa"/>
            <w:gridSpan w:val="3"/>
          </w:tcPr>
          <w:p w:rsidR="00A02D55" w:rsidRDefault="00383DD0">
            <w:pPr>
              <w:widowControl/>
              <w:spacing w:line="340" w:lineRule="exact"/>
              <w:jc w:val="center"/>
              <w:rPr>
                <w:rFonts w:ascii="Times New Roman" w:eastAsia="等线" w:hAnsi="Times New Roman" w:cs="宋体"/>
                <w:b/>
                <w:bCs/>
                <w:color w:val="000000" w:themeColor="text1"/>
                <w:kern w:val="0"/>
                <w:szCs w:val="21"/>
              </w:rPr>
            </w:pPr>
            <w:r>
              <w:rPr>
                <w:rFonts w:ascii="Times New Roman" w:eastAsia="等线" w:hAnsi="Times New Roman" w:cs="宋体" w:hint="eastAsia"/>
                <w:b/>
                <w:bCs/>
                <w:color w:val="000000" w:themeColor="text1"/>
                <w:kern w:val="0"/>
                <w:szCs w:val="21"/>
              </w:rPr>
              <w:t>院内采购目录迁移情况</w:t>
            </w:r>
          </w:p>
        </w:tc>
        <w:tc>
          <w:tcPr>
            <w:tcW w:w="4078" w:type="dxa"/>
            <w:gridSpan w:val="4"/>
          </w:tcPr>
          <w:p w:rsidR="00A02D55" w:rsidRDefault="00383DD0">
            <w:pPr>
              <w:widowControl/>
              <w:spacing w:line="340" w:lineRule="exact"/>
              <w:jc w:val="center"/>
              <w:rPr>
                <w:rFonts w:ascii="Times New Roman" w:eastAsia="等线" w:hAnsi="Times New Roman" w:cs="宋体"/>
                <w:b/>
                <w:bCs/>
                <w:color w:val="000000" w:themeColor="text1"/>
                <w:kern w:val="0"/>
                <w:szCs w:val="21"/>
              </w:rPr>
            </w:pPr>
            <w:r>
              <w:rPr>
                <w:rFonts w:ascii="Times New Roman" w:eastAsia="等线" w:hAnsi="Times New Roman" w:cs="宋体" w:hint="eastAsia"/>
                <w:b/>
                <w:bCs/>
                <w:color w:val="000000" w:themeColor="text1"/>
                <w:kern w:val="0"/>
                <w:szCs w:val="21"/>
              </w:rPr>
              <w:t>招采子系统启用情况</w:t>
            </w:r>
          </w:p>
        </w:tc>
      </w:tr>
      <w:tr w:rsidR="00A02D55">
        <w:trPr>
          <w:trHeight w:val="1102"/>
          <w:tblHeader/>
          <w:jc w:val="center"/>
        </w:trPr>
        <w:tc>
          <w:tcPr>
            <w:tcW w:w="458" w:type="dxa"/>
            <w:vMerge/>
            <w:vAlign w:val="center"/>
          </w:tcPr>
          <w:p w:rsidR="00A02D55" w:rsidRDefault="00A02D55">
            <w:pPr>
              <w:widowControl/>
              <w:spacing w:line="340" w:lineRule="exact"/>
              <w:jc w:val="center"/>
              <w:rPr>
                <w:rFonts w:ascii="Times New Roman" w:eastAsia="等线" w:hAnsi="Times New Roman" w:cs="宋体"/>
                <w:color w:val="000000" w:themeColor="text1"/>
                <w:kern w:val="0"/>
                <w:szCs w:val="21"/>
              </w:rPr>
            </w:pPr>
          </w:p>
        </w:tc>
        <w:tc>
          <w:tcPr>
            <w:tcW w:w="801"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国家医保机构编码</w:t>
            </w:r>
          </w:p>
        </w:tc>
        <w:tc>
          <w:tcPr>
            <w:tcW w:w="1124"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机构名称（公章名称）</w:t>
            </w:r>
          </w:p>
        </w:tc>
        <w:tc>
          <w:tcPr>
            <w:tcW w:w="1406"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机构名称（单位法人证件名称）</w:t>
            </w:r>
          </w:p>
        </w:tc>
        <w:tc>
          <w:tcPr>
            <w:tcW w:w="1497"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统一社会信用代码</w:t>
            </w:r>
          </w:p>
        </w:tc>
        <w:tc>
          <w:tcPr>
            <w:tcW w:w="695"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是否公立</w:t>
            </w:r>
          </w:p>
        </w:tc>
        <w:tc>
          <w:tcPr>
            <w:tcW w:w="699"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是否基层</w:t>
            </w:r>
          </w:p>
        </w:tc>
        <w:tc>
          <w:tcPr>
            <w:tcW w:w="1177"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产品目录是否一致</w:t>
            </w:r>
          </w:p>
        </w:tc>
        <w:tc>
          <w:tcPr>
            <w:tcW w:w="1136" w:type="dxa"/>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医院采购价格是否准确</w:t>
            </w:r>
          </w:p>
        </w:tc>
        <w:tc>
          <w:tcPr>
            <w:tcW w:w="987"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主配送企业是否一致</w:t>
            </w:r>
          </w:p>
        </w:tc>
        <w:tc>
          <w:tcPr>
            <w:tcW w:w="843" w:type="dxa"/>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是否独立下单</w:t>
            </w:r>
          </w:p>
        </w:tc>
        <w:tc>
          <w:tcPr>
            <w:tcW w:w="1124"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公服入口登录是否完成</w:t>
            </w:r>
          </w:p>
        </w:tc>
        <w:tc>
          <w:tcPr>
            <w:tcW w:w="1124"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业务账号新增是否完成</w:t>
            </w:r>
          </w:p>
        </w:tc>
        <w:tc>
          <w:tcPr>
            <w:tcW w:w="987" w:type="dxa"/>
            <w:shd w:val="clear" w:color="auto" w:fill="auto"/>
            <w:vAlign w:val="center"/>
          </w:tcPr>
          <w:p w:rsidR="00A02D55" w:rsidRDefault="00383DD0">
            <w:pPr>
              <w:widowControl/>
              <w:spacing w:line="260" w:lineRule="exact"/>
              <w:jc w:val="center"/>
              <w:rPr>
                <w:rFonts w:ascii="Times New Roman" w:eastAsia="等线" w:hAnsi="Times New Roman" w:cs="宋体"/>
                <w:color w:val="000000" w:themeColor="text1"/>
                <w:kern w:val="0"/>
                <w:szCs w:val="21"/>
              </w:rPr>
            </w:pPr>
            <w:r>
              <w:rPr>
                <w:rFonts w:ascii="Times New Roman" w:eastAsia="等线" w:hAnsi="Times New Roman" w:cs="宋体" w:hint="eastAsia"/>
                <w:color w:val="000000" w:themeColor="text1"/>
                <w:kern w:val="0"/>
                <w:szCs w:val="21"/>
              </w:rPr>
              <w:t>权限设置是否完成</w:t>
            </w:r>
          </w:p>
        </w:tc>
      </w:tr>
      <w:tr w:rsidR="00A02D55">
        <w:trPr>
          <w:trHeight w:hRule="exact" w:val="595"/>
          <w:jc w:val="center"/>
        </w:trPr>
        <w:tc>
          <w:tcPr>
            <w:tcW w:w="458" w:type="dxa"/>
            <w:shd w:val="clear" w:color="auto" w:fill="auto"/>
            <w:vAlign w:val="center"/>
          </w:tcPr>
          <w:p w:rsidR="00A02D55" w:rsidRDefault="00383DD0">
            <w:pPr>
              <w:widowControl/>
              <w:spacing w:line="520" w:lineRule="exact"/>
              <w:jc w:val="center"/>
              <w:rPr>
                <w:rFonts w:ascii="Times New Roman" w:eastAsia="等线" w:hAnsi="Times New Roman" w:cs="宋体"/>
                <w:color w:val="000000" w:themeColor="text1"/>
                <w:kern w:val="0"/>
                <w:szCs w:val="21"/>
              </w:rPr>
            </w:pPr>
            <w:r>
              <w:rPr>
                <w:rFonts w:ascii="Times New Roman" w:eastAsia="等线" w:hAnsi="Times New Roman" w:hint="eastAsia"/>
                <w:color w:val="000000" w:themeColor="text1"/>
                <w:szCs w:val="21"/>
              </w:rPr>
              <w:t>1</w:t>
            </w:r>
          </w:p>
        </w:tc>
        <w:tc>
          <w:tcPr>
            <w:tcW w:w="801"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06"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9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5"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9"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7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36"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843"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r>
      <w:tr w:rsidR="00A02D55">
        <w:trPr>
          <w:trHeight w:hRule="exact" w:val="595"/>
          <w:jc w:val="center"/>
        </w:trPr>
        <w:tc>
          <w:tcPr>
            <w:tcW w:w="458" w:type="dxa"/>
            <w:shd w:val="clear" w:color="auto" w:fill="auto"/>
            <w:vAlign w:val="center"/>
          </w:tcPr>
          <w:p w:rsidR="00A02D55" w:rsidRDefault="00383DD0">
            <w:pPr>
              <w:widowControl/>
              <w:spacing w:line="520" w:lineRule="exact"/>
              <w:jc w:val="center"/>
              <w:rPr>
                <w:rFonts w:ascii="Times New Roman" w:hAnsi="Times New Roman" w:cs="Times New Roman"/>
                <w:color w:val="000000" w:themeColor="text1"/>
                <w:kern w:val="0"/>
                <w:szCs w:val="21"/>
              </w:rPr>
            </w:pPr>
            <w:r>
              <w:rPr>
                <w:rFonts w:ascii="Times New Roman" w:eastAsia="等线" w:hAnsi="Times New Roman" w:hint="eastAsia"/>
                <w:color w:val="000000" w:themeColor="text1"/>
                <w:szCs w:val="21"/>
              </w:rPr>
              <w:t>2</w:t>
            </w:r>
          </w:p>
        </w:tc>
        <w:tc>
          <w:tcPr>
            <w:tcW w:w="801"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06"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9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5"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9"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7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36"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843"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r>
      <w:tr w:rsidR="00A02D55">
        <w:trPr>
          <w:trHeight w:hRule="exact" w:val="595"/>
          <w:jc w:val="center"/>
        </w:trPr>
        <w:tc>
          <w:tcPr>
            <w:tcW w:w="458" w:type="dxa"/>
            <w:shd w:val="clear" w:color="auto" w:fill="auto"/>
            <w:vAlign w:val="center"/>
          </w:tcPr>
          <w:p w:rsidR="00A02D55" w:rsidRDefault="00383DD0">
            <w:pPr>
              <w:widowControl/>
              <w:spacing w:line="520" w:lineRule="exact"/>
              <w:jc w:val="center"/>
              <w:rPr>
                <w:rFonts w:ascii="Times New Roman" w:eastAsia="Times New Roman" w:hAnsi="Times New Roman" w:cs="Times New Roman"/>
                <w:color w:val="000000" w:themeColor="text1"/>
                <w:kern w:val="0"/>
                <w:szCs w:val="21"/>
              </w:rPr>
            </w:pPr>
            <w:r>
              <w:rPr>
                <w:rFonts w:ascii="Times New Roman" w:eastAsia="等线" w:hAnsi="Times New Roman" w:hint="eastAsia"/>
                <w:color w:val="000000" w:themeColor="text1"/>
                <w:szCs w:val="21"/>
              </w:rPr>
              <w:t>3</w:t>
            </w:r>
          </w:p>
        </w:tc>
        <w:tc>
          <w:tcPr>
            <w:tcW w:w="801"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06"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9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5"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9"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7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36"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843"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r>
      <w:tr w:rsidR="00A02D55">
        <w:trPr>
          <w:trHeight w:hRule="exact" w:val="595"/>
          <w:jc w:val="center"/>
        </w:trPr>
        <w:tc>
          <w:tcPr>
            <w:tcW w:w="458" w:type="dxa"/>
            <w:shd w:val="clear" w:color="auto" w:fill="auto"/>
            <w:vAlign w:val="center"/>
          </w:tcPr>
          <w:p w:rsidR="00A02D55" w:rsidRDefault="00383DD0">
            <w:pPr>
              <w:widowControl/>
              <w:spacing w:line="520" w:lineRule="exact"/>
              <w:jc w:val="center"/>
              <w:rPr>
                <w:rFonts w:ascii="Times New Roman" w:eastAsia="Times New Roman" w:hAnsi="Times New Roman" w:cs="Times New Roman"/>
                <w:color w:val="000000" w:themeColor="text1"/>
                <w:kern w:val="0"/>
                <w:szCs w:val="21"/>
              </w:rPr>
            </w:pPr>
            <w:r>
              <w:rPr>
                <w:rFonts w:ascii="Times New Roman" w:eastAsia="等线" w:hAnsi="Times New Roman" w:hint="eastAsia"/>
                <w:color w:val="000000" w:themeColor="text1"/>
                <w:szCs w:val="21"/>
              </w:rPr>
              <w:t>4</w:t>
            </w:r>
          </w:p>
        </w:tc>
        <w:tc>
          <w:tcPr>
            <w:tcW w:w="801"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06"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9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5"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9"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7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36"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843"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r>
      <w:tr w:rsidR="00A02D55">
        <w:trPr>
          <w:trHeight w:hRule="exact" w:val="595"/>
          <w:jc w:val="center"/>
        </w:trPr>
        <w:tc>
          <w:tcPr>
            <w:tcW w:w="458" w:type="dxa"/>
            <w:shd w:val="clear" w:color="auto" w:fill="auto"/>
            <w:vAlign w:val="center"/>
          </w:tcPr>
          <w:p w:rsidR="00A02D55" w:rsidRDefault="00383DD0">
            <w:pPr>
              <w:widowControl/>
              <w:spacing w:line="520" w:lineRule="exact"/>
              <w:jc w:val="center"/>
              <w:rPr>
                <w:rFonts w:ascii="Times New Roman" w:eastAsia="Times New Roman" w:hAnsi="Times New Roman" w:cs="Times New Roman"/>
                <w:color w:val="000000" w:themeColor="text1"/>
                <w:kern w:val="0"/>
                <w:szCs w:val="21"/>
              </w:rPr>
            </w:pPr>
            <w:r>
              <w:rPr>
                <w:rFonts w:ascii="Times New Roman" w:eastAsia="等线" w:hAnsi="Times New Roman" w:hint="eastAsia"/>
                <w:color w:val="000000" w:themeColor="text1"/>
                <w:szCs w:val="21"/>
              </w:rPr>
              <w:t>5</w:t>
            </w:r>
          </w:p>
        </w:tc>
        <w:tc>
          <w:tcPr>
            <w:tcW w:w="801"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06"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9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5"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9"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7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36"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843"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r>
      <w:tr w:rsidR="00A02D55">
        <w:trPr>
          <w:trHeight w:hRule="exact" w:val="623"/>
          <w:jc w:val="center"/>
        </w:trPr>
        <w:tc>
          <w:tcPr>
            <w:tcW w:w="458" w:type="dxa"/>
            <w:shd w:val="clear" w:color="auto" w:fill="auto"/>
            <w:vAlign w:val="center"/>
          </w:tcPr>
          <w:p w:rsidR="00A02D55" w:rsidRDefault="00383DD0">
            <w:pPr>
              <w:widowControl/>
              <w:spacing w:line="520" w:lineRule="exact"/>
              <w:jc w:val="center"/>
              <w:rPr>
                <w:rFonts w:ascii="Times New Roman" w:eastAsia="等线" w:hAnsi="Times New Roman"/>
                <w:color w:val="000000" w:themeColor="text1"/>
                <w:szCs w:val="21"/>
              </w:rPr>
            </w:pPr>
            <w:r>
              <w:rPr>
                <w:rFonts w:ascii="Times New Roman" w:eastAsia="等线" w:hAnsi="Times New Roman"/>
                <w:color w:val="000000" w:themeColor="text1"/>
                <w:szCs w:val="21"/>
              </w:rPr>
              <w:t>6</w:t>
            </w:r>
          </w:p>
        </w:tc>
        <w:tc>
          <w:tcPr>
            <w:tcW w:w="801"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06"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49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5"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699"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7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36"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843" w:type="dxa"/>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1124"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c>
          <w:tcPr>
            <w:tcW w:w="987" w:type="dxa"/>
            <w:shd w:val="clear" w:color="auto" w:fill="auto"/>
            <w:vAlign w:val="center"/>
          </w:tcPr>
          <w:p w:rsidR="00A02D55" w:rsidRDefault="00A02D55">
            <w:pPr>
              <w:widowControl/>
              <w:spacing w:line="520" w:lineRule="exact"/>
              <w:jc w:val="left"/>
              <w:rPr>
                <w:rFonts w:ascii="Times New Roman" w:eastAsia="Times New Roman" w:hAnsi="Times New Roman" w:cs="Times New Roman"/>
                <w:color w:val="000000" w:themeColor="text1"/>
                <w:kern w:val="0"/>
                <w:szCs w:val="21"/>
              </w:rPr>
            </w:pPr>
          </w:p>
        </w:tc>
      </w:tr>
    </w:tbl>
    <w:p w:rsidR="00A02D55" w:rsidRDefault="00383DD0">
      <w:pPr>
        <w:spacing w:line="300" w:lineRule="exact"/>
        <w:rPr>
          <w:rFonts w:ascii="Times New Roman" w:hAnsi="Times New Roman"/>
          <w:color w:val="000000" w:themeColor="text1"/>
        </w:rPr>
      </w:pPr>
      <w:r>
        <w:rPr>
          <w:rFonts w:ascii="Times New Roman" w:hAnsi="Times New Roman" w:hint="eastAsia"/>
          <w:color w:val="000000" w:themeColor="text1"/>
        </w:rPr>
        <w:t>填表说明：</w:t>
      </w:r>
    </w:p>
    <w:p w:rsidR="00A02D55" w:rsidRDefault="00383DD0">
      <w:pPr>
        <w:pStyle w:val="aa"/>
        <w:numPr>
          <w:ilvl w:val="0"/>
          <w:numId w:val="1"/>
        </w:numPr>
        <w:spacing w:line="300" w:lineRule="exact"/>
        <w:ind w:left="360" w:firstLineChars="0" w:hanging="360"/>
        <w:rPr>
          <w:rFonts w:ascii="Times New Roman" w:hAnsi="Times New Roman"/>
          <w:color w:val="000000" w:themeColor="text1"/>
        </w:rPr>
      </w:pPr>
      <w:r>
        <w:rPr>
          <w:rFonts w:ascii="Times New Roman" w:hAnsi="Times New Roman" w:hint="eastAsia"/>
          <w:color w:val="000000" w:themeColor="text1"/>
        </w:rPr>
        <w:t>国家医保机构编码请填写在国家动态维护平台申请的当前生效的编码，医疗机构为“</w:t>
      </w:r>
      <w:r>
        <w:rPr>
          <w:rFonts w:ascii="Times New Roman" w:hAnsi="Times New Roman" w:hint="eastAsia"/>
          <w:color w:val="000000" w:themeColor="text1"/>
        </w:rPr>
        <w:t>H</w:t>
      </w:r>
      <w:r>
        <w:rPr>
          <w:rFonts w:ascii="Times New Roman" w:hAnsi="Times New Roman" w:hint="eastAsia"/>
          <w:color w:val="000000" w:themeColor="text1"/>
        </w:rPr>
        <w:t>”</w:t>
      </w:r>
      <w:r>
        <w:rPr>
          <w:rFonts w:ascii="Times New Roman" w:hAnsi="Times New Roman"/>
          <w:color w:val="000000" w:themeColor="text1"/>
        </w:rPr>
        <w:t>+</w:t>
      </w:r>
      <w:r>
        <w:rPr>
          <w:rFonts w:ascii="Times New Roman" w:hAnsi="Times New Roman" w:hint="eastAsia"/>
          <w:color w:val="000000" w:themeColor="text1"/>
        </w:rPr>
        <w:t>行政区划</w:t>
      </w:r>
      <w:r>
        <w:rPr>
          <w:rFonts w:ascii="Times New Roman" w:hAnsi="Times New Roman" w:hint="eastAsia"/>
          <w:color w:val="000000" w:themeColor="text1"/>
        </w:rPr>
        <w:t>+</w:t>
      </w:r>
      <w:r>
        <w:rPr>
          <w:rFonts w:ascii="Times New Roman" w:hAnsi="Times New Roman" w:hint="eastAsia"/>
          <w:color w:val="000000" w:themeColor="text1"/>
        </w:rPr>
        <w:t>顺序号，零售药店为“</w:t>
      </w:r>
      <w:r>
        <w:rPr>
          <w:rFonts w:ascii="Times New Roman" w:hAnsi="Times New Roman" w:hint="eastAsia"/>
          <w:color w:val="000000" w:themeColor="text1"/>
        </w:rPr>
        <w:t>P</w:t>
      </w:r>
      <w:r>
        <w:rPr>
          <w:rFonts w:ascii="Times New Roman" w:hAnsi="Times New Roman" w:hint="eastAsia"/>
          <w:color w:val="000000" w:themeColor="text1"/>
        </w:rPr>
        <w:t>”</w:t>
      </w:r>
      <w:r>
        <w:rPr>
          <w:rFonts w:ascii="Times New Roman" w:hAnsi="Times New Roman" w:hint="eastAsia"/>
          <w:color w:val="000000" w:themeColor="text1"/>
        </w:rPr>
        <w:t>+</w:t>
      </w:r>
      <w:r>
        <w:rPr>
          <w:rFonts w:ascii="Times New Roman" w:hAnsi="Times New Roman" w:hint="eastAsia"/>
          <w:color w:val="000000" w:themeColor="text1"/>
        </w:rPr>
        <w:t>行政区划</w:t>
      </w:r>
      <w:r>
        <w:rPr>
          <w:rFonts w:ascii="Times New Roman" w:hAnsi="Times New Roman" w:hint="eastAsia"/>
          <w:color w:val="000000" w:themeColor="text1"/>
        </w:rPr>
        <w:t>+</w:t>
      </w:r>
      <w:r>
        <w:rPr>
          <w:rFonts w:ascii="Times New Roman" w:hAnsi="Times New Roman" w:hint="eastAsia"/>
          <w:color w:val="000000" w:themeColor="text1"/>
        </w:rPr>
        <w:t>顺序号；</w:t>
      </w:r>
    </w:p>
    <w:p w:rsidR="00A02D55" w:rsidRDefault="00383DD0">
      <w:pPr>
        <w:pStyle w:val="aa"/>
        <w:numPr>
          <w:ilvl w:val="0"/>
          <w:numId w:val="1"/>
        </w:numPr>
        <w:spacing w:line="300" w:lineRule="exact"/>
        <w:ind w:left="360" w:firstLineChars="0" w:hanging="360"/>
        <w:rPr>
          <w:rFonts w:ascii="Times New Roman" w:hAnsi="Times New Roman"/>
          <w:color w:val="000000" w:themeColor="text1"/>
        </w:rPr>
      </w:pPr>
      <w:r>
        <w:rPr>
          <w:rFonts w:ascii="Times New Roman" w:hAnsi="Times New Roman" w:hint="eastAsia"/>
          <w:color w:val="000000" w:themeColor="text1"/>
        </w:rPr>
        <w:t>院内目录迁移情况是医药机构核对校验原平台的院内采购目录（机构采购目录）迁到招采子系统的数据一致性，必须确保数据完全一致方可启用招采子系统，如不一致请在招采子系统人工维护调整，直至与业务数据完全一致。</w:t>
      </w:r>
    </w:p>
    <w:p w:rsidR="00A02D55" w:rsidRPr="001E434D" w:rsidRDefault="00383DD0" w:rsidP="001E434D">
      <w:pPr>
        <w:pStyle w:val="aa"/>
        <w:numPr>
          <w:ilvl w:val="0"/>
          <w:numId w:val="1"/>
        </w:numPr>
        <w:spacing w:line="300" w:lineRule="exact"/>
        <w:ind w:firstLineChars="0"/>
        <w:rPr>
          <w:rFonts w:ascii="Times New Roman" w:eastAsia="仿宋_GB2312" w:hAnsi="Times New Roman" w:cs="Times New Roman"/>
          <w:color w:val="000000" w:themeColor="text1"/>
        </w:rPr>
      </w:pPr>
      <w:bookmarkStart w:id="0" w:name="_GoBack"/>
      <w:bookmarkEnd w:id="0"/>
      <w:r w:rsidRPr="001E434D">
        <w:rPr>
          <w:rFonts w:ascii="Times New Roman" w:hAnsi="Times New Roman" w:hint="eastAsia"/>
          <w:color w:val="000000" w:themeColor="text1"/>
        </w:rPr>
        <w:t>招采子系统启用情况“是否独立下单”是指该机构是否通过招采子系统独立下单。医联体、医疗集团、连锁总部等统一下单的机构，下属机构只有制定采购计划的权限，不能直接下单。</w:t>
      </w:r>
    </w:p>
    <w:sectPr w:rsidR="00A02D55" w:rsidRPr="001E434D" w:rsidSect="00D90A97">
      <w:footerReference w:type="default" r:id="rId9"/>
      <w:pgSz w:w="16838" w:h="11906" w:orient="landscape"/>
      <w:pgMar w:top="1587" w:right="2098" w:bottom="1474" w:left="153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CCA" w:rsidRDefault="00710CCA">
      <w:r>
        <w:separator/>
      </w:r>
    </w:p>
  </w:endnote>
  <w:endnote w:type="continuationSeparator" w:id="0">
    <w:p w:rsidR="00710CCA" w:rsidRDefault="0071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D55" w:rsidRDefault="00A02D55">
    <w:pPr>
      <w:pStyle w:val="a4"/>
      <w:jc w:val="center"/>
    </w:pPr>
  </w:p>
  <w:p w:rsidR="00A02D55" w:rsidRDefault="00A02D5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CCA" w:rsidRDefault="00710CCA">
      <w:r>
        <w:separator/>
      </w:r>
    </w:p>
  </w:footnote>
  <w:footnote w:type="continuationSeparator" w:id="0">
    <w:p w:rsidR="00710CCA" w:rsidRDefault="00710C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6032"/>
    <w:multiLevelType w:val="singleLevel"/>
    <w:tmpl w:val="14846032"/>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3ODY1YzM1Njc1YjFjMDViMGM3ZjRkYjhkZGU1M2IifQ=="/>
  </w:docVars>
  <w:rsids>
    <w:rsidRoot w:val="00F21C81"/>
    <w:rsid w:val="00037A98"/>
    <w:rsid w:val="00037EDE"/>
    <w:rsid w:val="00047E3C"/>
    <w:rsid w:val="000704D7"/>
    <w:rsid w:val="000D419E"/>
    <w:rsid w:val="000D6E2C"/>
    <w:rsid w:val="001015E5"/>
    <w:rsid w:val="00104D7D"/>
    <w:rsid w:val="00115C51"/>
    <w:rsid w:val="001254D8"/>
    <w:rsid w:val="001676B9"/>
    <w:rsid w:val="00172486"/>
    <w:rsid w:val="00187177"/>
    <w:rsid w:val="001B1566"/>
    <w:rsid w:val="001C77DC"/>
    <w:rsid w:val="001E434D"/>
    <w:rsid w:val="001F0A1F"/>
    <w:rsid w:val="00214EBE"/>
    <w:rsid w:val="00274FAE"/>
    <w:rsid w:val="0027517F"/>
    <w:rsid w:val="002B18A4"/>
    <w:rsid w:val="003302ED"/>
    <w:rsid w:val="003530F5"/>
    <w:rsid w:val="00364F52"/>
    <w:rsid w:val="00371E77"/>
    <w:rsid w:val="00383DD0"/>
    <w:rsid w:val="00395033"/>
    <w:rsid w:val="003E0429"/>
    <w:rsid w:val="003E5970"/>
    <w:rsid w:val="004140DB"/>
    <w:rsid w:val="0042299C"/>
    <w:rsid w:val="00425B75"/>
    <w:rsid w:val="00430032"/>
    <w:rsid w:val="00432EB4"/>
    <w:rsid w:val="00461EBF"/>
    <w:rsid w:val="00463F68"/>
    <w:rsid w:val="00471E3F"/>
    <w:rsid w:val="00480A9B"/>
    <w:rsid w:val="004E64FA"/>
    <w:rsid w:val="004F231C"/>
    <w:rsid w:val="00526FD2"/>
    <w:rsid w:val="00557E8C"/>
    <w:rsid w:val="005751E9"/>
    <w:rsid w:val="005F3073"/>
    <w:rsid w:val="00643C40"/>
    <w:rsid w:val="006C12E2"/>
    <w:rsid w:val="006C1921"/>
    <w:rsid w:val="006D66D3"/>
    <w:rsid w:val="00710CCA"/>
    <w:rsid w:val="007113CA"/>
    <w:rsid w:val="0071177B"/>
    <w:rsid w:val="00794B69"/>
    <w:rsid w:val="007E35A0"/>
    <w:rsid w:val="007E37D1"/>
    <w:rsid w:val="007F5636"/>
    <w:rsid w:val="008055D6"/>
    <w:rsid w:val="00862207"/>
    <w:rsid w:val="0088118D"/>
    <w:rsid w:val="008C0618"/>
    <w:rsid w:val="009178C5"/>
    <w:rsid w:val="00925FD4"/>
    <w:rsid w:val="00971E47"/>
    <w:rsid w:val="00977BD5"/>
    <w:rsid w:val="0099046C"/>
    <w:rsid w:val="009911CB"/>
    <w:rsid w:val="00991F63"/>
    <w:rsid w:val="009B6A1B"/>
    <w:rsid w:val="009D6F3A"/>
    <w:rsid w:val="009E4AED"/>
    <w:rsid w:val="00A02D55"/>
    <w:rsid w:val="00A33DD3"/>
    <w:rsid w:val="00A81591"/>
    <w:rsid w:val="00A93AF5"/>
    <w:rsid w:val="00AB0148"/>
    <w:rsid w:val="00B10B4C"/>
    <w:rsid w:val="00B11B29"/>
    <w:rsid w:val="00B174A3"/>
    <w:rsid w:val="00B21A2A"/>
    <w:rsid w:val="00B436D6"/>
    <w:rsid w:val="00B53D50"/>
    <w:rsid w:val="00B643B9"/>
    <w:rsid w:val="00BA519C"/>
    <w:rsid w:val="00BD72A8"/>
    <w:rsid w:val="00C44D7D"/>
    <w:rsid w:val="00C55B6D"/>
    <w:rsid w:val="00C70D12"/>
    <w:rsid w:val="00C8093F"/>
    <w:rsid w:val="00D1402C"/>
    <w:rsid w:val="00D52728"/>
    <w:rsid w:val="00D62050"/>
    <w:rsid w:val="00D76737"/>
    <w:rsid w:val="00D90A97"/>
    <w:rsid w:val="00D94D66"/>
    <w:rsid w:val="00DC1742"/>
    <w:rsid w:val="00DC2CD9"/>
    <w:rsid w:val="00E70053"/>
    <w:rsid w:val="00F21C81"/>
    <w:rsid w:val="00F2458D"/>
    <w:rsid w:val="00F377B5"/>
    <w:rsid w:val="00F526FF"/>
    <w:rsid w:val="00F56CDC"/>
    <w:rsid w:val="00FC3D62"/>
    <w:rsid w:val="00FD105A"/>
    <w:rsid w:val="00FF3940"/>
    <w:rsid w:val="029E0EB1"/>
    <w:rsid w:val="02E35762"/>
    <w:rsid w:val="0523759E"/>
    <w:rsid w:val="0535186D"/>
    <w:rsid w:val="0910103F"/>
    <w:rsid w:val="0ADC752C"/>
    <w:rsid w:val="0C622AD1"/>
    <w:rsid w:val="0E614281"/>
    <w:rsid w:val="0E6D1EAB"/>
    <w:rsid w:val="0E9D2B34"/>
    <w:rsid w:val="106A362C"/>
    <w:rsid w:val="106B770A"/>
    <w:rsid w:val="114277A3"/>
    <w:rsid w:val="12B459CE"/>
    <w:rsid w:val="138A78ED"/>
    <w:rsid w:val="1405662B"/>
    <w:rsid w:val="14111A4D"/>
    <w:rsid w:val="1C623577"/>
    <w:rsid w:val="1C823B21"/>
    <w:rsid w:val="1EAD4E4D"/>
    <w:rsid w:val="1FDE28FE"/>
    <w:rsid w:val="220800C0"/>
    <w:rsid w:val="229C4BB4"/>
    <w:rsid w:val="268852EC"/>
    <w:rsid w:val="26A70EF7"/>
    <w:rsid w:val="26CF5E0A"/>
    <w:rsid w:val="2C1410AC"/>
    <w:rsid w:val="2D183B73"/>
    <w:rsid w:val="2E3F51C4"/>
    <w:rsid w:val="2FE302E1"/>
    <w:rsid w:val="330959D4"/>
    <w:rsid w:val="36271B2F"/>
    <w:rsid w:val="3B0B38F7"/>
    <w:rsid w:val="3E5343AE"/>
    <w:rsid w:val="3F040124"/>
    <w:rsid w:val="3F8A3C1E"/>
    <w:rsid w:val="3FDA2141"/>
    <w:rsid w:val="405A5E8D"/>
    <w:rsid w:val="40976389"/>
    <w:rsid w:val="414729E2"/>
    <w:rsid w:val="42E3216A"/>
    <w:rsid w:val="460F2ACC"/>
    <w:rsid w:val="46E13F8F"/>
    <w:rsid w:val="47385A55"/>
    <w:rsid w:val="4A1E7F2C"/>
    <w:rsid w:val="4A764942"/>
    <w:rsid w:val="4B6D3D76"/>
    <w:rsid w:val="4BAC44A0"/>
    <w:rsid w:val="51894A20"/>
    <w:rsid w:val="547A3D36"/>
    <w:rsid w:val="5647080A"/>
    <w:rsid w:val="57D65ED0"/>
    <w:rsid w:val="58E74996"/>
    <w:rsid w:val="5CA465CF"/>
    <w:rsid w:val="5F93108D"/>
    <w:rsid w:val="60A30D33"/>
    <w:rsid w:val="630C044E"/>
    <w:rsid w:val="63581CDA"/>
    <w:rsid w:val="637F1189"/>
    <w:rsid w:val="68B916BB"/>
    <w:rsid w:val="6A2020FD"/>
    <w:rsid w:val="6AFE60D2"/>
    <w:rsid w:val="7119059F"/>
    <w:rsid w:val="790C5595"/>
    <w:rsid w:val="7A2E61C3"/>
    <w:rsid w:val="7B227951"/>
    <w:rsid w:val="7BF145B3"/>
    <w:rsid w:val="7CEE3164"/>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0A197B"/>
  <w15:docId w15:val="{47C38A5D-3D88-40B1-95F0-4C00B56B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unhideWhenUsed/>
    <w:qFormat/>
    <w:rPr>
      <w:sz w:val="32"/>
      <w:szCs w:val="32"/>
    </w:rPr>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qFormat/>
    <w:rPr>
      <w:color w:val="0000FF"/>
      <w:u w:val="single"/>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styleId="aa">
    <w:name w:val="List Paragraph"/>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4EF4C-D76F-4B58-BA25-BCE55B87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Words>
  <Characters>509</Characters>
  <Application>Microsoft Office Word</Application>
  <DocSecurity>0</DocSecurity>
  <Lines>4</Lines>
  <Paragraphs>1</Paragraphs>
  <ScaleCrop>false</ScaleCrop>
  <Company>P R C</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sh</dc:creator>
  <cp:lastModifiedBy>Windows User</cp:lastModifiedBy>
  <cp:revision>19</cp:revision>
  <cp:lastPrinted>2023-09-08T07:44:00Z</cp:lastPrinted>
  <dcterms:created xsi:type="dcterms:W3CDTF">2023-09-07T03:11:00Z</dcterms:created>
  <dcterms:modified xsi:type="dcterms:W3CDTF">2023-09-08T07:56:00Z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DB88FC45324E4BB3A8175D7262DC8B5F</vt:lpwstr>
  </property>
</Properties>
</file>