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pPr>
        <w:spacing w:after="156" w:afterLines="50" w:line="360" w:lineRule="auto"/>
        <w:jc w:val="center"/>
        <w:rPr>
          <w:rFonts w:eastAsia="方正小标宋简体" w:cs="Times New Roman"/>
          <w:bCs/>
          <w:sz w:val="40"/>
          <w:szCs w:val="40"/>
        </w:rPr>
      </w:pPr>
      <w:r>
        <w:rPr>
          <w:rFonts w:eastAsia="方正小标宋简体" w:cs="Times New Roman"/>
          <w:bCs/>
          <w:sz w:val="40"/>
          <w:szCs w:val="40"/>
        </w:rPr>
        <w:t>浙江省卫生健康监管领域初次轻微违法行为不予处罚事项清单</w:t>
      </w:r>
      <w:r>
        <w:rPr>
          <w:rFonts w:hint="default" w:eastAsia="方正小标宋简体" w:cs="Times New Roman"/>
          <w:bCs/>
          <w:sz w:val="40"/>
          <w:szCs w:val="40"/>
        </w:rPr>
        <w:t>（</w:t>
      </w:r>
      <w:r>
        <w:rPr>
          <w:rFonts w:ascii="Times New Roman" w:hAnsi="Times New Roman" w:eastAsia="方正小标宋简体" w:cs="Times New Roman"/>
          <w:bCs/>
          <w:sz w:val="40"/>
          <w:szCs w:val="40"/>
        </w:rPr>
        <w:t>2023</w:t>
      </w:r>
      <w:r>
        <w:rPr>
          <w:rFonts w:hint="default" w:eastAsia="方正小标宋简体" w:cs="Times New Roman"/>
          <w:bCs/>
          <w:sz w:val="40"/>
          <w:szCs w:val="40"/>
        </w:rPr>
        <w:t>年）</w:t>
      </w:r>
    </w:p>
    <w:tbl>
      <w:tblPr>
        <w:tblStyle w:val="5"/>
        <w:tblW w:w="146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30"/>
        <w:gridCol w:w="2573"/>
        <w:gridCol w:w="7860"/>
        <w:gridCol w:w="2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监管类型</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不予处罚事项名称</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法律依据</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轻微违法行为</w:t>
            </w:r>
          </w:p>
          <w:p>
            <w:pPr>
              <w:spacing w:line="330" w:lineRule="exact"/>
              <w:jc w:val="center"/>
              <w:rPr>
                <w:rFonts w:ascii="Times New Roman" w:hAnsi="Times New Roman" w:eastAsia="黑体" w:cs="Times New Roman"/>
                <w:sz w:val="24"/>
              </w:rPr>
            </w:pPr>
            <w:r>
              <w:rPr>
                <w:rFonts w:hint="default" w:ascii="Times New Roman" w:hAnsi="Times New Roman" w:eastAsia="黑体" w:cs="Times New Roman"/>
                <w:sz w:val="24"/>
              </w:rPr>
              <w:t>适用条件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kern w:val="0"/>
                <w:sz w:val="24"/>
                <w:lang w:bidi="ar"/>
              </w:rPr>
            </w:pPr>
            <w:r>
              <w:rPr>
                <w:rFonts w:eastAsia="仿宋_GB2312" w:cs="Times New Roman"/>
                <w:kern w:val="0"/>
                <w:sz w:val="24"/>
                <w:lang w:bidi="ar"/>
              </w:rPr>
              <w:t>医疗废物管理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lang w:bidi="ar"/>
              </w:rPr>
            </w:pPr>
            <w:r>
              <w:rPr>
                <w:rFonts w:eastAsia="仿宋_GB2312" w:cs="Times New Roman"/>
                <w:kern w:val="0"/>
                <w:sz w:val="24"/>
                <w:lang w:bidi="ar"/>
              </w:rPr>
              <w:t>医疗卫生机构未建立、健全医疗废物管理制度，或者未设置监控部门或者专（兼）职人员的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lang w:bidi="ar"/>
              </w:rPr>
            </w:pPr>
            <w:r>
              <w:rPr>
                <w:rFonts w:eastAsia="仿宋_GB2312" w:cs="Times New Roman"/>
                <w:kern w:val="0"/>
                <w:sz w:val="24"/>
                <w:lang w:bidi="ar"/>
              </w:rPr>
              <w:t>《医疗废物管理条例》第四十五条</w:t>
            </w:r>
            <w:r>
              <w:rPr>
                <w:rFonts w:eastAsia="仿宋_GB2312" w:cs="Times New Roman"/>
                <w:sz w:val="24"/>
              </w:rPr>
              <w:t>第（一）项</w:t>
            </w:r>
            <w:r>
              <w:rPr>
                <w:rFonts w:eastAsia="仿宋_GB2312" w:cs="Times New Roman"/>
                <w:kern w:val="0"/>
                <w:sz w:val="24"/>
                <w:lang w:bidi="ar"/>
              </w:rPr>
              <w:t>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330" w:lineRule="exact"/>
              <w:jc w:val="left"/>
              <w:rPr>
                <w:rFonts w:eastAsia="仿宋_GB2312" w:cs="Times New Roman"/>
                <w:kern w:val="0"/>
                <w:sz w:val="24"/>
                <w:lang w:bidi="ar"/>
              </w:rPr>
            </w:pPr>
            <w:r>
              <w:rPr>
                <w:rFonts w:eastAsia="仿宋_GB2312" w:cs="Times New Roman"/>
                <w:kern w:val="0"/>
                <w:sz w:val="24"/>
                <w:lang w:bidi="ar"/>
              </w:rPr>
              <w:t>（一）未建立、健全医疗废物管理制度，或者未设置监控部门或者专（兼）职人员的</w:t>
            </w:r>
            <w:r>
              <w:rPr>
                <w:rFonts w:hint="default" w:eastAsia="仿宋_GB2312" w:cs="Times New Roman"/>
                <w:kern w:val="0"/>
                <w:sz w:val="24"/>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lang w:bidi="ar"/>
              </w:rPr>
            </w:pPr>
            <w:r>
              <w:rPr>
                <w:rFonts w:eastAsia="仿宋_GB2312" w:cs="Times New Roman"/>
                <w:spacing w:val="-6"/>
                <w:sz w:val="24"/>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eastAsia="仿宋_GB2312" w:cs="Times New Roman"/>
                <w:kern w:val="0"/>
                <w:sz w:val="24"/>
                <w:highlight w:val="none"/>
                <w:lang w:bidi="ar"/>
              </w:rPr>
              <w:t>医疗废物管理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医疗卫生机构未对有关人员进行相关法律和专业技术、安全防护以及紧急处理等知识培训的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《医疗废物管理条例》第四十五条第（二）项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p>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《医疗卫生机构医疗废物管理办法》第三十九条第（二）项  医疗卫生机构违反《医疗废物管理条例》及本办法规定，有下列情形之一的，由县级以上地方人民政府卫生行政主管部门责令限期改正、给予警告；逾期不改正的，处以2000元以上5000元以下的罚款：（二）未对有关人员进行相关法律和专业技术、安全防护以及紧急处理等知识的培训的；</w:t>
            </w:r>
          </w:p>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《医疗废物管理行政处罚办法》第二条第（二）项  医疗卫生机构有《条例》第四十五条规定的下列情形之一的，由县级以上地方人民政府卫生行政主管部门责令限期改正，给予警告；逾期不改正的，处2000元以上5000元以下的罚款：（二）未对有关人员进行相关法律和专业技术、安全防护以及紧急处理等知识培训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eastAsia="仿宋_GB2312" w:cs="Times New Roman"/>
                <w:kern w:val="0"/>
                <w:sz w:val="24"/>
                <w:highlight w:val="none"/>
                <w:lang w:bidi="ar"/>
              </w:rPr>
              <w:t>医疗废物管理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医疗卫生机构建立的医疗废物暂时贮存库房内未张贴“禁止吸烟、饮食”的警示标识的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《医疗废物管理条例》第四十六条第（一）项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p>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《医疗卫生机构医疗废物管理办法》第四十条第（一）项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p>
            <w:pPr>
              <w:widowControl/>
              <w:spacing w:line="34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《医疗废物管理行政处罚办法》第五条第（一）项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消毒管理</w:t>
            </w:r>
          </w:p>
        </w:tc>
        <w:tc>
          <w:tcPr>
            <w:tcW w:w="2573" w:type="dxa"/>
            <w:tcBorders>
              <w:top w:val="single" w:color="auto" w:sz="4" w:space="0"/>
              <w:left w:val="single" w:color="auto" w:sz="4" w:space="0"/>
              <w:bottom w:val="single" w:color="auto" w:sz="4" w:space="0"/>
              <w:right w:val="single" w:color="auto" w:sz="4" w:space="0"/>
            </w:tcBorders>
            <w:noWrap w:val="0"/>
            <w:vAlign w:val="top"/>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医疗卫生机构未建立消毒管理组织，或未制定消毒管理制度的</w:t>
            </w:r>
          </w:p>
        </w:tc>
        <w:tc>
          <w:tcPr>
            <w:tcW w:w="7860" w:type="dxa"/>
            <w:tcBorders>
              <w:top w:val="single" w:color="auto" w:sz="4" w:space="0"/>
              <w:left w:val="single" w:color="auto" w:sz="4" w:space="0"/>
              <w:bottom w:val="single" w:color="auto" w:sz="4" w:space="0"/>
              <w:right w:val="single" w:color="auto" w:sz="4" w:space="0"/>
            </w:tcBorders>
            <w:noWrap w:val="0"/>
            <w:vAlign w:val="top"/>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2182" w:type="dxa"/>
            <w:tcBorders>
              <w:top w:val="single" w:color="auto" w:sz="4" w:space="0"/>
              <w:left w:val="single" w:color="auto" w:sz="4" w:space="0"/>
              <w:bottom w:val="single" w:color="auto" w:sz="4" w:space="0"/>
              <w:right w:val="single" w:color="auto" w:sz="4" w:space="0"/>
            </w:tcBorders>
            <w:noWrap w:val="0"/>
            <w:vAlign w:val="top"/>
          </w:tcPr>
          <w:p>
            <w:pPr>
              <w:widowControl/>
              <w:spacing w:line="290" w:lineRule="exact"/>
              <w:jc w:val="left"/>
              <w:textAlignment w:val="auto"/>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eastAsia="仿宋_GB2312" w:cs="Times New Roman"/>
                <w:sz w:val="24"/>
                <w:highlight w:val="none"/>
              </w:rPr>
            </w:pPr>
            <w:r>
              <w:rPr>
                <w:rFonts w:hint="default" w:ascii="Times New Roman" w:hAnsi="Times New Roman" w:eastAsia="仿宋_GB2312" w:cs="Times New Roman"/>
                <w:kern w:val="0"/>
                <w:sz w:val="24"/>
                <w:highlight w:val="none"/>
                <w:lang w:bidi="ar"/>
              </w:rPr>
              <w:t>消毒管理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医疗卫生机构工作人员未接受消毒技术培训或未掌握消毒知识的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ascii="Times New Roman" w:hAnsi="Times New Roman" w:eastAsia="仿宋_GB2312" w:cs="Times New Roman"/>
                <w:kern w:val="0"/>
                <w:sz w:val="24"/>
                <w:highlight w:val="none"/>
                <w:lang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r>
              <w:rPr>
                <w:rFonts w:hint="default" w:ascii="Times New Roman" w:hAnsi="Times New Roman" w:eastAsia="仿宋_GB2312" w:cs="Times New Roman"/>
                <w:kern w:val="0"/>
                <w:sz w:val="24"/>
                <w:highlight w:val="none"/>
                <w:lang w:bidi="ar"/>
              </w:rPr>
              <w:t xml:space="preserve">  </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eastAsia="仿宋_GB2312" w:cs="Times New Roman"/>
                <w:sz w:val="24"/>
                <w:highlight w:val="none"/>
              </w:rPr>
            </w:pPr>
            <w:r>
              <w:rPr>
                <w:rFonts w:hint="default" w:ascii="Times New Roman" w:hAnsi="Times New Roman" w:eastAsia="仿宋_GB2312" w:cs="Times New Roman"/>
                <w:kern w:val="0"/>
                <w:sz w:val="24"/>
                <w:highlight w:val="none"/>
                <w:lang w:bidi="ar"/>
              </w:rPr>
              <w:t>消毒管理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医疗卫生机构购进第三类消毒产品未建立进货检查验收制度的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ascii="Times New Roman" w:hAnsi="Times New Roman" w:eastAsia="仿宋_GB2312" w:cs="Times New Roman"/>
                <w:kern w:val="0"/>
                <w:sz w:val="24"/>
                <w:highlight w:val="none"/>
                <w:lang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r>
              <w:rPr>
                <w:rFonts w:hint="default" w:ascii="Times New Roman" w:hAnsi="Times New Roman" w:eastAsia="仿宋_GB2312" w:cs="Times New Roman"/>
                <w:kern w:val="0"/>
                <w:sz w:val="24"/>
                <w:highlight w:val="none"/>
                <w:lang w:bidi="ar"/>
              </w:rPr>
              <w:t> </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textAlignment w:val="auto"/>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ascii="Times New Roman" w:hAnsi="Times New Roman" w:eastAsia="仿宋_GB2312" w:cs="Times New Roman"/>
                <w:kern w:val="0"/>
                <w:sz w:val="24"/>
                <w:highlight w:val="none"/>
                <w:lang w:bidi="ar"/>
              </w:rPr>
              <w:t>且已实际开展进货检查验收的。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eastAsia="仿宋_GB2312" w:cs="Times New Roman"/>
                <w:color w:val="000000"/>
                <w:sz w:val="24"/>
                <w:highlight w:val="none"/>
                <w:lang w:eastAsia="zh-CN"/>
              </w:rPr>
            </w:pPr>
            <w:r>
              <w:rPr>
                <w:rFonts w:eastAsia="仿宋_GB2312" w:cs="Times New Roman"/>
                <w:color w:val="000000"/>
                <w:sz w:val="24"/>
                <w:highlight w:val="none"/>
              </w:rPr>
              <w:t>病原微生物</w:t>
            </w:r>
            <w:r>
              <w:rPr>
                <w:rFonts w:hint="eastAsia" w:eastAsia="仿宋_GB2312" w:cs="Times New Roman"/>
                <w:color w:val="000000"/>
                <w:sz w:val="24"/>
                <w:highlight w:val="none"/>
                <w:lang w:eastAsia="zh-CN"/>
              </w:rPr>
              <w:t>实验室生物安全管理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z w:val="24"/>
                <w:highlight w:val="none"/>
              </w:rPr>
              <w:t>实验室未依照规定在明显位置标示国务院卫生主管部门规定的生物危险标识和生物安全实验室级别标志的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z w:val="24"/>
                <w:highlight w:val="none"/>
              </w:rPr>
              <w:t>《病原微生物实验室生物安全管理条例》第六十条第（一）项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eastAsia="仿宋_GB2312" w:cs="Times New Roman"/>
                <w:sz w:val="24"/>
                <w:highlight w:val="none"/>
              </w:rPr>
              <w:t>且实验室开展工作未标示级别标志</w:t>
            </w:r>
            <w:r>
              <w:rPr>
                <w:rFonts w:hint="default" w:eastAsia="仿宋_GB2312" w:cs="Times New Roman"/>
                <w:sz w:val="24"/>
                <w:highlight w:val="none"/>
                <w:lang w:eastAsia="zh-CN"/>
              </w:rPr>
              <w:t>的时间不超过</w:t>
            </w:r>
            <w:r>
              <w:rPr>
                <w:rFonts w:eastAsia="仿宋_GB2312" w:cs="Times New Roman"/>
                <w:sz w:val="24"/>
                <w:highlight w:val="none"/>
              </w:rPr>
              <w:t>一个月的。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8</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eastAsia="仿宋_GB2312" w:cs="Times New Roman"/>
                <w:color w:val="000000"/>
                <w:sz w:val="24"/>
                <w:highlight w:val="none"/>
              </w:rPr>
            </w:pPr>
            <w:r>
              <w:rPr>
                <w:rFonts w:eastAsia="仿宋_GB2312" w:cs="Times New Roman"/>
                <w:color w:val="000000"/>
                <w:sz w:val="24"/>
                <w:highlight w:val="none"/>
              </w:rPr>
              <w:t>病原微生物</w:t>
            </w:r>
            <w:r>
              <w:rPr>
                <w:rFonts w:hint="eastAsia" w:eastAsia="仿宋_GB2312" w:cs="Times New Roman"/>
                <w:color w:val="000000"/>
                <w:sz w:val="24"/>
                <w:highlight w:val="none"/>
                <w:lang w:eastAsia="zh-CN"/>
              </w:rPr>
              <w:t>实验室生物安全管理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z w:val="24"/>
                <w:highlight w:val="none"/>
              </w:rPr>
              <w:t>未依照规定制定实验室感染应急处置预案并备案的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z w:val="24"/>
                <w:highlight w:val="none"/>
              </w:rPr>
              <w:t>《病原微生物实验室生物安全管理条例》第六十条第（八）项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290" w:lineRule="exact"/>
              <w:rPr>
                <w:rFonts w:eastAsia="仿宋_GB2312" w:cs="Times New Roman"/>
                <w:sz w:val="24"/>
                <w:highlight w:val="none"/>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eastAsia="仿宋_GB2312" w:cs="Times New Roman"/>
                <w:sz w:val="24"/>
                <w:highlight w:val="none"/>
              </w:rPr>
              <w:t>且</w:t>
            </w:r>
            <w:r>
              <w:rPr>
                <w:rFonts w:eastAsia="仿宋_GB2312" w:cs="Times New Roman"/>
                <w:sz w:val="24"/>
                <w:highlight w:val="none"/>
              </w:rPr>
              <w:t>已制定实验室感染应急处置预案，</w:t>
            </w:r>
            <w:r>
              <w:rPr>
                <w:rFonts w:hint="default" w:eastAsia="仿宋_GB2312" w:cs="Times New Roman"/>
                <w:sz w:val="24"/>
                <w:highlight w:val="none"/>
                <w:lang w:eastAsia="zh-CN"/>
              </w:rPr>
              <w:t>但尚</w:t>
            </w:r>
            <w:r>
              <w:rPr>
                <w:rFonts w:eastAsia="仿宋_GB2312" w:cs="Times New Roman"/>
                <w:sz w:val="24"/>
                <w:highlight w:val="none"/>
              </w:rPr>
              <w:t>未备案</w:t>
            </w:r>
            <w:r>
              <w:rPr>
                <w:rFonts w:hint="default" w:eastAsia="仿宋_GB2312" w:cs="Times New Roman"/>
                <w:sz w:val="24"/>
                <w:highlight w:val="none"/>
                <w:lang w:eastAsia="zh-CN"/>
              </w:rPr>
              <w:t>，未备案时间</w:t>
            </w:r>
            <w:r>
              <w:rPr>
                <w:rFonts w:hint="default" w:eastAsia="仿宋_GB2312" w:cs="Times New Roman"/>
                <w:sz w:val="24"/>
                <w:highlight w:val="none"/>
              </w:rPr>
              <w:t>不超过一个月</w:t>
            </w:r>
            <w:r>
              <w:rPr>
                <w:rFonts w:eastAsia="仿宋_GB2312" w:cs="Times New Roman"/>
                <w:sz w:val="24"/>
                <w:highlight w:val="none"/>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餐饮具</w:t>
            </w:r>
          </w:p>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集中管理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出厂的消毒餐具、饮具未按规定随附消毒合格证明的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《中华人民共和国食品安全法》 第一百二十六条第二款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eastAsia="仿宋_GB2312" w:cs="Times New Roman"/>
                <w:kern w:val="0"/>
                <w:sz w:val="24"/>
                <w:highlight w:val="none"/>
                <w:lang w:eastAsia="zh-CN" w:bidi="ar"/>
              </w:rPr>
              <w:t>且</w:t>
            </w:r>
            <w:r>
              <w:rPr>
                <w:rFonts w:hint="default" w:ascii="Times New Roman" w:hAnsi="Times New Roman" w:eastAsia="仿宋_GB2312" w:cs="Times New Roman"/>
                <w:kern w:val="0"/>
                <w:sz w:val="24"/>
                <w:highlight w:val="none"/>
                <w:lang w:bidi="ar"/>
              </w:rPr>
              <w:t>出厂的餐具、饮具已逐批检验合格</w:t>
            </w:r>
            <w:r>
              <w:rPr>
                <w:rFonts w:hint="default" w:eastAsia="仿宋_GB2312" w:cs="Times New Roman"/>
                <w:kern w:val="0"/>
                <w:sz w:val="24"/>
                <w:highlight w:val="none"/>
                <w:lang w:eastAsia="zh-CN" w:bidi="ar"/>
              </w:rPr>
              <w:t>的</w:t>
            </w:r>
            <w:r>
              <w:rPr>
                <w:rFonts w:hint="default" w:ascii="Times New Roman" w:hAnsi="Times New Roman" w:eastAsia="仿宋_GB2312" w:cs="Times New Roman"/>
                <w:kern w:val="0"/>
                <w:sz w:val="24"/>
                <w:highlight w:val="none"/>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trike w:val="0"/>
                <w:dstrike w:val="0"/>
                <w:sz w:val="24"/>
                <w:highlight w:val="none"/>
                <w:u w:val="none"/>
                <w:lang w:val="en-US" w:eastAsia="zh-CN"/>
              </w:rPr>
            </w:pPr>
            <w:r>
              <w:rPr>
                <w:rFonts w:hint="eastAsia" w:eastAsia="仿宋_GB2312" w:cs="Times New Roman"/>
                <w:strike w:val="0"/>
                <w:dstrike w:val="0"/>
                <w:sz w:val="24"/>
                <w:highlight w:val="none"/>
                <w:u w:val="none"/>
                <w:lang w:val="en-US" w:eastAsia="zh-CN"/>
              </w:rPr>
              <w:t>10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trike w:val="0"/>
                <w:dstrike w:val="0"/>
                <w:kern w:val="0"/>
                <w:sz w:val="24"/>
                <w:highlight w:val="none"/>
                <w:u w:val="none"/>
                <w:lang w:bidi="ar"/>
              </w:rPr>
            </w:pPr>
            <w:r>
              <w:rPr>
                <w:rFonts w:eastAsia="仿宋_GB2312" w:cs="Times New Roman"/>
                <w:strike w:val="0"/>
                <w:dstrike w:val="0"/>
                <w:sz w:val="24"/>
                <w:highlight w:val="none"/>
                <w:u w:val="none"/>
              </w:rPr>
              <w:t>学校卫生</w:t>
            </w:r>
            <w:r>
              <w:rPr>
                <w:rFonts w:hint="default" w:ascii="Times New Roman" w:hAnsi="Times New Roman" w:eastAsia="仿宋_GB2312" w:cs="Times New Roman"/>
                <w:kern w:val="0"/>
                <w:sz w:val="24"/>
                <w:highlight w:val="none"/>
                <w:lang w:bidi="ar"/>
              </w:rPr>
              <w:t>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hint="default" w:ascii="Times New Roman" w:hAnsi="Times New Roman" w:eastAsia="仿宋_GB2312" w:cs="Times New Roman"/>
                <w:strike w:val="0"/>
                <w:dstrike w:val="0"/>
                <w:kern w:val="0"/>
                <w:sz w:val="24"/>
                <w:highlight w:val="none"/>
                <w:u w:val="none"/>
                <w:lang w:bidi="ar"/>
              </w:rPr>
            </w:pPr>
            <w:r>
              <w:rPr>
                <w:rFonts w:eastAsia="仿宋_GB2312" w:cs="Times New Roman"/>
                <w:strike w:val="0"/>
                <w:dstrike w:val="0"/>
                <w:sz w:val="24"/>
                <w:highlight w:val="none"/>
                <w:u w:val="none"/>
              </w:rPr>
              <w:t>学校教室前排课桌椅设置不符合标准的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hint="default" w:ascii="Times New Roman" w:hAnsi="Times New Roman" w:eastAsia="仿宋_GB2312" w:cs="Times New Roman"/>
                <w:strike w:val="0"/>
                <w:dstrike w:val="0"/>
                <w:kern w:val="0"/>
                <w:sz w:val="24"/>
                <w:highlight w:val="none"/>
                <w:u w:val="none"/>
                <w:lang w:bidi="ar"/>
              </w:rPr>
            </w:pPr>
            <w:r>
              <w:rPr>
                <w:rFonts w:eastAsia="仿宋_GB2312" w:cs="Times New Roman"/>
                <w:strike w:val="0"/>
                <w:dstrike w:val="0"/>
                <w:sz w:val="24"/>
                <w:highlight w:val="none"/>
                <w:u w:val="none"/>
              </w:rPr>
              <w:t>《学校卫生工作条例》第三十三条 违反本条例第六条第一款、第七条和第十条规定的，由卫生行政部门对直接责任单位或者个人给予警告并责令限期改进。情节严重的，可以同时建议教育行政部门给予行政处分。</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hint="default" w:ascii="Times New Roman" w:hAnsi="Times New Roman" w:eastAsia="仿宋_GB2312" w:cs="Times New Roman"/>
                <w:strike w:val="0"/>
                <w:dstrike w:val="0"/>
                <w:kern w:val="0"/>
                <w:sz w:val="24"/>
                <w:highlight w:val="none"/>
                <w:u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eastAsia="仿宋_GB2312" w:cs="Times New Roman"/>
                <w:strike w:val="0"/>
                <w:dstrike w:val="0"/>
                <w:sz w:val="24"/>
                <w:highlight w:val="none"/>
                <w:u w:val="none"/>
              </w:rPr>
              <w:t>且差值</w:t>
            </w:r>
            <w:r>
              <w:rPr>
                <w:rFonts w:hint="default" w:eastAsia="仿宋_GB2312" w:cs="Times New Roman"/>
                <w:strike w:val="0"/>
                <w:dstrike w:val="0"/>
                <w:sz w:val="24"/>
                <w:highlight w:val="none"/>
                <w:u w:val="none"/>
                <w:lang w:eastAsia="zh-CN"/>
              </w:rPr>
              <w:t>不超过</w:t>
            </w:r>
            <w:r>
              <w:rPr>
                <w:rFonts w:eastAsia="仿宋_GB2312" w:cs="Times New Roman"/>
                <w:strike w:val="0"/>
                <w:dstrike w:val="0"/>
                <w:sz w:val="24"/>
                <w:highlight w:val="none"/>
                <w:u w:val="none"/>
              </w:rPr>
              <w:t>10%</w:t>
            </w:r>
            <w:r>
              <w:rPr>
                <w:rFonts w:hint="default" w:eastAsia="仿宋_GB2312" w:cs="Times New Roman"/>
                <w:strike w:val="0"/>
                <w:dstrike w:val="0"/>
                <w:sz w:val="24"/>
                <w:highlight w:val="none"/>
                <w:u w:val="none"/>
                <w:lang w:eastAsia="zh-CN"/>
              </w:rPr>
              <w:t>的</w:t>
            </w:r>
            <w:r>
              <w:rPr>
                <w:rFonts w:eastAsia="仿宋_GB2312" w:cs="Times New Roman"/>
                <w:strike w:val="0"/>
                <w:dstrike w:val="0"/>
                <w:sz w:val="24"/>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11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学校卫生管理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寄宿制学校未为寄宿学生配备洗漱、洗澡等卫生设施的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《学校卫生工作条例》第三十三条  违反本条例第六条第一款、第七条和第十条规定的，由卫生行政部门对直接责任单位或者个人给予警告并责令限期改进。情节严重的，可以同时建议教育行政部门给予行政处分。</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12</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学校卫生管理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供学生使用的文具、娱乐器具、保健用品不符合国家卫生标准的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13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公共场所管理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公共场所经营者未按规定对公共场所卫生质量进行卫生检测的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《公共场所卫生管理条例》第十四条第一款第（一）项  凡有下列行为之一的单位或者个人，卫生防疫机构可以根据情节轻重，给予警告、罚款、停业整顿、吊销卫生许可证的行政处罚：（一）卫生质量不符合国家卫生标准和要求，而继续营业的；</w:t>
            </w:r>
          </w:p>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《公共场所卫生管理条例实施细则》第三十六条第（一）项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ascii="Times New Roman" w:hAnsi="Times New Roman" w:eastAsia="仿宋_GB2312" w:cs="Times New Roman"/>
                <w:kern w:val="0"/>
                <w:sz w:val="24"/>
                <w:highlight w:val="none"/>
                <w:lang w:bidi="ar"/>
              </w:rPr>
              <w:t>未按照规定对公共场所的物理因素、室内空气质量、生活饮用水、游泳池水（沐浴用水）、集中空调通风系统、公共用品用具等进行卫生检测</w:t>
            </w:r>
            <w:r>
              <w:rPr>
                <w:rFonts w:hint="default" w:eastAsia="仿宋_GB2312" w:cs="Times New Roman"/>
                <w:kern w:val="0"/>
                <w:sz w:val="24"/>
                <w:highlight w:val="none"/>
                <w:lang w:eastAsia="zh-CN" w:bidi="ar"/>
              </w:rPr>
              <w:t>，仅</w:t>
            </w:r>
            <w:r>
              <w:rPr>
                <w:rFonts w:hint="default" w:ascii="Times New Roman" w:hAnsi="Times New Roman" w:eastAsia="仿宋_GB2312" w:cs="Times New Roman"/>
                <w:kern w:val="0"/>
                <w:sz w:val="24"/>
                <w:highlight w:val="none"/>
                <w:lang w:bidi="ar"/>
              </w:rPr>
              <w:t>涉及1个种类的。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14</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eastAsia="仿宋_GB2312" w:cs="Times New Roman"/>
                <w:color w:val="000000"/>
                <w:sz w:val="24"/>
                <w:highlight w:val="none"/>
                <w:lang w:eastAsia="zh-CN"/>
              </w:rPr>
            </w:pPr>
            <w:r>
              <w:rPr>
                <w:rFonts w:eastAsia="仿宋_GB2312" w:cs="Times New Roman"/>
                <w:color w:val="000000"/>
                <w:sz w:val="24"/>
                <w:highlight w:val="none"/>
              </w:rPr>
              <w:t>公共场所</w:t>
            </w:r>
            <w:r>
              <w:rPr>
                <w:rFonts w:hint="eastAsia" w:eastAsia="仿宋_GB2312" w:cs="Times New Roman"/>
                <w:color w:val="000000"/>
                <w:sz w:val="24"/>
                <w:highlight w:val="none"/>
                <w:lang w:eastAsia="zh-CN"/>
              </w:rPr>
              <w:t>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color w:val="000000"/>
                <w:sz w:val="24"/>
                <w:highlight w:val="none"/>
                <w:u w:val="single"/>
              </w:rPr>
            </w:pPr>
            <w:r>
              <w:rPr>
                <w:rFonts w:eastAsia="仿宋_GB2312" w:cs="Times New Roman"/>
                <w:color w:val="000000"/>
                <w:spacing w:val="-11"/>
                <w:sz w:val="24"/>
                <w:highlight w:val="none"/>
              </w:rPr>
              <w:t>公共场所经营者安排未获得有效健康合格证明的从业人员从事直接为顾客服务工作的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sz w:val="24"/>
                <w:highlight w:val="none"/>
              </w:rPr>
            </w:pPr>
            <w:r>
              <w:rPr>
                <w:rFonts w:eastAsia="仿宋_GB2312" w:cs="Times New Roman"/>
                <w:sz w:val="24"/>
                <w:highlight w:val="none"/>
              </w:rPr>
              <w:t>《公共场所卫生管理条例》第十四条第一款第（二）项 凡有下列行为之一的单位或者个人，卫生防疫机构</w:t>
            </w:r>
            <w:r>
              <w:rPr>
                <w:rFonts w:hint="eastAsia" w:eastAsia="仿宋_GB2312" w:cs="Times New Roman"/>
                <w:sz w:val="24"/>
                <w:highlight w:val="none"/>
                <w:lang w:eastAsia="zh-CN"/>
              </w:rPr>
              <w:t>可</w:t>
            </w:r>
            <w:r>
              <w:rPr>
                <w:rFonts w:eastAsia="仿宋_GB2312" w:cs="Times New Roman"/>
                <w:sz w:val="24"/>
                <w:highlight w:val="none"/>
              </w:rPr>
              <w:t>以根据情节轻重，给予警告、罚款、停业整顿、吊销</w:t>
            </w:r>
            <w:r>
              <w:rPr>
                <w:rFonts w:hint="eastAsia" w:eastAsia="仿宋_GB2312" w:cs="Times New Roman"/>
                <w:sz w:val="24"/>
                <w:highlight w:val="none"/>
                <w:lang w:eastAsia="zh-CN"/>
              </w:rPr>
              <w:t>“</w:t>
            </w:r>
            <w:r>
              <w:rPr>
                <w:rFonts w:eastAsia="仿宋_GB2312" w:cs="Times New Roman"/>
                <w:sz w:val="24"/>
                <w:highlight w:val="none"/>
              </w:rPr>
              <w:t>卫生许可证</w:t>
            </w:r>
            <w:r>
              <w:rPr>
                <w:rFonts w:hint="eastAsia" w:eastAsia="仿宋_GB2312" w:cs="Times New Roman"/>
                <w:sz w:val="24"/>
                <w:highlight w:val="none"/>
                <w:lang w:eastAsia="zh-CN"/>
              </w:rPr>
              <w:t>”</w:t>
            </w:r>
            <w:r>
              <w:rPr>
                <w:rFonts w:eastAsia="仿宋_GB2312" w:cs="Times New Roman"/>
                <w:sz w:val="24"/>
                <w:highlight w:val="none"/>
              </w:rPr>
              <w:t>的行政处罚：（二）未获得</w:t>
            </w:r>
            <w:r>
              <w:rPr>
                <w:rFonts w:hint="eastAsia" w:eastAsia="仿宋_GB2312" w:cs="Times New Roman"/>
                <w:sz w:val="24"/>
                <w:highlight w:val="none"/>
                <w:lang w:eastAsia="zh-CN"/>
              </w:rPr>
              <w:t>“</w:t>
            </w:r>
            <w:r>
              <w:rPr>
                <w:rFonts w:eastAsia="仿宋_GB2312" w:cs="Times New Roman"/>
                <w:sz w:val="24"/>
                <w:highlight w:val="none"/>
              </w:rPr>
              <w:t>健康合格证</w:t>
            </w:r>
            <w:r>
              <w:rPr>
                <w:rFonts w:hint="eastAsia" w:eastAsia="仿宋_GB2312" w:cs="Times New Roman"/>
                <w:sz w:val="24"/>
                <w:highlight w:val="none"/>
                <w:lang w:eastAsia="zh-CN"/>
              </w:rPr>
              <w:t>”</w:t>
            </w:r>
            <w:r>
              <w:rPr>
                <w:rFonts w:eastAsia="仿宋_GB2312" w:cs="Times New Roman"/>
                <w:sz w:val="24"/>
                <w:highlight w:val="none"/>
              </w:rPr>
              <w:t>，而从事直接为顾客服务的；</w:t>
            </w:r>
            <w:r>
              <w:rPr>
                <w:rFonts w:eastAsia="仿宋_GB2312" w:cs="Times New Roman"/>
                <w:sz w:val="24"/>
                <w:highlight w:val="none"/>
              </w:rPr>
              <w:cr/>
            </w:r>
            <w:r>
              <w:rPr>
                <w:rFonts w:eastAsia="仿宋_GB2312" w:cs="Times New Roman"/>
                <w:sz w:val="24"/>
                <w:highlight w:val="none"/>
              </w:rPr>
              <w:t>《公共场所卫生管理条例实施细则》第三十八条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eastAsia="仿宋_GB2312" w:cs="Times New Roman"/>
                <w:kern w:val="0"/>
                <w:sz w:val="24"/>
                <w:highlight w:val="none"/>
                <w:lang w:eastAsia="zh-CN" w:bidi="ar"/>
              </w:rPr>
              <w:t>且仅</w:t>
            </w:r>
            <w:r>
              <w:rPr>
                <w:rFonts w:hint="default" w:ascii="Times New Roman" w:hAnsi="Times New Roman" w:eastAsia="仿宋_GB2312" w:cs="Times New Roman"/>
                <w:kern w:val="0"/>
                <w:sz w:val="24"/>
                <w:highlight w:val="none"/>
                <w:lang w:bidi="ar"/>
              </w:rPr>
              <w:t>3人以下</w:t>
            </w:r>
            <w:r>
              <w:rPr>
                <w:rFonts w:hint="default" w:eastAsia="仿宋_GB2312" w:cs="Times New Roman"/>
                <w:kern w:val="0"/>
                <w:sz w:val="24"/>
                <w:highlight w:val="none"/>
                <w:lang w:eastAsia="zh-CN" w:bidi="ar"/>
              </w:rPr>
              <w:t>（含</w:t>
            </w:r>
            <w:r>
              <w:rPr>
                <w:rFonts w:hint="default" w:eastAsia="仿宋_GB2312" w:cs="Times New Roman"/>
                <w:kern w:val="0"/>
                <w:sz w:val="24"/>
                <w:highlight w:val="none"/>
                <w:lang w:val="en-US" w:eastAsia="zh-CN" w:bidi="ar"/>
              </w:rPr>
              <w:t>3人</w:t>
            </w:r>
            <w:r>
              <w:rPr>
                <w:rFonts w:hint="default" w:eastAsia="仿宋_GB2312" w:cs="Times New Roman"/>
                <w:kern w:val="0"/>
                <w:sz w:val="24"/>
                <w:highlight w:val="none"/>
                <w:lang w:eastAsia="zh-CN" w:bidi="ar"/>
              </w:rPr>
              <w:t>）</w:t>
            </w:r>
            <w:r>
              <w:rPr>
                <w:rFonts w:hint="eastAsia" w:eastAsia="仿宋_GB2312" w:cs="Times New Roman"/>
                <w:kern w:val="0"/>
                <w:sz w:val="24"/>
                <w:highlight w:val="none"/>
                <w:lang w:eastAsia="zh-CN" w:bidi="ar"/>
              </w:rPr>
              <w:t>未取得</w:t>
            </w:r>
            <w:r>
              <w:rPr>
                <w:rFonts w:hint="default" w:ascii="Times New Roman" w:hAnsi="Times New Roman" w:eastAsia="仿宋_GB2312" w:cs="Times New Roman"/>
                <w:kern w:val="0"/>
                <w:sz w:val="24"/>
                <w:highlight w:val="none"/>
                <w:lang w:bidi="ar"/>
              </w:rPr>
              <w:t>健康合格证明</w:t>
            </w:r>
            <w:r>
              <w:rPr>
                <w:rFonts w:hint="eastAsia" w:eastAsia="仿宋_GB2312" w:cs="Times New Roman"/>
                <w:kern w:val="0"/>
                <w:sz w:val="24"/>
                <w:highlight w:val="none"/>
                <w:lang w:eastAsia="zh-CN" w:bidi="ar"/>
              </w:rPr>
              <w:t>（或持有的</w:t>
            </w:r>
            <w:r>
              <w:rPr>
                <w:rFonts w:hint="default" w:ascii="Times New Roman" w:hAnsi="Times New Roman" w:eastAsia="仿宋_GB2312" w:cs="Times New Roman"/>
                <w:kern w:val="0"/>
                <w:sz w:val="24"/>
                <w:highlight w:val="none"/>
                <w:lang w:bidi="ar"/>
              </w:rPr>
              <w:t>健康合格证明</w:t>
            </w:r>
            <w:r>
              <w:rPr>
                <w:rFonts w:hint="eastAsia" w:eastAsia="仿宋_GB2312" w:cs="Times New Roman"/>
                <w:kern w:val="0"/>
                <w:sz w:val="24"/>
                <w:highlight w:val="none"/>
                <w:lang w:eastAsia="zh-CN" w:bidi="ar"/>
              </w:rPr>
              <w:t>已</w:t>
            </w:r>
            <w:r>
              <w:rPr>
                <w:rFonts w:hint="default" w:ascii="Times New Roman" w:hAnsi="Times New Roman" w:eastAsia="仿宋_GB2312" w:cs="Times New Roman"/>
                <w:kern w:val="0"/>
                <w:sz w:val="24"/>
                <w:highlight w:val="none"/>
                <w:lang w:bidi="ar"/>
              </w:rPr>
              <w:t>过期</w:t>
            </w:r>
            <w:r>
              <w:rPr>
                <w:rFonts w:hint="eastAsia" w:eastAsia="仿宋_GB2312" w:cs="Times New Roman"/>
                <w:kern w:val="0"/>
                <w:sz w:val="24"/>
                <w:highlight w:val="none"/>
                <w:lang w:eastAsia="zh-CN" w:bidi="ar"/>
              </w:rPr>
              <w:t>）</w:t>
            </w:r>
            <w:r>
              <w:rPr>
                <w:rFonts w:hint="default" w:ascii="Times New Roman" w:hAnsi="Times New Roman" w:eastAsia="仿宋_GB2312" w:cs="Times New Roman"/>
                <w:kern w:val="0"/>
                <w:sz w:val="24"/>
                <w:highlight w:val="none"/>
                <w:lang w:bidi="ar"/>
              </w:rPr>
              <w:t>，</w:t>
            </w:r>
            <w:r>
              <w:rPr>
                <w:rFonts w:hint="eastAsia" w:eastAsia="仿宋_GB2312" w:cs="Times New Roman"/>
                <w:kern w:val="0"/>
                <w:sz w:val="24"/>
                <w:highlight w:val="none"/>
                <w:lang w:eastAsia="zh-CN" w:bidi="ar"/>
              </w:rPr>
              <w:t>但</w:t>
            </w:r>
            <w:r>
              <w:rPr>
                <w:rFonts w:hint="default" w:ascii="Times New Roman" w:hAnsi="Times New Roman" w:eastAsia="仿宋_GB2312" w:cs="Times New Roman"/>
                <w:kern w:val="0"/>
                <w:sz w:val="24"/>
                <w:highlight w:val="none"/>
                <w:lang w:bidi="ar"/>
              </w:rPr>
              <w:t>时间不超过30天的。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15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eastAsia="仿宋_GB2312" w:cs="Times New Roman"/>
                <w:kern w:val="0"/>
                <w:sz w:val="24"/>
                <w:highlight w:val="none"/>
                <w:lang w:eastAsia="zh-CN"/>
              </w:rPr>
            </w:pPr>
            <w:r>
              <w:rPr>
                <w:rFonts w:eastAsia="仿宋_GB2312" w:cs="Times New Roman"/>
                <w:sz w:val="24"/>
                <w:highlight w:val="none"/>
              </w:rPr>
              <w:t>游泳场所</w:t>
            </w:r>
            <w:r>
              <w:rPr>
                <w:rFonts w:hint="eastAsia" w:eastAsia="仿宋_GB2312" w:cs="Times New Roman"/>
                <w:sz w:val="24"/>
                <w:highlight w:val="none"/>
                <w:lang w:eastAsia="zh-CN"/>
              </w:rPr>
              <w:t>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highlight w:val="none"/>
              </w:rPr>
            </w:pPr>
            <w:r>
              <w:rPr>
                <w:rFonts w:eastAsia="仿宋_GB2312" w:cs="Times New Roman"/>
                <w:sz w:val="24"/>
                <w:highlight w:val="none"/>
              </w:rPr>
              <w:t>游泳场所经营者未按照规定公示检测结果的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highlight w:val="none"/>
              </w:rPr>
            </w:pPr>
            <w:r>
              <w:rPr>
                <w:rFonts w:eastAsia="仿宋_GB2312" w:cs="Times New Roman"/>
                <w:sz w:val="24"/>
                <w:highlight w:val="none"/>
              </w:rPr>
              <w:t>《浙江省游泳场所管理办法》第十九条第（一）项 有下列情形之一的，由卫生和计划生育部门对游泳场所经营者处500元以上2000元以下罚款，并责令限期改正：（一）未按照规定检测水质、公示检测结果、采取有关水质维持措施的</w:t>
            </w:r>
            <w:r>
              <w:rPr>
                <w:rFonts w:hint="default" w:eastAsia="仿宋_GB2312" w:cs="Times New Roman"/>
                <w:sz w:val="24"/>
                <w:highlight w:val="none"/>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hint="default"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eastAsia" w:eastAsia="仿宋_GB2312" w:cs="Times New Roman"/>
                <w:kern w:val="0"/>
                <w:sz w:val="24"/>
                <w:highlight w:val="none"/>
                <w:lang w:eastAsia="zh-CN" w:bidi="ar"/>
              </w:rPr>
              <w:t>且</w:t>
            </w:r>
            <w:r>
              <w:rPr>
                <w:rFonts w:hint="default" w:ascii="Times New Roman" w:hAnsi="Times New Roman" w:eastAsia="仿宋_GB2312" w:cs="Times New Roman"/>
                <w:kern w:val="0"/>
                <w:sz w:val="24"/>
                <w:highlight w:val="none"/>
                <w:lang w:bidi="ar"/>
              </w:rPr>
              <w:t>已按规定对水质进行自检，自检结果合格，但未按照规定公示检测结果的。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eastAsia" w:eastAsia="仿宋_GB2312" w:cs="Times New Roman"/>
                <w:kern w:val="0"/>
                <w:sz w:val="24"/>
                <w:highlight w:val="none"/>
                <w:lang w:eastAsia="zh-CN"/>
              </w:rPr>
            </w:pPr>
            <w:r>
              <w:rPr>
                <w:rFonts w:eastAsia="仿宋_GB2312" w:cs="Times New Roman"/>
                <w:color w:val="000000"/>
                <w:sz w:val="24"/>
                <w:highlight w:val="none"/>
              </w:rPr>
              <w:t>游泳场所</w:t>
            </w:r>
            <w:r>
              <w:rPr>
                <w:rFonts w:hint="eastAsia" w:eastAsia="仿宋_GB2312" w:cs="Times New Roman"/>
                <w:color w:val="000000"/>
                <w:sz w:val="24"/>
                <w:highlight w:val="none"/>
                <w:lang w:eastAsia="zh-CN"/>
              </w:rPr>
              <w:t>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highlight w:val="none"/>
              </w:rPr>
            </w:pPr>
            <w:r>
              <w:rPr>
                <w:rFonts w:eastAsia="仿宋_GB2312" w:cs="Times New Roman"/>
                <w:color w:val="000000"/>
                <w:sz w:val="24"/>
                <w:highlight w:val="none"/>
              </w:rPr>
              <w:t>游泳场所经营者未按照规定执行游泳者健康承诺制度的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highlight w:val="none"/>
              </w:rPr>
            </w:pPr>
            <w:r>
              <w:rPr>
                <w:rFonts w:eastAsia="仿宋_GB2312" w:cs="Times New Roman"/>
                <w:sz w:val="24"/>
                <w:highlight w:val="none"/>
              </w:rPr>
              <w:t>《浙江省游泳场所管理办法》第十九条第（二）项 有下列情形之一的，由卫生和计划生育部门对游泳场所经营者处500元以上2000元以下罚款，并责令限期改正：（二）未按照规定执行游泳者健康承诺制度的。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sz w:val="24"/>
                <w:highlight w:val="none"/>
              </w:rPr>
            </w:pPr>
            <w:r>
              <w:rPr>
                <w:rFonts w:eastAsia="仿宋_GB2312" w:cs="Times New Roman"/>
                <w:spacing w:val="-6"/>
                <w:sz w:val="24"/>
                <w:highlight w:val="none"/>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17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cs="Times New Roman"/>
                <w:color w:val="000000"/>
                <w:sz w:val="24"/>
              </w:rPr>
            </w:pPr>
            <w:r>
              <w:rPr>
                <w:rFonts w:eastAsia="仿宋_GB2312" w:cs="Times New Roman"/>
                <w:color w:val="000000"/>
                <w:sz w:val="24"/>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color w:val="000000"/>
                <w:sz w:val="24"/>
              </w:rPr>
            </w:pPr>
            <w:r>
              <w:rPr>
                <w:rFonts w:eastAsia="仿宋_GB2312" w:cs="Times New Roman"/>
                <w:color w:val="000000"/>
                <w:kern w:val="0"/>
                <w:sz w:val="24"/>
                <w:lang w:bidi="ar"/>
              </w:rPr>
              <w:t>工作场所职业病危害因素检测、评价结果没有或未按照规定上报、公布的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eastAsia="仿宋_GB2312" w:cs="Times New Roman"/>
                <w:color w:val="000000"/>
                <w:sz w:val="24"/>
              </w:rPr>
            </w:pPr>
            <w:r>
              <w:rPr>
                <w:rFonts w:eastAsia="仿宋_GB2312" w:cs="Times New Roman"/>
                <w:color w:val="000000"/>
                <w:kern w:val="0"/>
                <w:sz w:val="24"/>
                <w:lang w:bidi="ar"/>
              </w:rPr>
              <w:t>《中华人民共和国职业病防治法》第七十条第（一）项　违反本法规定，有下列行为之一的，由卫生行政部门给予警告，责令限期改正；逾期不改正的，处十万元以下的罚款：（一）工作场所职业病危害因素检测、评价结果没有存档、上报、公布的；</w:t>
            </w:r>
          </w:p>
          <w:p>
            <w:pPr>
              <w:spacing w:line="320" w:lineRule="exact"/>
              <w:rPr>
                <w:rFonts w:eastAsia="仿宋_GB2312" w:cs="Times New Roman"/>
                <w:color w:val="000000"/>
                <w:sz w:val="24"/>
              </w:rPr>
            </w:pPr>
            <w:r>
              <w:rPr>
                <w:rFonts w:eastAsia="仿宋_GB2312" w:cs="Times New Roman"/>
                <w:color w:val="000000"/>
                <w:kern w:val="0"/>
                <w:sz w:val="24"/>
                <w:lang w:bidi="ar"/>
              </w:rPr>
              <w:t>《工作场所职业卫生管理规定》第四十八条</w:t>
            </w:r>
            <w:r>
              <w:rPr>
                <w:rFonts w:eastAsia="仿宋_GB2312" w:cs="Times New Roman"/>
                <w:sz w:val="24"/>
              </w:rPr>
              <w:t>第（八）项</w:t>
            </w:r>
            <w:r>
              <w:rPr>
                <w:rFonts w:eastAsia="仿宋_GB2312" w:cs="Times New Roman"/>
                <w:color w:val="000000"/>
                <w:kern w:val="0"/>
                <w:sz w:val="24"/>
                <w:lang w:bidi="ar"/>
              </w:rPr>
              <w:t>　用人单位有下列情形之一的，责令限期改正，给予警告；逾期未改正的，处十万元以下的罚款：（八）工作场所职业病危害因素检测、评价结果未按照规定存档、上报和公布的。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eastAsia="仿宋_GB2312" w:cs="Times New Roman"/>
                <w:color w:val="FF0000"/>
                <w:sz w:val="24"/>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eastAsia="仿宋_GB2312" w:cs="Times New Roman"/>
                <w:sz w:val="24"/>
              </w:rPr>
              <w:t>且</w:t>
            </w:r>
            <w:r>
              <w:rPr>
                <w:rFonts w:eastAsia="仿宋_GB2312" w:cs="Times New Roman"/>
                <w:color w:val="000000"/>
                <w:kern w:val="0"/>
                <w:sz w:val="24"/>
                <w:lang w:bidi="ar"/>
              </w:rPr>
              <w:t>工作场所职业病危害因素检测、评价结果已按照规定存档，</w:t>
            </w:r>
            <w:r>
              <w:rPr>
                <w:rFonts w:hint="default" w:eastAsia="仿宋_GB2312" w:cs="Times New Roman"/>
                <w:color w:val="000000"/>
                <w:kern w:val="0"/>
                <w:sz w:val="24"/>
                <w:lang w:eastAsia="zh-CN" w:bidi="ar"/>
              </w:rPr>
              <w:t>仅</w:t>
            </w:r>
            <w:r>
              <w:rPr>
                <w:rFonts w:eastAsia="仿宋_GB2312" w:cs="Times New Roman"/>
                <w:color w:val="000000"/>
                <w:kern w:val="0"/>
                <w:sz w:val="24"/>
                <w:lang w:bidi="ar"/>
              </w:rPr>
              <w:t>没有或未按照规定上报和公布的。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18</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cs="Times New Roman"/>
                <w:kern w:val="0"/>
                <w:sz w:val="24"/>
                <w:highlight w:val="none"/>
                <w:lang w:bidi="ar"/>
              </w:rPr>
            </w:pPr>
            <w:r>
              <w:rPr>
                <w:rFonts w:eastAsia="仿宋_GB2312" w:cs="Times New Roman"/>
                <w:kern w:val="0"/>
                <w:sz w:val="24"/>
                <w:highlight w:val="none"/>
                <w:lang w:bidi="ar"/>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highlight w:val="none"/>
                <w:lang w:bidi="ar"/>
              </w:rPr>
            </w:pPr>
            <w:r>
              <w:rPr>
                <w:rFonts w:eastAsia="仿宋_GB2312" w:cs="Times New Roman"/>
                <w:kern w:val="0"/>
                <w:sz w:val="24"/>
                <w:highlight w:val="none"/>
                <w:lang w:bidi="ar"/>
              </w:rPr>
              <w:t>未按照规定制定职业病防治计划和实施方案的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s="Times New Roman"/>
                <w:kern w:val="0"/>
                <w:sz w:val="24"/>
                <w:highlight w:val="none"/>
                <w:lang w:eastAsia="zh-CN" w:bidi="ar"/>
              </w:rPr>
            </w:pPr>
            <w:r>
              <w:rPr>
                <w:rFonts w:eastAsia="仿宋_GB2312" w:cs="Times New Roman"/>
                <w:kern w:val="0"/>
                <w:sz w:val="24"/>
                <w:highlight w:val="none"/>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r>
              <w:rPr>
                <w:rFonts w:hint="eastAsia" w:eastAsia="仿宋_GB2312" w:cs="Times New Roman"/>
                <w:kern w:val="0"/>
                <w:sz w:val="24"/>
                <w:highlight w:val="none"/>
                <w:lang w:eastAsia="zh-CN" w:bidi="ar"/>
              </w:rPr>
              <w:t>；</w:t>
            </w:r>
          </w:p>
          <w:p>
            <w:pPr>
              <w:spacing w:line="320" w:lineRule="exact"/>
              <w:jc w:val="left"/>
              <w:rPr>
                <w:rFonts w:hint="eastAsia" w:eastAsia="仿宋_GB2312" w:cs="Times New Roman"/>
                <w:kern w:val="0"/>
                <w:sz w:val="24"/>
                <w:highlight w:val="none"/>
                <w:lang w:eastAsia="zh-CN" w:bidi="ar"/>
              </w:rPr>
            </w:pPr>
            <w:r>
              <w:rPr>
                <w:rFonts w:hint="default" w:eastAsia="仿宋_GB2312" w:cs="Times New Roman"/>
                <w:kern w:val="0"/>
                <w:sz w:val="24"/>
                <w:highlight w:val="none"/>
                <w:lang w:bidi="ar"/>
              </w:rPr>
              <w:t>《工作场所职业卫生管理规定》第四十八条第（</w:t>
            </w:r>
            <w:r>
              <w:rPr>
                <w:rFonts w:hint="eastAsia" w:eastAsia="仿宋_GB2312" w:cs="Times New Roman"/>
                <w:kern w:val="0"/>
                <w:sz w:val="24"/>
                <w:highlight w:val="none"/>
                <w:lang w:eastAsia="zh-CN" w:bidi="ar"/>
              </w:rPr>
              <w:t>一</w:t>
            </w:r>
            <w:r>
              <w:rPr>
                <w:rFonts w:hint="default" w:eastAsia="仿宋_GB2312" w:cs="Times New Roman"/>
                <w:kern w:val="0"/>
                <w:sz w:val="24"/>
                <w:highlight w:val="none"/>
                <w:lang w:bidi="ar"/>
              </w:rPr>
              <w:t>）项　用人单位有下列情形之一的，责令限期改正，给予警告；逾期未改正的，处十万元以下的罚款：（一）未按照规定制定职业病防治计划和实施方案的</w:t>
            </w:r>
            <w:r>
              <w:rPr>
                <w:rFonts w:hint="eastAsia" w:eastAsia="仿宋_GB2312" w:cs="Times New Roman"/>
                <w:kern w:val="0"/>
                <w:sz w:val="24"/>
                <w:highlight w:val="none"/>
                <w:lang w:eastAsia="zh-CN"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highlight w:val="none"/>
                <w:lang w:bidi="ar"/>
              </w:rPr>
            </w:pPr>
            <w:r>
              <w:rPr>
                <w:rFonts w:eastAsia="仿宋_GB2312" w:cs="Times New Roman"/>
                <w:sz w:val="24"/>
                <w:highlight w:val="none"/>
              </w:rPr>
              <w:t>符</w:t>
            </w:r>
            <w:r>
              <w:rPr>
                <w:rFonts w:eastAsia="仿宋_GB2312" w:cs="Times New Roman"/>
                <w:spacing w:val="-6"/>
                <w:sz w:val="24"/>
                <w:highlight w:val="none"/>
              </w:rPr>
              <w:t>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19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cs="Times New Roman"/>
                <w:color w:val="000000"/>
                <w:sz w:val="24"/>
              </w:rPr>
            </w:pPr>
            <w:r>
              <w:rPr>
                <w:rFonts w:eastAsia="仿宋_GB2312" w:cs="Times New Roman"/>
                <w:color w:val="000000"/>
                <w:sz w:val="24"/>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lang w:bidi="ar"/>
              </w:rPr>
            </w:pPr>
            <w:r>
              <w:rPr>
                <w:rFonts w:eastAsia="仿宋_GB2312" w:cs="Times New Roman"/>
                <w:kern w:val="0"/>
                <w:sz w:val="24"/>
                <w:lang w:bidi="ar"/>
              </w:rPr>
              <w:t>未按照规定设置或者指定职业卫生管理机构或者组织，或者未配备专职或者兼职的职业卫生管理人员的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lang w:bidi="ar"/>
              </w:rPr>
            </w:pPr>
            <w:r>
              <w:rPr>
                <w:rFonts w:eastAsia="仿宋_GB2312" w:cs="Times New Roman"/>
                <w:kern w:val="0"/>
                <w:sz w:val="24"/>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p>
            <w:pPr>
              <w:spacing w:line="320" w:lineRule="exact"/>
              <w:jc w:val="left"/>
              <w:rPr>
                <w:rFonts w:eastAsia="仿宋_GB2312" w:cs="Times New Roman"/>
                <w:kern w:val="0"/>
                <w:sz w:val="24"/>
                <w:lang w:bidi="ar"/>
              </w:rPr>
            </w:pPr>
            <w:r>
              <w:rPr>
                <w:rFonts w:eastAsia="仿宋_GB2312" w:cs="Times New Roman"/>
                <w:kern w:val="0"/>
                <w:sz w:val="24"/>
                <w:lang w:bidi="ar"/>
              </w:rPr>
              <w:t>《工作场所职业卫生管理规定》第四十八条</w:t>
            </w:r>
            <w:r>
              <w:rPr>
                <w:rFonts w:eastAsia="仿宋_GB2312" w:cs="Times New Roman"/>
                <w:sz w:val="24"/>
              </w:rPr>
              <w:t>第（二）项</w:t>
            </w:r>
            <w:r>
              <w:rPr>
                <w:rFonts w:eastAsia="仿宋_GB2312" w:cs="Times New Roman"/>
                <w:kern w:val="0"/>
                <w:sz w:val="24"/>
                <w:lang w:bidi="ar"/>
              </w:rPr>
              <w:t>　用人单位有下列情形之一的，责令限期改正，给予警告；逾期未改正的，处十万元以下的罚款：（二）未按照规定设置或者指定职业卫生管理机构或者组织，或者未配备专职或者兼职的职业卫生管理人员的</w:t>
            </w:r>
            <w:r>
              <w:rPr>
                <w:rFonts w:hint="default" w:eastAsia="仿宋_GB2312" w:cs="Times New Roman"/>
                <w:kern w:val="0"/>
                <w:sz w:val="24"/>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lang w:bidi="ar"/>
              </w:rPr>
            </w:pPr>
            <w:r>
              <w:rPr>
                <w:rFonts w:eastAsia="仿宋_GB2312" w:cs="Times New Roman"/>
                <w:sz w:val="24"/>
              </w:rPr>
              <w:t>符</w:t>
            </w:r>
            <w:r>
              <w:rPr>
                <w:rFonts w:eastAsia="仿宋_GB2312" w:cs="Times New Roman"/>
                <w:spacing w:val="-6"/>
                <w:sz w:val="24"/>
              </w:rPr>
              <w:t>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20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color w:val="000000"/>
                <w:sz w:val="24"/>
                <w:lang w:bidi="ar"/>
              </w:rPr>
            </w:pPr>
            <w:r>
              <w:rPr>
                <w:rFonts w:eastAsia="仿宋_GB2312" w:cs="Times New Roman"/>
                <w:color w:val="000000"/>
                <w:sz w:val="24"/>
                <w:lang w:bidi="ar"/>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lang w:bidi="ar"/>
              </w:rPr>
            </w:pPr>
            <w:r>
              <w:rPr>
                <w:rFonts w:eastAsia="仿宋_GB2312" w:cs="Times New Roman"/>
                <w:kern w:val="0"/>
                <w:sz w:val="24"/>
                <w:lang w:bidi="ar"/>
              </w:rPr>
              <w:t>未按照规定建立、健全职业卫生管理制度和操作规程的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lang w:bidi="ar"/>
              </w:rPr>
            </w:pPr>
            <w:r>
              <w:rPr>
                <w:rFonts w:eastAsia="仿宋_GB2312" w:cs="Times New Roman"/>
                <w:kern w:val="0"/>
                <w:sz w:val="24"/>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p>
            <w:pPr>
              <w:spacing w:line="330" w:lineRule="exact"/>
              <w:rPr>
                <w:rFonts w:eastAsia="仿宋_GB2312" w:cs="Times New Roman"/>
                <w:kern w:val="0"/>
                <w:sz w:val="24"/>
                <w:lang w:bidi="ar"/>
              </w:rPr>
            </w:pPr>
            <w:r>
              <w:rPr>
                <w:rFonts w:eastAsia="仿宋_GB2312" w:cs="Times New Roman"/>
                <w:kern w:val="0"/>
                <w:sz w:val="24"/>
                <w:lang w:bidi="ar"/>
              </w:rPr>
              <w:t>《工作场所职业卫生管理规定》第四十八条</w:t>
            </w:r>
            <w:r>
              <w:rPr>
                <w:rFonts w:eastAsia="仿宋_GB2312" w:cs="Times New Roman"/>
                <w:sz w:val="24"/>
              </w:rPr>
              <w:t>第（三）项</w:t>
            </w:r>
            <w:r>
              <w:rPr>
                <w:rFonts w:eastAsia="仿宋_GB2312" w:cs="Times New Roman"/>
                <w:kern w:val="0"/>
                <w:sz w:val="24"/>
                <w:lang w:bidi="ar"/>
              </w:rPr>
              <w:t>　用人单位有下列情形之一的，责令限期改正，给予警告；逾期未改正的，处十万元以下的罚款：（三）未按照规定建立、健全职业卫生管理制度和操作规程的</w:t>
            </w:r>
            <w:r>
              <w:rPr>
                <w:rFonts w:hint="default" w:eastAsia="仿宋_GB2312" w:cs="Times New Roman"/>
                <w:kern w:val="0"/>
                <w:sz w:val="24"/>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spacing w:val="-6"/>
                <w:sz w:val="24"/>
                <w:lang w:bidi="ar"/>
              </w:rPr>
            </w:pPr>
            <w:r>
              <w:rPr>
                <w:rFonts w:eastAsia="仿宋_GB2312" w:cs="Times New Roman"/>
                <w:spacing w:val="-6"/>
                <w:sz w:val="24"/>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lang w:val="en-US"/>
              </w:rPr>
            </w:pPr>
            <w:r>
              <w:rPr>
                <w:rFonts w:hint="eastAsia" w:eastAsia="仿宋_GB2312" w:cs="Times New Roman"/>
                <w:sz w:val="24"/>
                <w:highlight w:val="none"/>
                <w:lang w:val="en-US" w:eastAsia="zh-CN"/>
              </w:rPr>
              <w:t>21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color w:val="000000"/>
                <w:sz w:val="24"/>
                <w:highlight w:val="none"/>
              </w:rPr>
            </w:pPr>
            <w:r>
              <w:rPr>
                <w:rFonts w:eastAsia="仿宋_GB2312" w:cs="Times New Roman"/>
                <w:color w:val="000000"/>
                <w:sz w:val="24"/>
                <w:highlight w:val="none"/>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hint="eastAsia" w:eastAsia="仿宋_GB2312" w:cs="Times New Roman"/>
                <w:color w:val="FF0000"/>
                <w:sz w:val="24"/>
                <w:highlight w:val="none"/>
                <w:lang w:eastAsia="zh-CN"/>
              </w:rPr>
            </w:pPr>
            <w:r>
              <w:rPr>
                <w:rFonts w:eastAsia="仿宋_GB2312" w:cs="Times New Roman"/>
                <w:kern w:val="0"/>
                <w:sz w:val="24"/>
                <w:highlight w:val="none"/>
                <w:lang w:bidi="ar"/>
              </w:rPr>
              <w:t>未建立、健全职业卫生档案和劳动者健康监护档案</w:t>
            </w:r>
            <w:r>
              <w:rPr>
                <w:rFonts w:hint="eastAsia" w:eastAsia="仿宋_GB2312" w:cs="Times New Roman"/>
                <w:kern w:val="0"/>
                <w:sz w:val="24"/>
                <w:highlight w:val="none"/>
                <w:lang w:eastAsia="zh-CN" w:bidi="ar"/>
              </w:rPr>
              <w:t>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330" w:lineRule="exact"/>
              <w:rPr>
                <w:rFonts w:hint="default" w:eastAsia="仿宋_GB2312" w:cs="Times New Roman"/>
                <w:kern w:val="0"/>
                <w:sz w:val="24"/>
                <w:highlight w:val="none"/>
                <w:lang w:bidi="ar"/>
              </w:rPr>
            </w:pPr>
            <w:r>
              <w:rPr>
                <w:rFonts w:eastAsia="仿宋_GB2312" w:cs="Times New Roman"/>
                <w:kern w:val="0"/>
                <w:sz w:val="24"/>
                <w:highlight w:val="none"/>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r>
              <w:rPr>
                <w:rFonts w:hint="default" w:eastAsia="仿宋_GB2312" w:cs="Times New Roman"/>
                <w:kern w:val="0"/>
                <w:sz w:val="24"/>
                <w:highlight w:val="none"/>
                <w:lang w:bidi="ar"/>
              </w:rPr>
              <w:t>。</w:t>
            </w:r>
          </w:p>
          <w:p>
            <w:pPr>
              <w:shd w:val="clear" w:color="auto" w:fill="FFFFFF"/>
              <w:spacing w:line="330" w:lineRule="exact"/>
              <w:rPr>
                <w:rFonts w:hint="eastAsia" w:eastAsia="仿宋_GB2312" w:cs="Times New Roman"/>
                <w:color w:val="FF0000"/>
                <w:sz w:val="24"/>
                <w:highlight w:val="none"/>
                <w:lang w:eastAsia="zh-CN"/>
              </w:rPr>
            </w:pPr>
            <w:r>
              <w:rPr>
                <w:rFonts w:hint="default" w:eastAsia="仿宋_GB2312" w:cs="Times New Roman"/>
                <w:kern w:val="0"/>
                <w:sz w:val="24"/>
                <w:highlight w:val="none"/>
                <w:lang w:bidi="ar"/>
              </w:rPr>
              <w:t>《工作场所职业卫生管理规定》第四十八条第（</w:t>
            </w:r>
            <w:r>
              <w:rPr>
                <w:rFonts w:hint="eastAsia" w:eastAsia="仿宋_GB2312" w:cs="Times New Roman"/>
                <w:kern w:val="0"/>
                <w:sz w:val="24"/>
                <w:highlight w:val="none"/>
                <w:lang w:eastAsia="zh-CN" w:bidi="ar"/>
              </w:rPr>
              <w:t>四</w:t>
            </w:r>
            <w:r>
              <w:rPr>
                <w:rFonts w:hint="default" w:eastAsia="仿宋_GB2312" w:cs="Times New Roman"/>
                <w:kern w:val="0"/>
                <w:sz w:val="24"/>
                <w:highlight w:val="none"/>
                <w:lang w:bidi="ar"/>
              </w:rPr>
              <w:t>）项　用人单位有下列情形之一的，责令限期改正，给予警告；逾期未改正的，处十万元以下的罚款：（四）未按照规定建立、健全职业卫生档案和劳动者健康监护档案的</w:t>
            </w:r>
            <w:r>
              <w:rPr>
                <w:rFonts w:hint="eastAsia" w:eastAsia="仿宋_GB2312" w:cs="Times New Roman"/>
                <w:kern w:val="0"/>
                <w:sz w:val="24"/>
                <w:highlight w:val="none"/>
                <w:lang w:eastAsia="zh-CN"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color w:val="FF0000"/>
                <w:sz w:val="24"/>
                <w:highlight w:val="none"/>
              </w:rPr>
            </w:pPr>
            <w:r>
              <w:rPr>
                <w:rFonts w:eastAsia="仿宋_GB2312" w:cs="Times New Roman"/>
                <w:sz w:val="24"/>
                <w:highlight w:val="none"/>
              </w:rPr>
              <w:t>符</w:t>
            </w:r>
            <w:r>
              <w:rPr>
                <w:rFonts w:eastAsia="仿宋_GB2312" w:cs="Times New Roman"/>
                <w:spacing w:val="-6"/>
                <w:sz w:val="24"/>
                <w:highlight w:val="none"/>
              </w:rPr>
              <w:t>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lang w:val="en-US"/>
              </w:rPr>
            </w:pPr>
            <w:r>
              <w:rPr>
                <w:rFonts w:hint="eastAsia" w:eastAsia="仿宋_GB2312" w:cs="Times New Roman"/>
                <w:sz w:val="24"/>
                <w:highlight w:val="none"/>
                <w:lang w:val="en-US" w:eastAsia="zh-CN"/>
              </w:rPr>
              <w:t>22</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color w:val="000000"/>
                <w:sz w:val="24"/>
                <w:highlight w:val="none"/>
              </w:rPr>
            </w:pPr>
            <w:r>
              <w:rPr>
                <w:rFonts w:eastAsia="仿宋_GB2312" w:cs="Times New Roman"/>
                <w:color w:val="000000"/>
                <w:sz w:val="24"/>
                <w:highlight w:val="none"/>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highlight w:val="none"/>
                <w:lang w:bidi="ar"/>
              </w:rPr>
            </w:pPr>
            <w:r>
              <w:rPr>
                <w:rFonts w:eastAsia="仿宋_GB2312" w:cs="Times New Roman"/>
                <w:kern w:val="0"/>
                <w:sz w:val="24"/>
                <w:highlight w:val="none"/>
                <w:lang w:bidi="ar"/>
              </w:rPr>
              <w:t>未建立、健全工作场所职业病危害因素监测及评价制度的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kern w:val="0"/>
                <w:sz w:val="24"/>
                <w:highlight w:val="none"/>
                <w:lang w:bidi="ar"/>
              </w:rPr>
            </w:pPr>
            <w:r>
              <w:rPr>
                <w:rFonts w:eastAsia="仿宋_GB2312" w:cs="Times New Roman"/>
                <w:kern w:val="0"/>
                <w:sz w:val="24"/>
                <w:highlight w:val="none"/>
                <w:lang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w:t>
            </w:r>
          </w:p>
          <w:p>
            <w:pPr>
              <w:spacing w:line="330" w:lineRule="exact"/>
              <w:rPr>
                <w:rFonts w:eastAsia="仿宋_GB2312" w:cs="Times New Roman"/>
                <w:kern w:val="0"/>
                <w:sz w:val="24"/>
                <w:highlight w:val="none"/>
                <w:lang w:bidi="ar"/>
              </w:rPr>
            </w:pPr>
            <w:r>
              <w:rPr>
                <w:rFonts w:eastAsia="仿宋_GB2312" w:cs="Times New Roman"/>
                <w:kern w:val="0"/>
                <w:sz w:val="24"/>
                <w:highlight w:val="none"/>
                <w:lang w:bidi="ar"/>
              </w:rPr>
              <w:t>《工作场所职业卫生管理规定》第四十八条</w:t>
            </w:r>
            <w:r>
              <w:rPr>
                <w:rFonts w:eastAsia="仿宋_GB2312" w:cs="Times New Roman"/>
                <w:sz w:val="24"/>
                <w:highlight w:val="none"/>
              </w:rPr>
              <w:t>第（五）项</w:t>
            </w:r>
            <w:r>
              <w:rPr>
                <w:rFonts w:eastAsia="仿宋_GB2312" w:cs="Times New Roman"/>
                <w:kern w:val="0"/>
                <w:sz w:val="24"/>
                <w:highlight w:val="none"/>
                <w:lang w:bidi="ar"/>
              </w:rPr>
              <w:t>　用人单位有下列情形之一的，责令限期改正，给予警告；逾期未改正的，处十万元以下的罚款：（五）未建立、健全工作场所职业病危害因素监测及评价制度的</w:t>
            </w:r>
            <w:r>
              <w:rPr>
                <w:rFonts w:hint="default" w:eastAsia="仿宋_GB2312" w:cs="Times New Roman"/>
                <w:kern w:val="0"/>
                <w:sz w:val="24"/>
                <w:highlight w:val="none"/>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spacing w:val="-6"/>
                <w:sz w:val="24"/>
                <w:highlight w:val="none"/>
                <w:lang w:bidi="ar"/>
              </w:rPr>
            </w:pPr>
            <w:r>
              <w:rPr>
                <w:rFonts w:eastAsia="仿宋_GB2312" w:cs="Times New Roman"/>
                <w:spacing w:val="-6"/>
                <w:sz w:val="24"/>
                <w:highlight w:val="none"/>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color w:val="000000"/>
                <w:sz w:val="24"/>
                <w:highlight w:val="none"/>
              </w:rPr>
            </w:pPr>
            <w:r>
              <w:rPr>
                <w:rFonts w:eastAsia="仿宋_GB2312" w:cs="Times New Roman"/>
                <w:color w:val="000000"/>
                <w:sz w:val="24"/>
                <w:highlight w:val="none"/>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330" w:lineRule="exact"/>
              <w:jc w:val="left"/>
              <w:rPr>
                <w:rFonts w:eastAsia="仿宋_GB2312" w:cs="Times New Roman"/>
                <w:color w:val="000000"/>
                <w:sz w:val="24"/>
                <w:highlight w:val="none"/>
              </w:rPr>
            </w:pPr>
            <w:r>
              <w:rPr>
                <w:rFonts w:eastAsia="仿宋_GB2312" w:cs="Times New Roman"/>
                <w:color w:val="000000"/>
                <w:kern w:val="0"/>
                <w:sz w:val="24"/>
                <w:highlight w:val="none"/>
                <w:lang w:bidi="ar"/>
              </w:rPr>
              <w:t>未按照规定公布有关职业病防治的规章制度、操作规程、职业病危害事故应急救援措施的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pStyle w:val="4"/>
              <w:spacing w:beforeAutospacing="0" w:afterAutospacing="0" w:line="330" w:lineRule="exact"/>
              <w:jc w:val="both"/>
              <w:rPr>
                <w:rFonts w:eastAsia="仿宋_GB2312"/>
                <w:highlight w:val="none"/>
                <w:lang w:bidi="ar"/>
              </w:rPr>
            </w:pPr>
            <w:r>
              <w:rPr>
                <w:rFonts w:eastAsia="仿宋_GB2312"/>
                <w:color w:val="000000"/>
                <w:highlight w:val="none"/>
                <w:lang w:bidi="ar"/>
              </w:rPr>
              <w:t>《</w:t>
            </w:r>
            <w:r>
              <w:rPr>
                <w:rFonts w:eastAsia="仿宋_GB2312"/>
                <w:highlight w:val="none"/>
                <w:lang w:bidi="ar"/>
              </w:rPr>
              <w:t>中华人民共和国职业病防治法》第七十条第（三）项　违反本法规定，有下列行为之一的，由卫生行政部门给予警告，责令限期改正；逾期不改正的，处十万元以下的罚款：（</w:t>
            </w:r>
            <w:r>
              <w:rPr>
                <w:rFonts w:hint="eastAsia" w:eastAsia="仿宋_GB2312"/>
                <w:highlight w:val="none"/>
                <w:lang w:eastAsia="zh-CN" w:bidi="ar"/>
              </w:rPr>
              <w:t>三</w:t>
            </w:r>
            <w:r>
              <w:rPr>
                <w:rFonts w:eastAsia="仿宋_GB2312"/>
                <w:highlight w:val="none"/>
                <w:lang w:bidi="ar"/>
              </w:rPr>
              <w:t>）未按照规定公布有关职业病防治的规章制度、操作规程、职业病危害事故应急救援措施的；</w:t>
            </w:r>
          </w:p>
          <w:p>
            <w:pPr>
              <w:pStyle w:val="4"/>
              <w:shd w:val="clear" w:color="auto" w:fill="FFFFFF"/>
              <w:spacing w:beforeAutospacing="0" w:afterAutospacing="0" w:line="330" w:lineRule="exact"/>
              <w:jc w:val="both"/>
              <w:rPr>
                <w:rFonts w:eastAsia="仿宋_GB2312"/>
                <w:color w:val="000000"/>
                <w:highlight w:val="none"/>
              </w:rPr>
            </w:pPr>
            <w:r>
              <w:rPr>
                <w:rFonts w:eastAsia="仿宋_GB2312"/>
                <w:highlight w:val="none"/>
                <w:lang w:bidi="ar"/>
              </w:rPr>
              <w:t>《工作场所职业卫生管理规定》第四十八条第（六）项　用人单位有下列情形之一的，责令限期改正，给予警告；逾期未改正的，处十万元以下的罚款：（六）未按照规定公布有关职业病防治的规章制度、操作规程、职业病危害事故应急救援措施的</w:t>
            </w:r>
            <w:r>
              <w:rPr>
                <w:rFonts w:hint="eastAsia" w:eastAsia="仿宋_GB2312"/>
                <w:highlight w:val="none"/>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rPr>
                <w:rFonts w:eastAsia="仿宋_GB2312" w:cs="Times New Roman"/>
                <w:color w:val="FF0000"/>
                <w:sz w:val="24"/>
                <w:highlight w:val="none"/>
              </w:rPr>
            </w:pPr>
            <w:r>
              <w:rPr>
                <w:rFonts w:eastAsia="仿宋_GB2312" w:cs="Times New Roman"/>
                <w:sz w:val="24"/>
                <w:highlight w:val="none"/>
              </w:rPr>
              <w:t>符</w:t>
            </w:r>
            <w:r>
              <w:rPr>
                <w:rFonts w:eastAsia="仿宋_GB2312" w:cs="Times New Roman"/>
                <w:spacing w:val="-6"/>
                <w:sz w:val="24"/>
                <w:highlight w:val="none"/>
              </w:rPr>
              <w:t>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24</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未按照规定组织劳动者进行职业卫生培训的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《中华人民共和国职业病防治法》第七十条第（四）项  违反本法规定，有下列行为之一的，由卫生行政部门给予警告，责令限期改正；逾期不改正的，处十万元以下的罚款：（四）未按照规定组织劳动者进行职业卫生培训，或者未对劳动者个人职业病防护采取指导、督促措施的；</w:t>
            </w:r>
          </w:p>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《工作场所职业卫生管理规定》第四十八条第（七）项  用人单位有下列情形之一的，责令限期改正，给予警告；逾期未改正的，处十万元以下的罚款：（七）未按照规定组织劳动者进行职业卫生培训，或者未对劳动者个体防护采取有效的指导、督促措施的。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25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未按照规定及时向卫生行政部门申报产生职业病危害的项目的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《中华人民共和国职业病防治法》第七十一条第（一）项  用人单位违反本法规定，有下列行为之一的，由卫生行政部门责令限期改正，给予警告，可以并处五万元以上十万元以下的罚款：（一）未按照规定及时、如实向卫生行政部门申报产生职业病危害的项目的；</w:t>
            </w:r>
          </w:p>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《工作场所职业卫生管理规定》第四十九条第（一）项  用人单位有下列情形之一的，责令限期改正，给予警告，可以并处五万元以上十万元以下的罚款：（一）未按照规定及时、如实申报产生职业病危害的项目的；</w:t>
            </w:r>
          </w:p>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《职业病危害项目申报办法》第十四条  用人单位未按照本办法规定及时、如实地申报职业病危害项目的，责令限期改正，给予警告，可以并处5万元以上10万元以下的罚款。</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5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ascii="Times New Roman" w:hAnsi="Times New Roman" w:eastAsia="仿宋_GB2312" w:cs="Times New Roman"/>
                <w:kern w:val="0"/>
                <w:sz w:val="24"/>
                <w:highlight w:val="none"/>
                <w:lang w:bidi="ar"/>
              </w:rPr>
              <w:t>且用人单位未按照规定及时向卫生行政部门申报产生职业病危害的项目，时间在3个月以下（不含3个月）的。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26</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center"/>
              <w:textAlignment w:val="center"/>
              <w:rPr>
                <w:rFonts w:eastAsia="仿宋_GB2312" w:cs="Times New Roman"/>
                <w:sz w:val="24"/>
                <w:highlight w:val="none"/>
              </w:rPr>
            </w:pPr>
            <w:r>
              <w:rPr>
                <w:rFonts w:hint="default" w:ascii="Times New Roman" w:hAnsi="Times New Roman" w:eastAsia="仿宋_GB2312" w:cs="Times New Roman"/>
                <w:kern w:val="0"/>
                <w:sz w:val="24"/>
                <w:highlight w:val="none"/>
                <w:lang w:bidi="ar"/>
              </w:rPr>
              <w:t>职业卫生管理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未依照本法规定在劳动者离开用人单位时提供职业健康监护档案复印件的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《中华人民共和国职业病防治法》第七十一条第（五）项  用人单位违反本法规定，有下列行为之一的，由卫生行政部门责令限期改正，给予警告，可以并处五万元以上十万元以下的罚款：（五）未依照本法规定在劳动者离开用人单位时提供职业健康监护档案复印件的。</w:t>
            </w:r>
          </w:p>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《工作场所职业卫生管理规定》第四十九条第（五）项  用人单位有下列情形之一的，责令限期改正，给予警告，可以并处五万元以上十万元以下的罚款：（五）未按照规定在劳动者离开用人单位时提供职业健康监护档案复印件的；</w:t>
            </w:r>
          </w:p>
          <w:p>
            <w:pPr>
              <w:widowControl/>
              <w:spacing w:line="35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《用人单位职业健康监护监督管理办法》第二十七条第（二）项  用人单位有下列行为之一的，责令限期改正，给予警告，可以并处 5 万元以上 10 万元以下的罚款：（二）未按照规定在劳动者离开用人单位时提供职业健康监护档案复印件的。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5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r>
              <w:rPr>
                <w:rFonts w:hint="eastAsia" w:eastAsia="仿宋_GB2312" w:cs="Times New Roman"/>
                <w:spacing w:val="-6"/>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27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kern w:val="0"/>
                <w:sz w:val="24"/>
                <w:highlight w:val="none"/>
                <w:lang w:bidi="ar"/>
              </w:rPr>
            </w:pPr>
            <w:r>
              <w:rPr>
                <w:rFonts w:eastAsia="仿宋_GB2312" w:cs="Times New Roman"/>
                <w:kern w:val="0"/>
                <w:sz w:val="24"/>
                <w:highlight w:val="none"/>
                <w:lang w:bidi="ar"/>
              </w:rPr>
              <w:t>放射</w:t>
            </w:r>
            <w:r>
              <w:rPr>
                <w:rFonts w:hint="eastAsia" w:eastAsia="仿宋_GB2312" w:cs="Times New Roman"/>
                <w:kern w:val="0"/>
                <w:sz w:val="24"/>
                <w:highlight w:val="none"/>
                <w:lang w:eastAsia="zh-CN" w:bidi="ar"/>
              </w:rPr>
              <w:t>卫生</w:t>
            </w:r>
            <w:r>
              <w:rPr>
                <w:rFonts w:eastAsia="仿宋_GB2312" w:cs="Times New Roman"/>
                <w:kern w:val="0"/>
                <w:sz w:val="24"/>
                <w:highlight w:val="none"/>
                <w:lang w:bidi="ar"/>
              </w:rPr>
              <w:t>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highlight w:val="none"/>
                <w:lang w:bidi="ar"/>
              </w:rPr>
            </w:pPr>
            <w:r>
              <w:rPr>
                <w:rFonts w:eastAsia="仿宋_GB2312" w:cs="Times New Roman"/>
                <w:kern w:val="0"/>
                <w:sz w:val="24"/>
                <w:highlight w:val="none"/>
                <w:lang w:bidi="ar"/>
              </w:rPr>
              <w:t>医疗机构未按照规定进行校验的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50" w:lineRule="exact"/>
              <w:jc w:val="left"/>
              <w:rPr>
                <w:rFonts w:eastAsia="仿宋_GB2312" w:cs="Times New Roman"/>
                <w:kern w:val="0"/>
                <w:sz w:val="24"/>
                <w:highlight w:val="none"/>
                <w:lang w:bidi="ar"/>
              </w:rPr>
            </w:pPr>
            <w:r>
              <w:rPr>
                <w:rFonts w:eastAsia="仿宋_GB2312" w:cs="Times New Roman"/>
                <w:kern w:val="0"/>
                <w:sz w:val="24"/>
                <w:highlight w:val="none"/>
                <w:lang w:bidi="ar"/>
              </w:rPr>
              <w:t>《放射诊疗管理规定》第三十八条</w:t>
            </w:r>
            <w:r>
              <w:rPr>
                <w:rFonts w:eastAsia="仿宋_GB2312" w:cs="Times New Roman"/>
                <w:sz w:val="24"/>
                <w:highlight w:val="none"/>
              </w:rPr>
              <w:t>第（二）项</w:t>
            </w:r>
            <w:r>
              <w:rPr>
                <w:rFonts w:eastAsia="仿宋_GB2312" w:cs="Times New Roman"/>
                <w:kern w:val="0"/>
                <w:sz w:val="24"/>
                <w:highlight w:val="none"/>
                <w:lang w:bidi="ar"/>
              </w:rPr>
              <w:t>　医疗机构有下列情形之一的，由县级以上卫生行政部门给予警告、责令限期改正，并可以根据情节处以3000元以下的罚款；情节严重的，吊销其《医疗机构执业许可证》。（二）未办理诊疗科目登记或者未按照规定进行校验的</w:t>
            </w:r>
            <w:r>
              <w:rPr>
                <w:rFonts w:hint="default" w:eastAsia="仿宋_GB2312" w:cs="Times New Roman"/>
                <w:kern w:val="0"/>
                <w:sz w:val="24"/>
                <w:highlight w:val="none"/>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eastAsia="仿宋_GB2312" w:cs="Times New Roman"/>
                <w:sz w:val="24"/>
                <w:highlight w:val="none"/>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eastAsia="仿宋_GB2312" w:cs="Times New Roman"/>
                <w:kern w:val="0"/>
                <w:sz w:val="24"/>
                <w:highlight w:val="none"/>
                <w:lang w:bidi="ar"/>
              </w:rPr>
              <w:t>且未按照规定进行校验的</w:t>
            </w:r>
            <w:r>
              <w:rPr>
                <w:rFonts w:hint="default" w:eastAsia="仿宋_GB2312" w:cs="Times New Roman"/>
                <w:kern w:val="0"/>
                <w:sz w:val="24"/>
                <w:highlight w:val="none"/>
                <w:lang w:eastAsia="zh-CN" w:bidi="ar"/>
              </w:rPr>
              <w:t>时间不超过</w:t>
            </w:r>
            <w:r>
              <w:rPr>
                <w:rFonts w:eastAsia="仿宋_GB2312" w:cs="Times New Roman"/>
                <w:kern w:val="0"/>
                <w:sz w:val="24"/>
                <w:highlight w:val="none"/>
                <w:lang w:bidi="ar"/>
              </w:rPr>
              <w:t>一个月的</w:t>
            </w:r>
            <w:r>
              <w:rPr>
                <w:rFonts w:eastAsia="仿宋_GB2312" w:cs="Times New Roman"/>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28</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医疗卫生人员管理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允许未依照《护士条例》规定办理执业地点变更手续、延续执业注册有效期限的护士在本机构从事诊疗技术规范规定的护理活动的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《护士条例》第二十八条第（二）项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ascii="Times New Roman" w:hAnsi="Times New Roman" w:eastAsia="仿宋_GB2312" w:cs="Times New Roman"/>
                <w:kern w:val="0"/>
                <w:sz w:val="24"/>
                <w:highlight w:val="none"/>
                <w:lang w:bidi="ar"/>
              </w:rPr>
              <w:t>且人数不超过3人的。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29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医疗卫生人员管理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未制定、实施本机构护士在职培训计划的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《护士条例》第三十条第（一）项  医疗卫生机构有下列情形之一的，由县级以上地方人民政府卫生主管部门依据职责分工责令限期改正，给予警告：（一）未制定、实施本机构护士在职培训计划或者未保证护士接受培训的。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30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医疗卫生技术管理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医疗机构紧急借用麻醉药品和第一类精神药品后未备案的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《麻醉药品和精神药品管理条例》第七十二条第（四）项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四）紧急借用麻醉药品和第一类精神药品后未备案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ascii="Times New Roman" w:hAnsi="Times New Roman" w:eastAsia="仿宋_GB2312" w:cs="Times New Roman"/>
                <w:kern w:val="0"/>
                <w:sz w:val="24"/>
                <w:highlight w:val="none"/>
                <w:lang w:bidi="ar"/>
              </w:rPr>
            </w:pPr>
            <w:r>
              <w:rPr>
                <w:rFonts w:eastAsia="仿宋_GB2312" w:cs="Times New Roman"/>
                <w:spacing w:val="-6"/>
                <w:sz w:val="24"/>
              </w:rPr>
              <w:t>符合文件规定条件</w:t>
            </w:r>
            <w:r>
              <w:rPr>
                <w:rFonts w:hint="eastAsia" w:eastAsia="仿宋_GB2312" w:cs="Times New Roman"/>
                <w:spacing w:val="-6"/>
                <w:sz w:val="24"/>
                <w:lang w:eastAsia="zh-CN"/>
              </w:rPr>
              <w:t>，</w:t>
            </w:r>
            <w:r>
              <w:rPr>
                <w:rFonts w:hint="default" w:ascii="Times New Roman" w:hAnsi="Times New Roman" w:eastAsia="仿宋_GB2312" w:cs="Times New Roman"/>
                <w:kern w:val="0"/>
                <w:sz w:val="24"/>
                <w:highlight w:val="none"/>
                <w:lang w:bidi="ar"/>
              </w:rPr>
              <w:t>且医疗机构紧急借用相关药品</w:t>
            </w:r>
            <w:r>
              <w:rPr>
                <w:rFonts w:hint="default" w:eastAsia="仿宋_GB2312" w:cs="Times New Roman"/>
                <w:kern w:val="0"/>
                <w:sz w:val="24"/>
                <w:highlight w:val="none"/>
                <w:lang w:eastAsia="zh-CN" w:bidi="ar"/>
              </w:rPr>
              <w:t>未</w:t>
            </w:r>
            <w:r>
              <w:rPr>
                <w:rFonts w:hint="default" w:ascii="Times New Roman" w:hAnsi="Times New Roman" w:eastAsia="仿宋_GB2312" w:cs="Times New Roman"/>
                <w:kern w:val="0"/>
                <w:sz w:val="24"/>
                <w:highlight w:val="none"/>
                <w:lang w:bidi="ar"/>
              </w:rPr>
              <w:t>备案</w:t>
            </w:r>
            <w:r>
              <w:rPr>
                <w:rFonts w:hint="default" w:eastAsia="仿宋_GB2312" w:cs="Times New Roman"/>
                <w:kern w:val="0"/>
                <w:sz w:val="24"/>
                <w:highlight w:val="none"/>
                <w:lang w:eastAsia="zh-CN" w:bidi="ar"/>
              </w:rPr>
              <w:t>时间不超过</w:t>
            </w:r>
            <w:r>
              <w:rPr>
                <w:rFonts w:hint="default" w:ascii="Times New Roman" w:hAnsi="Times New Roman" w:eastAsia="仿宋_GB2312" w:cs="Times New Roman"/>
                <w:kern w:val="0"/>
                <w:sz w:val="24"/>
                <w:highlight w:val="none"/>
                <w:lang w:bidi="ar"/>
              </w:rPr>
              <w:t>3日的。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31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医疗卫生技术管理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医疗器械使用单位未按照规定建立并执行医疗器械进货查验记录制度的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《医疗器械监督管理条例》第八十九条第（三）项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left"/>
              <w:textAlignment w:val="center"/>
              <w:rPr>
                <w:rFonts w:hint="eastAsia" w:ascii="Times New Roman" w:hAnsi="Times New Roman" w:eastAsia="仿宋_GB2312" w:cs="Times New Roman"/>
                <w:kern w:val="0"/>
                <w:sz w:val="24"/>
                <w:highlight w:val="none"/>
                <w:lang w:eastAsia="zh-CN" w:bidi="ar"/>
              </w:rPr>
            </w:pPr>
            <w:r>
              <w:rPr>
                <w:rFonts w:eastAsia="仿宋_GB2312" w:cs="Times New Roman"/>
                <w:spacing w:val="-6"/>
                <w:sz w:val="24"/>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32</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cs="Times New Roman"/>
                <w:kern w:val="0"/>
                <w:sz w:val="24"/>
                <w:lang w:bidi="ar"/>
              </w:rPr>
            </w:pPr>
            <w:r>
              <w:rPr>
                <w:rFonts w:eastAsia="仿宋_GB2312" w:cs="Times New Roman"/>
                <w:kern w:val="0"/>
                <w:sz w:val="24"/>
                <w:lang w:bidi="ar"/>
              </w:rPr>
              <w:t>医疗</w:t>
            </w:r>
            <w:r>
              <w:rPr>
                <w:rFonts w:hint="default" w:ascii="Times New Roman" w:hAnsi="Times New Roman" w:eastAsia="仿宋_GB2312" w:cs="Times New Roman"/>
                <w:kern w:val="0"/>
                <w:sz w:val="24"/>
                <w:lang w:bidi="ar"/>
              </w:rPr>
              <w:t>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lang w:bidi="ar"/>
              </w:rPr>
            </w:pPr>
            <w:r>
              <w:rPr>
                <w:rFonts w:eastAsia="仿宋_GB2312" w:cs="Times New Roman"/>
                <w:kern w:val="0"/>
                <w:sz w:val="24"/>
                <w:lang w:bidi="ar"/>
              </w:rPr>
              <w:t>未按照规定建立医疗器械临床使用管理工作制度的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lang w:bidi="ar"/>
              </w:rPr>
            </w:pPr>
            <w:r>
              <w:rPr>
                <w:rFonts w:eastAsia="仿宋_GB2312" w:cs="Times New Roman"/>
                <w:kern w:val="0"/>
                <w:sz w:val="24"/>
                <w:lang w:bidi="ar"/>
              </w:rPr>
              <w:t>《医疗器械临床使用管理办法》第四十五条</w:t>
            </w:r>
            <w:r>
              <w:rPr>
                <w:rFonts w:eastAsia="仿宋_GB2312" w:cs="Times New Roman"/>
                <w:sz w:val="24"/>
              </w:rPr>
              <w:t>第（一）项</w:t>
            </w:r>
            <w:r>
              <w:rPr>
                <w:rFonts w:eastAsia="仿宋_GB2312" w:cs="Times New Roman"/>
                <w:kern w:val="0"/>
                <w:sz w:val="24"/>
                <w:lang w:bidi="ar"/>
              </w:rPr>
              <w:t>　医疗机构违反本办法规定，有下列情形之一的，由县级以上地方卫生健康主管部门责令改正，给予警告；情节严重的，可以并处五千元以上三万元以下罚款：（一）未按照规定建立医疗器械临床使用管理工作制度的</w:t>
            </w:r>
            <w:r>
              <w:rPr>
                <w:rFonts w:hint="default" w:eastAsia="仿宋_GB2312" w:cs="Times New Roman"/>
                <w:kern w:val="0"/>
                <w:sz w:val="24"/>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spacing w:val="-6"/>
                <w:sz w:val="24"/>
                <w:lang w:bidi="ar"/>
              </w:rPr>
            </w:pPr>
            <w:r>
              <w:rPr>
                <w:rFonts w:eastAsia="仿宋_GB2312" w:cs="Times New Roman"/>
                <w:spacing w:val="-6"/>
                <w:sz w:val="24"/>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33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cs="Times New Roman"/>
                <w:kern w:val="0"/>
                <w:sz w:val="24"/>
                <w:highlight w:val="none"/>
                <w:lang w:bidi="ar"/>
              </w:rPr>
            </w:pPr>
            <w:r>
              <w:rPr>
                <w:rFonts w:eastAsia="仿宋_GB2312" w:cs="Times New Roman"/>
                <w:kern w:val="0"/>
                <w:sz w:val="24"/>
                <w:highlight w:val="none"/>
                <w:lang w:bidi="ar"/>
              </w:rPr>
              <w:t>医疗</w:t>
            </w:r>
            <w:r>
              <w:rPr>
                <w:rFonts w:hint="default" w:ascii="Times New Roman" w:hAnsi="Times New Roman" w:eastAsia="仿宋_GB2312" w:cs="Times New Roman"/>
                <w:color w:val="000000"/>
                <w:kern w:val="0"/>
                <w:sz w:val="24"/>
                <w:highlight w:val="none"/>
                <w:lang w:bidi="ar"/>
              </w:rPr>
              <w:t>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highlight w:val="none"/>
                <w:lang w:bidi="ar"/>
              </w:rPr>
            </w:pPr>
            <w:r>
              <w:rPr>
                <w:rFonts w:eastAsia="仿宋_GB2312" w:cs="Times New Roman"/>
                <w:kern w:val="0"/>
                <w:sz w:val="24"/>
                <w:highlight w:val="none"/>
                <w:lang w:bidi="ar"/>
              </w:rPr>
              <w:t>未按照规定设立医疗器械临床使用管理委员会或者配备专（兼）职人员负责本机构医疗器械临床使用管理工作的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s="Times New Roman"/>
                <w:kern w:val="0"/>
                <w:sz w:val="24"/>
                <w:highlight w:val="none"/>
                <w:lang w:bidi="ar"/>
              </w:rPr>
            </w:pPr>
            <w:r>
              <w:rPr>
                <w:rFonts w:eastAsia="仿宋_GB2312" w:cs="Times New Roman"/>
                <w:kern w:val="0"/>
                <w:sz w:val="24"/>
                <w:highlight w:val="none"/>
                <w:lang w:bidi="ar"/>
              </w:rPr>
              <w:t>《医疗器械临床使用管理办法》第四十五条</w:t>
            </w:r>
            <w:r>
              <w:rPr>
                <w:rFonts w:eastAsia="仿宋_GB2312" w:cs="Times New Roman"/>
                <w:sz w:val="24"/>
                <w:highlight w:val="none"/>
              </w:rPr>
              <w:t>第（二）项</w:t>
            </w:r>
            <w:r>
              <w:rPr>
                <w:rFonts w:eastAsia="仿宋_GB2312" w:cs="Times New Roman"/>
                <w:kern w:val="0"/>
                <w:sz w:val="24"/>
                <w:highlight w:val="none"/>
                <w:lang w:bidi="ar"/>
              </w:rPr>
              <w:t>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r>
              <w:rPr>
                <w:rFonts w:hint="default" w:eastAsia="仿宋_GB2312" w:cs="Times New Roman"/>
                <w:kern w:val="0"/>
                <w:sz w:val="24"/>
                <w:highlight w:val="none"/>
                <w:lang w:bidi="ar"/>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spacing w:val="-6"/>
                <w:sz w:val="24"/>
                <w:highlight w:val="none"/>
                <w:lang w:bidi="ar"/>
              </w:rPr>
            </w:pPr>
            <w:r>
              <w:rPr>
                <w:rFonts w:eastAsia="仿宋_GB2312" w:cs="Times New Roman"/>
                <w:spacing w:val="-6"/>
                <w:sz w:val="24"/>
                <w:highlight w:val="none"/>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34</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eastAsia="仿宋_GB2312" w:cs="Times New Roman"/>
                <w:sz w:val="24"/>
                <w:highlight w:val="none"/>
              </w:rPr>
            </w:pPr>
            <w:r>
              <w:rPr>
                <w:rFonts w:hint="default" w:ascii="Times New Roman" w:hAnsi="Times New Roman" w:eastAsia="仿宋_GB2312" w:cs="Times New Roman"/>
                <w:color w:val="000000"/>
                <w:kern w:val="0"/>
                <w:sz w:val="24"/>
                <w:highlight w:val="none"/>
                <w:lang w:bidi="ar"/>
              </w:rPr>
              <w:t>医疗卫生技术管理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医疗机构未按照规定建立医疗器械验收验证制度的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《医疗器械临床使用管理办法》第四十五条第（三）项  医疗机构违反本办法规定，有下列情形之一的，由县级以上地方卫生健康主管部门责令改正，给予警告；情节严重的，可以并处五千元以上三万元以下罚款：（三）未按照规定建立医疗器械验收验证制度的。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sz w:val="24"/>
                <w:highlight w:val="none"/>
              </w:rPr>
            </w:pPr>
            <w:r>
              <w:rPr>
                <w:rFonts w:hint="eastAsia" w:eastAsia="仿宋_GB2312" w:cs="Times New Roman"/>
                <w:sz w:val="24"/>
                <w:highlight w:val="none"/>
                <w:lang w:val="en-US" w:eastAsia="zh-CN"/>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eastAsia="仿宋_GB2312" w:cs="Times New Roman"/>
                <w:kern w:val="0"/>
                <w:sz w:val="24"/>
                <w:highlight w:val="none"/>
                <w:lang w:bidi="ar"/>
              </w:rPr>
            </w:pPr>
            <w:r>
              <w:rPr>
                <w:rFonts w:hint="default" w:ascii="Times New Roman" w:hAnsi="Times New Roman" w:eastAsia="仿宋_GB2312" w:cs="Times New Roman"/>
                <w:color w:val="000000"/>
                <w:kern w:val="0"/>
                <w:sz w:val="24"/>
                <w:highlight w:val="none"/>
                <w:lang w:bidi="ar"/>
              </w:rPr>
              <w:t>医疗卫生技术管理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highlight w:val="none"/>
                <w:lang w:bidi="ar"/>
              </w:rPr>
            </w:pPr>
            <w:r>
              <w:rPr>
                <w:rFonts w:eastAsia="仿宋_GB2312" w:cs="Times New Roman"/>
                <w:kern w:val="0"/>
                <w:sz w:val="24"/>
                <w:highlight w:val="none"/>
                <w:lang w:bidi="ar"/>
              </w:rPr>
              <w:t>医疗机构无专职或者兼职人员负责本单位药品不良反应监测工作的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highlight w:val="none"/>
                <w:lang w:bidi="ar"/>
              </w:rPr>
            </w:pPr>
            <w:r>
              <w:rPr>
                <w:rFonts w:eastAsia="仿宋_GB2312" w:cs="Times New Roman"/>
                <w:kern w:val="0"/>
                <w:sz w:val="24"/>
                <w:highlight w:val="none"/>
                <w:lang w:bidi="ar"/>
              </w:rPr>
              <w:t>《药品不良反应报告和监测管理办法》第六十条</w:t>
            </w:r>
            <w:r>
              <w:rPr>
                <w:rFonts w:hint="eastAsia" w:eastAsia="仿宋_GB2312" w:cs="Times New Roman"/>
                <w:kern w:val="0"/>
                <w:sz w:val="24"/>
                <w:highlight w:val="none"/>
                <w:lang w:eastAsia="zh-CN" w:bidi="ar"/>
              </w:rPr>
              <w:t>第一款</w:t>
            </w:r>
            <w:r>
              <w:rPr>
                <w:rFonts w:eastAsia="仿宋_GB2312" w:cs="Times New Roman"/>
                <w:kern w:val="0"/>
                <w:sz w:val="24"/>
                <w:highlight w:val="none"/>
                <w:lang w:bidi="ar"/>
              </w:rPr>
              <w:t>第（一）项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left"/>
              <w:rPr>
                <w:rFonts w:eastAsia="仿宋_GB2312" w:cs="Times New Roman"/>
                <w:kern w:val="0"/>
                <w:sz w:val="24"/>
                <w:highlight w:val="none"/>
                <w:lang w:bidi="ar"/>
              </w:rPr>
            </w:pPr>
            <w:r>
              <w:rPr>
                <w:rFonts w:eastAsia="仿宋_GB2312" w:cs="Times New Roman"/>
                <w:spacing w:val="-6"/>
                <w:sz w:val="24"/>
                <w:highlight w:val="none"/>
              </w:rPr>
              <w:t>符合文件规定条件。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hint="default" w:ascii="Times New Roman" w:hAnsi="Times New Roman" w:eastAsia="仿宋_GB2312" w:cs="Times New Roman"/>
                <w:kern w:val="2"/>
                <w:sz w:val="24"/>
                <w:szCs w:val="24"/>
                <w:highlight w:val="none"/>
                <w:lang w:val="en-US" w:eastAsia="zh-CN" w:bidi="ar-SA"/>
              </w:rPr>
            </w:pPr>
            <w:r>
              <w:rPr>
                <w:rFonts w:hint="eastAsia" w:eastAsia="仿宋_GB2312" w:cs="Times New Roman"/>
                <w:sz w:val="24"/>
                <w:highlight w:val="none"/>
                <w:lang w:val="en-US" w:eastAsia="zh-CN"/>
              </w:rPr>
              <w:t>36</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3"/>
              <w:spacing w:line="330" w:lineRule="exact"/>
              <w:rPr>
                <w:rFonts w:cs="Times New Roman"/>
                <w:highlight w:val="none"/>
              </w:rPr>
            </w:pPr>
            <w:r>
              <w:rPr>
                <w:rFonts w:hint="default" w:ascii="Times New Roman" w:hAnsi="Times New Roman" w:eastAsia="仿宋_GB2312" w:cs="Times New Roman"/>
                <w:color w:val="000000"/>
                <w:kern w:val="0"/>
                <w:sz w:val="24"/>
                <w:highlight w:val="none"/>
                <w:lang w:bidi="ar"/>
              </w:rPr>
              <w:t>医疗卫生血液管理</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医疗机构违反《医疗机构临床用血管理办法》关于应急用血采血规定的</w:t>
            </w:r>
          </w:p>
        </w:tc>
        <w:tc>
          <w:tcPr>
            <w:tcW w:w="7860"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330" w:lineRule="exact"/>
              <w:jc w:val="left"/>
              <w:textAlignment w:val="center"/>
              <w:rPr>
                <w:rFonts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符合文件规定条件，且</w:t>
            </w:r>
            <w:r>
              <w:rPr>
                <w:rFonts w:hint="default" w:eastAsia="仿宋_GB2312" w:cs="Times New Roman"/>
                <w:kern w:val="0"/>
                <w:sz w:val="24"/>
                <w:highlight w:val="none"/>
                <w:lang w:eastAsia="zh-CN" w:bidi="ar"/>
              </w:rPr>
              <w:t>仅</w:t>
            </w:r>
            <w:r>
              <w:rPr>
                <w:rFonts w:hint="default" w:ascii="Times New Roman" w:hAnsi="Times New Roman" w:eastAsia="仿宋_GB2312" w:cs="Times New Roman"/>
                <w:kern w:val="0"/>
                <w:sz w:val="24"/>
                <w:highlight w:val="none"/>
                <w:lang w:bidi="ar"/>
              </w:rPr>
              <w:t>涉及1人</w:t>
            </w:r>
            <w:r>
              <w:rPr>
                <w:rFonts w:hint="default" w:eastAsia="仿宋_GB2312" w:cs="Times New Roman"/>
                <w:kern w:val="0"/>
                <w:sz w:val="24"/>
                <w:highlight w:val="none"/>
                <w:lang w:eastAsia="zh-CN" w:bidi="ar"/>
              </w:rPr>
              <w:t>次</w:t>
            </w:r>
            <w:r>
              <w:rPr>
                <w:rFonts w:hint="default" w:ascii="Times New Roman" w:hAnsi="Times New Roman" w:eastAsia="仿宋_GB2312" w:cs="Times New Roman"/>
                <w:kern w:val="0"/>
                <w:sz w:val="24"/>
                <w:highlight w:val="none"/>
                <w:lang w:bidi="ar"/>
              </w:rPr>
              <w:t>，未造成后果的。</w:t>
            </w:r>
          </w:p>
        </w:tc>
      </w:tr>
    </w:tbl>
    <w:p>
      <w:pPr>
        <w:widowControl/>
        <w:spacing w:line="360" w:lineRule="auto"/>
        <w:ind w:firstLine="0" w:firstLineChars="0"/>
        <w:jc w:val="left"/>
        <w:textAlignment w:val="center"/>
        <w:rPr>
          <w:rFonts w:hint="eastAsia" w:eastAsia="仿宋_GB2312" w:cs="Times New Roman"/>
          <w:color w:val="000000"/>
          <w:kern w:val="0"/>
          <w:sz w:val="24"/>
          <w:highlight w:val="none"/>
          <w:lang w:bidi="ar"/>
        </w:rPr>
      </w:pPr>
      <w:r>
        <w:rPr>
          <w:rFonts w:hint="eastAsia" w:eastAsia="仿宋_GB2312" w:cs="Times New Roman"/>
          <w:b/>
          <w:bCs/>
          <w:color w:val="000000"/>
          <w:kern w:val="0"/>
          <w:sz w:val="24"/>
          <w:highlight w:val="none"/>
          <w:lang w:val="en-US" w:eastAsia="zh-CN" w:bidi="ar"/>
        </w:rPr>
        <w:t>注：</w:t>
      </w:r>
      <w:r>
        <w:rPr>
          <w:rFonts w:hint="eastAsia" w:eastAsia="仿宋_GB2312" w:cs="Times New Roman"/>
          <w:b w:val="0"/>
          <w:bCs w:val="0"/>
          <w:color w:val="000000"/>
          <w:kern w:val="0"/>
          <w:sz w:val="24"/>
          <w:highlight w:val="none"/>
          <w:lang w:val="en-US" w:eastAsia="zh-CN" w:bidi="ar"/>
        </w:rPr>
        <w:t>“符合文件规定条件”中的“文件”是指：</w:t>
      </w:r>
      <w:r>
        <w:rPr>
          <w:rFonts w:hint="eastAsia" w:eastAsia="仿宋_GB2312" w:cs="Times New Roman"/>
          <w:color w:val="000000"/>
          <w:kern w:val="0"/>
          <w:sz w:val="24"/>
          <w:highlight w:val="none"/>
          <w:lang w:bidi="ar"/>
        </w:rPr>
        <w:t>《</w:t>
      </w:r>
      <w:r>
        <w:rPr>
          <w:rFonts w:hint="eastAsia" w:eastAsia="仿宋_GB2312" w:cs="Times New Roman"/>
          <w:color w:val="000000"/>
          <w:kern w:val="0"/>
          <w:sz w:val="24"/>
          <w:highlight w:val="none"/>
          <w:lang w:eastAsia="zh-CN" w:bidi="ar"/>
        </w:rPr>
        <w:t>浙江省卫生健康委员会印发</w:t>
      </w:r>
      <w:r>
        <w:rPr>
          <w:rFonts w:hint="eastAsia" w:eastAsia="仿宋_GB2312" w:cs="Times New Roman"/>
          <w:color w:val="000000"/>
          <w:kern w:val="0"/>
          <w:sz w:val="24"/>
          <w:highlight w:val="none"/>
          <w:lang w:bidi="ar"/>
        </w:rPr>
        <w:t>关于在浙江省卫生健康监管领域推行初次轻微违法行</w:t>
      </w:r>
    </w:p>
    <w:p>
      <w:pPr>
        <w:widowControl/>
        <w:spacing w:line="360" w:lineRule="auto"/>
        <w:ind w:firstLine="240" w:firstLineChars="100"/>
        <w:jc w:val="left"/>
        <w:textAlignment w:val="center"/>
        <w:rPr>
          <w:rFonts w:hint="eastAsia" w:eastAsia="仿宋_GB2312" w:cs="Times New Roman"/>
          <w:b w:val="0"/>
          <w:bCs w:val="0"/>
          <w:color w:val="000000"/>
          <w:kern w:val="0"/>
          <w:sz w:val="24"/>
          <w:highlight w:val="none"/>
          <w:lang w:val="en-US" w:eastAsia="zh-CN" w:bidi="ar"/>
        </w:rPr>
      </w:pPr>
      <w:r>
        <w:rPr>
          <w:rFonts w:hint="eastAsia" w:eastAsia="仿宋_GB2312" w:cs="Times New Roman"/>
          <w:color w:val="000000"/>
          <w:kern w:val="0"/>
          <w:sz w:val="24"/>
          <w:highlight w:val="none"/>
          <w:lang w:val="en-US" w:eastAsia="zh-CN" w:bidi="ar"/>
        </w:rPr>
        <w:t xml:space="preserve">  </w:t>
      </w:r>
      <w:r>
        <w:rPr>
          <w:rFonts w:hint="eastAsia" w:eastAsia="仿宋_GB2312" w:cs="Times New Roman"/>
          <w:color w:val="000000"/>
          <w:kern w:val="0"/>
          <w:sz w:val="24"/>
          <w:szCs w:val="24"/>
          <w:highlight w:val="none"/>
          <w:lang w:val="en-US" w:eastAsia="zh-CN" w:bidi="ar"/>
        </w:rPr>
        <w:t xml:space="preserve"> </w:t>
      </w:r>
      <w:r>
        <w:rPr>
          <w:rFonts w:hint="eastAsia" w:eastAsia="仿宋_GB2312" w:cs="Times New Roman"/>
          <w:color w:val="000000"/>
          <w:kern w:val="0"/>
          <w:sz w:val="24"/>
          <w:highlight w:val="none"/>
          <w:lang w:bidi="ar"/>
        </w:rPr>
        <w:t>为不予处罚的意见</w:t>
      </w:r>
      <w:r>
        <w:rPr>
          <w:rFonts w:hint="eastAsia" w:eastAsia="仿宋_GB2312" w:cs="Times New Roman"/>
          <w:color w:val="000000"/>
          <w:kern w:val="0"/>
          <w:sz w:val="24"/>
          <w:highlight w:val="none"/>
          <w:lang w:eastAsia="zh-CN" w:bidi="ar"/>
        </w:rPr>
        <w:t>的通知</w:t>
      </w:r>
      <w:r>
        <w:rPr>
          <w:rFonts w:hint="eastAsia" w:eastAsia="仿宋_GB2312" w:cs="Times New Roman"/>
          <w:color w:val="000000"/>
          <w:kern w:val="0"/>
          <w:sz w:val="24"/>
          <w:highlight w:val="none"/>
          <w:lang w:bidi="ar"/>
        </w:rPr>
        <w:t>》（浙卫发〔2021〕32号）</w:t>
      </w:r>
      <w:r>
        <w:rPr>
          <w:rFonts w:hint="eastAsia" w:eastAsia="仿宋_GB2312" w:cs="Times New Roman"/>
          <w:color w:val="000000"/>
          <w:kern w:val="0"/>
          <w:sz w:val="24"/>
          <w:highlight w:val="none"/>
          <w:lang w:eastAsia="zh-CN" w:bidi="ar"/>
        </w:rPr>
        <w:t>，该文件附件</w:t>
      </w:r>
      <w:r>
        <w:rPr>
          <w:rFonts w:hint="eastAsia" w:eastAsia="仿宋_GB2312" w:cs="Times New Roman"/>
          <w:color w:val="000000"/>
          <w:kern w:val="0"/>
          <w:sz w:val="24"/>
          <w:highlight w:val="none"/>
          <w:lang w:val="en-US" w:eastAsia="zh-CN" w:bidi="ar"/>
        </w:rPr>
        <w:t>1自本文件施行之日起同时废除</w:t>
      </w:r>
      <w:r>
        <w:rPr>
          <w:rFonts w:hint="eastAsia" w:eastAsia="仿宋_GB2312" w:cs="Times New Roman"/>
          <w:color w:val="000000"/>
          <w:kern w:val="0"/>
          <w:sz w:val="24"/>
          <w:highlight w:val="none"/>
          <w:lang w:eastAsia="zh-CN" w:bidi="ar"/>
        </w:rPr>
        <w:t>。</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20F9D"/>
    <w:rsid w:val="0862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Body Text"/>
    <w:basedOn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2023-09-18T02:57:00Z</dcterms:created>
  <dc:creator>admin</dc:creator>
  <cp:lastModifiedBy>admin</cp:lastModifiedBy>
  <dcterms:modified xsi:type="dcterms:W3CDTF">2023-09-18T02:58:31Z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