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line="640" w:lineRule="exact"/>
        <w:ind w:firstLine="0" w:firstLineChars="0"/>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贵州省健康县区建设和评估管理办法（试行）</w:t>
      </w:r>
    </w:p>
    <w:p>
      <w:pPr>
        <w:spacing w:line="580" w:lineRule="exact"/>
        <w:ind w:firstLine="640"/>
        <w:rPr>
          <w:rFonts w:ascii="宋体" w:hAnsi="宋体" w:eastAsia="宋体" w:cs="宋体"/>
          <w:color w:val="auto"/>
        </w:rPr>
      </w:pPr>
    </w:p>
    <w:p>
      <w:pPr>
        <w:spacing w:line="580" w:lineRule="exact"/>
        <w:ind w:firstLine="640"/>
        <w:rPr>
          <w:rFonts w:hint="eastAsia" w:ascii="仿宋_GB2312" w:hAnsi="仿宋_GB2312" w:eastAsia="仿宋_GB2312" w:cs="仿宋_GB2312"/>
          <w:color w:val="auto"/>
        </w:rPr>
      </w:pPr>
      <w:r>
        <w:rPr>
          <w:rFonts w:hint="eastAsia" w:ascii="仿宋_GB2312" w:hAnsi="仿宋_GB2312" w:eastAsia="仿宋_GB2312" w:cs="仿宋_GB2312"/>
          <w:color w:val="auto"/>
        </w:rPr>
        <w:t>为贯彻落实《“健康中国2030”规划纲要》《健康贵州行动（2019-2030年）》及全国爱卫办及健康中国行动推进委员会办公室《关于印发健康村等健康细胞和健康乡镇、健康县区建设规范(试行)的通知》（全爱卫办发〔2021〕4号）精神，做好贵州省健康县区的建设和管理，特制定本办法。</w:t>
      </w:r>
    </w:p>
    <w:p>
      <w:pPr>
        <w:pStyle w:val="2"/>
        <w:rPr>
          <w:rFonts w:hint="eastAsia" w:ascii="Arial" w:hAnsi="Arial" w:eastAsia="黑体" w:cs="Times New Roman"/>
          <w:color w:val="auto"/>
        </w:rPr>
      </w:pPr>
    </w:p>
    <w:p>
      <w:pPr>
        <w:spacing w:line="580" w:lineRule="exact"/>
        <w:ind w:firstLine="0" w:firstLineChars="0"/>
        <w:jc w:val="center"/>
        <w:rPr>
          <w:rStyle w:val="7"/>
          <w:rFonts w:hint="eastAsia" w:ascii="仿宋_GB2312" w:hAnsi="仿宋_GB2312" w:eastAsia="仿宋_GB2312" w:cs="仿宋_GB2312"/>
          <w:b/>
          <w:bCs/>
          <w:color w:val="auto"/>
          <w:kern w:val="0"/>
        </w:rPr>
      </w:pPr>
      <w:r>
        <w:rPr>
          <w:rStyle w:val="7"/>
          <w:rFonts w:ascii="仿宋_GB2312" w:hAnsi="仿宋_GB2312" w:eastAsia="仿宋_GB2312" w:cs="仿宋_GB2312"/>
          <w:b/>
          <w:bCs/>
          <w:color w:val="auto"/>
          <w:kern w:val="0"/>
        </w:rPr>
        <w:t>第一章 总 则</w:t>
      </w:r>
    </w:p>
    <w:p>
      <w:pPr>
        <w:spacing w:line="580" w:lineRule="exact"/>
        <w:ind w:firstLine="640"/>
        <w:rPr>
          <w:rFonts w:hint="eastAsia" w:ascii="仿宋_GB2312" w:hAnsi="仿宋_GB2312" w:eastAsia="仿宋_GB2312" w:cs="仿宋_GB2312"/>
          <w:color w:val="auto"/>
        </w:rPr>
      </w:pPr>
      <w:r>
        <w:rPr>
          <w:rFonts w:hint="eastAsia" w:ascii="仿宋_GB2312" w:hAnsi="仿宋_GB2312" w:eastAsia="仿宋_GB2312" w:cs="仿宋_GB2312"/>
          <w:color w:val="auto"/>
        </w:rPr>
        <w:t>第一条 本办法所指县、市、区，包括市辖区、县级市、县、自治县、特区等县级行政区划。</w:t>
      </w:r>
    </w:p>
    <w:p>
      <w:pPr>
        <w:spacing w:line="580" w:lineRule="exact"/>
        <w:ind w:firstLine="640"/>
        <w:rPr>
          <w:rFonts w:hint="eastAsia" w:ascii="仿宋_GB2312" w:hAnsi="仿宋_GB2312" w:eastAsia="仿宋_GB2312" w:cs="仿宋_GB2312"/>
          <w:color w:val="auto"/>
        </w:rPr>
      </w:pPr>
      <w:r>
        <w:rPr>
          <w:rFonts w:hint="eastAsia" w:ascii="仿宋_GB2312" w:hAnsi="仿宋_GB2312" w:eastAsia="仿宋_GB2312" w:cs="仿宋_GB2312"/>
          <w:color w:val="auto"/>
        </w:rPr>
        <w:t>第二条 健康县区是推进健康中国建设，落实健康贵州行动的重要抓手，是健康贵州建设的重要内容。各县（市、区）的党委和政府必须把健康放在优先发展位置，将健康融入所有政策，以健康县区建设为引领，统筹健康贵州行动的17项子行动，发挥政府、社会及个人的健康责任，通过改善各类健康影响因素，建设健康支持环境，提高人群健康素养和健康水平，最终实现经济社会与人的健康协调发展。</w:t>
      </w:r>
    </w:p>
    <w:p>
      <w:pPr>
        <w:spacing w:line="580" w:lineRule="exact"/>
        <w:ind w:firstLine="640"/>
        <w:rPr>
          <w:rFonts w:hint="eastAsia" w:ascii="仿宋_GB2312" w:hAnsi="仿宋_GB2312" w:eastAsia="仿宋_GB2312" w:cs="仿宋_GB2312"/>
          <w:color w:val="auto"/>
        </w:rPr>
      </w:pPr>
      <w:r>
        <w:rPr>
          <w:rFonts w:hint="eastAsia" w:ascii="仿宋_GB2312" w:hAnsi="仿宋_GB2312" w:eastAsia="仿宋_GB2312" w:cs="仿宋_GB2312"/>
          <w:color w:val="auto"/>
        </w:rPr>
        <w:t>第三条 省级健康县区是指开展健康县区建设，并通过省级健康县区技术评估的县区。</w:t>
      </w:r>
    </w:p>
    <w:p>
      <w:pPr>
        <w:spacing w:line="580" w:lineRule="exact"/>
        <w:ind w:firstLine="640"/>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第四条 </w:t>
      </w:r>
      <w:r>
        <w:rPr>
          <w:rFonts w:hint="eastAsia" w:ascii="仿宋_GB2312" w:hAnsi="仿宋_GB2312" w:cs="仿宋_GB2312"/>
          <w:color w:val="auto"/>
          <w:lang w:val="en-US" w:eastAsia="zh-CN"/>
        </w:rPr>
        <w:t>省爱国卫生运动委员会办公室、</w:t>
      </w:r>
      <w:r>
        <w:rPr>
          <w:rFonts w:hint="eastAsia" w:ascii="仿宋_GB2312" w:hAnsi="仿宋_GB2312" w:eastAsia="仿宋_GB2312" w:cs="仿宋_GB2312"/>
          <w:color w:val="auto"/>
        </w:rPr>
        <w:t>省卫生健康委员会</w:t>
      </w:r>
      <w:r>
        <w:rPr>
          <w:rFonts w:hint="eastAsia" w:ascii="仿宋_GB2312" w:hAnsi="仿宋_GB2312" w:cs="仿宋_GB2312"/>
          <w:color w:val="auto"/>
          <w:lang w:val="en-US" w:eastAsia="zh-CN"/>
        </w:rPr>
        <w:t>共同</w:t>
      </w:r>
      <w:r>
        <w:rPr>
          <w:rFonts w:hint="eastAsia" w:ascii="仿宋_GB2312" w:hAnsi="仿宋_GB2312" w:eastAsia="仿宋_GB2312" w:cs="仿宋_GB2312"/>
          <w:color w:val="auto"/>
        </w:rPr>
        <w:t>承担省级健康县区建设和技术评估工作的组织管理。贵州省疾病预防控制中心卫生健康促进与宣传教育所承担相关技术支持。</w:t>
      </w:r>
    </w:p>
    <w:p>
      <w:pPr>
        <w:widowControl/>
        <w:spacing w:line="580" w:lineRule="exact"/>
        <w:ind w:firstLine="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第五条 </w:t>
      </w:r>
      <w:r>
        <w:rPr>
          <w:rFonts w:hint="eastAsia" w:ascii="仿宋_GB2312" w:hAnsi="仿宋_GB2312" w:cs="仿宋_GB2312"/>
          <w:color w:val="auto"/>
          <w:lang w:val="en-US" w:eastAsia="zh-CN"/>
        </w:rPr>
        <w:t>省爱国卫生运动委员会办公室、</w:t>
      </w:r>
      <w:r>
        <w:rPr>
          <w:rFonts w:hint="eastAsia" w:ascii="仿宋_GB2312" w:hAnsi="仿宋_GB2312" w:eastAsia="仿宋_GB2312" w:cs="仿宋_GB2312"/>
          <w:color w:val="auto"/>
        </w:rPr>
        <w:t>省卫生健康委员会结合我省实际情况，组织开展省级健康县区建设，定期</w:t>
      </w:r>
      <w:r>
        <w:rPr>
          <w:rFonts w:hint="eastAsia" w:ascii="仿宋_GB2312" w:hAnsi="仿宋_GB2312" w:eastAsia="仿宋_GB2312" w:cs="仿宋_GB2312"/>
          <w:color w:val="auto"/>
          <w:kern w:val="2"/>
          <w:sz w:val="32"/>
          <w:szCs w:val="32"/>
          <w:lang w:val="en-US" w:eastAsia="zh-CN" w:bidi="ar"/>
        </w:rPr>
        <w:t>组织</w:t>
      </w:r>
      <w:r>
        <w:rPr>
          <w:rFonts w:hint="eastAsia" w:ascii="仿宋_GB2312" w:hAnsi="仿宋_GB2312" w:cs="仿宋_GB2312"/>
          <w:color w:val="auto"/>
          <w:kern w:val="2"/>
          <w:sz w:val="32"/>
          <w:szCs w:val="32"/>
          <w:lang w:val="en-US" w:eastAsia="zh-CN" w:bidi="ar"/>
        </w:rPr>
        <w:t>各县（市、区）报送健康县区创建的代表性案例，</w:t>
      </w:r>
      <w:r>
        <w:rPr>
          <w:rFonts w:hint="eastAsia" w:ascii="仿宋_GB2312" w:hAnsi="仿宋_GB2312" w:eastAsia="仿宋_GB2312" w:cs="仿宋_GB2312"/>
          <w:color w:val="auto"/>
          <w:kern w:val="2"/>
          <w:sz w:val="32"/>
          <w:szCs w:val="32"/>
          <w:lang w:val="en-US" w:eastAsia="zh-CN" w:bidi="ar"/>
        </w:rPr>
        <w:t>选取有代表性的优秀案例向国家推荐</w:t>
      </w:r>
      <w:r>
        <w:rPr>
          <w:rFonts w:hint="eastAsia" w:ascii="仿宋_GB2312" w:hAnsi="仿宋_GB2312" w:eastAsia="仿宋_GB2312" w:cs="仿宋_GB2312"/>
          <w:color w:val="auto"/>
        </w:rPr>
        <w:t>。</w:t>
      </w:r>
    </w:p>
    <w:p>
      <w:pPr>
        <w:spacing w:line="580" w:lineRule="exact"/>
        <w:ind w:firstLine="640"/>
        <w:rPr>
          <w:rFonts w:hint="eastAsia" w:ascii="仿宋_GB2312" w:hAnsi="仿宋_GB2312" w:eastAsia="仿宋_GB2312" w:cs="仿宋_GB2312"/>
          <w:color w:val="auto"/>
        </w:rPr>
      </w:pPr>
      <w:r>
        <w:rPr>
          <w:rFonts w:hint="eastAsia" w:ascii="仿宋_GB2312" w:hAnsi="仿宋_GB2312" w:eastAsia="仿宋_GB2312" w:cs="仿宋_GB2312"/>
          <w:color w:val="auto"/>
        </w:rPr>
        <w:t>第六条 各县（市、区）的健康县区建设可与文明城市、健康城市、卫生城市、慢病示范区等建设共同推进。</w:t>
      </w:r>
    </w:p>
    <w:p>
      <w:pPr>
        <w:pStyle w:val="2"/>
        <w:rPr>
          <w:rFonts w:hint="eastAsia" w:ascii="Arial" w:hAnsi="Arial" w:eastAsia="黑体" w:cs="Times New Roman"/>
          <w:color w:val="auto"/>
        </w:rPr>
      </w:pPr>
    </w:p>
    <w:p>
      <w:pPr>
        <w:spacing w:line="580" w:lineRule="exact"/>
        <w:ind w:firstLine="0" w:firstLineChars="0"/>
        <w:jc w:val="center"/>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第二章  建</w:t>
      </w:r>
      <w:r>
        <w:rPr>
          <w:rFonts w:hint="eastAsia" w:ascii="仿宋_GB2312" w:hAnsi="仿宋_GB2312" w:cs="仿宋_GB2312"/>
          <w:b/>
          <w:bCs/>
          <w:color w:val="auto"/>
          <w:lang w:val="en-US" w:eastAsia="zh-CN"/>
        </w:rPr>
        <w:t xml:space="preserve">  </w:t>
      </w:r>
      <w:r>
        <w:rPr>
          <w:rFonts w:hint="eastAsia" w:ascii="仿宋_GB2312" w:hAnsi="仿宋_GB2312" w:eastAsia="仿宋_GB2312" w:cs="仿宋_GB2312"/>
          <w:b/>
          <w:bCs/>
          <w:color w:val="auto"/>
        </w:rPr>
        <w:t>设</w:t>
      </w:r>
    </w:p>
    <w:p>
      <w:pPr>
        <w:spacing w:line="580" w:lineRule="exact"/>
        <w:ind w:firstLine="64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第七条 </w:t>
      </w:r>
      <w:r>
        <w:rPr>
          <w:rFonts w:hint="eastAsia" w:ascii="仿宋_GB2312" w:hAnsi="仿宋_GB2312" w:cs="仿宋_GB2312"/>
          <w:color w:val="auto"/>
          <w:lang w:val="en-US" w:eastAsia="zh-CN"/>
        </w:rPr>
        <w:t>省爱国卫生运动委员会办公室、</w:t>
      </w:r>
      <w:r>
        <w:rPr>
          <w:rFonts w:hint="eastAsia" w:ascii="仿宋_GB2312" w:hAnsi="仿宋_GB2312" w:eastAsia="仿宋_GB2312" w:cs="仿宋_GB2312"/>
          <w:color w:val="auto"/>
        </w:rPr>
        <w:t>省卫生健康委员会结合本省情况，在全省范围部署</w:t>
      </w:r>
      <w:r>
        <w:rPr>
          <w:rFonts w:hint="eastAsia" w:ascii="仿宋_GB2312" w:hAnsi="仿宋_GB2312" w:cs="仿宋_GB2312"/>
          <w:color w:val="auto"/>
          <w:lang w:val="en-US" w:eastAsia="zh-CN"/>
        </w:rPr>
        <w:t>推进</w:t>
      </w:r>
      <w:r>
        <w:rPr>
          <w:rFonts w:hint="eastAsia" w:ascii="仿宋_GB2312" w:hAnsi="仿宋_GB2312" w:eastAsia="仿宋_GB2312" w:cs="仿宋_GB2312"/>
          <w:color w:val="auto"/>
        </w:rPr>
        <w:t>健康县区建设工作。</w:t>
      </w:r>
    </w:p>
    <w:p>
      <w:pPr>
        <w:spacing w:line="580" w:lineRule="exact"/>
        <w:ind w:firstLine="640"/>
        <w:rPr>
          <w:rFonts w:hint="eastAsia" w:ascii="仿宋_GB2312" w:hAnsi="仿宋_GB2312" w:eastAsia="仿宋_GB2312" w:cs="仿宋_GB2312"/>
          <w:color w:val="auto"/>
        </w:rPr>
      </w:pPr>
      <w:r>
        <w:rPr>
          <w:rFonts w:hint="eastAsia" w:ascii="仿宋_GB2312" w:hAnsi="仿宋_GB2312" w:eastAsia="仿宋_GB2312" w:cs="仿宋_GB2312"/>
          <w:color w:val="auto"/>
        </w:rPr>
        <w:t>第八条 各市州</w:t>
      </w:r>
      <w:r>
        <w:rPr>
          <w:rFonts w:hint="eastAsia" w:ascii="仿宋_GB2312" w:hAnsi="仿宋_GB2312" w:cs="仿宋_GB2312"/>
          <w:color w:val="auto"/>
          <w:lang w:val="en-US" w:eastAsia="zh-CN"/>
        </w:rPr>
        <w:t>爱国卫生运动委员会办公室、</w:t>
      </w:r>
      <w:r>
        <w:rPr>
          <w:rFonts w:hint="eastAsia" w:ascii="仿宋_GB2312" w:hAnsi="仿宋_GB2312" w:eastAsia="仿宋_GB2312" w:cs="仿宋_GB2312"/>
          <w:color w:val="auto"/>
        </w:rPr>
        <w:t>卫生健康局为健康县区建设提供培训、技术指导、</w:t>
      </w:r>
      <w:r>
        <w:rPr>
          <w:rFonts w:hint="eastAsia" w:ascii="仿宋_GB2312" w:hAnsi="仿宋_GB2312" w:cs="仿宋_GB2312"/>
          <w:color w:val="auto"/>
          <w:lang w:val="en-US" w:eastAsia="zh-CN"/>
        </w:rPr>
        <w:t>初</w:t>
      </w:r>
      <w:r>
        <w:rPr>
          <w:rFonts w:hint="eastAsia" w:ascii="仿宋_GB2312" w:hAnsi="仿宋_GB2312" w:eastAsia="仿宋_GB2312" w:cs="仿宋_GB2312"/>
          <w:color w:val="auto"/>
        </w:rPr>
        <w:t>评等工作，每年向省级推荐报送</w:t>
      </w:r>
      <w:r>
        <w:rPr>
          <w:rFonts w:hint="eastAsia" w:ascii="仿宋_GB2312" w:hAnsi="仿宋_GB2312" w:cs="仿宋_GB2312"/>
          <w:color w:val="auto"/>
          <w:lang w:val="en-US" w:eastAsia="zh-CN"/>
        </w:rPr>
        <w:t>符合</w:t>
      </w:r>
      <w:r>
        <w:rPr>
          <w:rFonts w:hint="eastAsia" w:ascii="仿宋_GB2312" w:hAnsi="仿宋_GB2312" w:eastAsia="仿宋_GB2312" w:cs="仿宋_GB2312"/>
          <w:color w:val="auto"/>
        </w:rPr>
        <w:t>省级评估</w:t>
      </w:r>
      <w:r>
        <w:rPr>
          <w:rFonts w:hint="eastAsia" w:ascii="仿宋_GB2312" w:hAnsi="仿宋_GB2312" w:cs="仿宋_GB2312"/>
          <w:color w:val="auto"/>
          <w:lang w:val="en-US" w:eastAsia="zh-CN"/>
        </w:rPr>
        <w:t>要求</w:t>
      </w:r>
      <w:r>
        <w:rPr>
          <w:rFonts w:hint="eastAsia" w:ascii="仿宋_GB2312" w:hAnsi="仿宋_GB2312" w:eastAsia="仿宋_GB2312" w:cs="仿宋_GB2312"/>
          <w:color w:val="auto"/>
        </w:rPr>
        <w:t>的健康县区。</w:t>
      </w:r>
    </w:p>
    <w:p>
      <w:pPr>
        <w:spacing w:line="580" w:lineRule="exact"/>
        <w:ind w:firstLine="640"/>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各县（市、区）健康县区建设坚持“党委领导、政府主导、部门协作、社会参与、全民共建共享”,通过完善健康政策、建设健康环境、构建健康社会、优化健康服务、倡导健康文化等</w:t>
      </w:r>
      <w:r>
        <w:rPr>
          <w:rFonts w:hint="eastAsia" w:ascii="仿宋_GB2312" w:hAnsi="仿宋_GB2312" w:cs="仿宋_GB2312"/>
          <w:color w:val="auto"/>
          <w:lang w:eastAsia="zh-CN"/>
        </w:rPr>
        <w:t>，</w:t>
      </w:r>
      <w:r>
        <w:rPr>
          <w:rFonts w:hint="eastAsia" w:ascii="仿宋_GB2312" w:hAnsi="仿宋_GB2312" w:eastAsia="仿宋_GB2312" w:cs="仿宋_GB2312"/>
          <w:color w:val="auto"/>
        </w:rPr>
        <w:t>满足人民群众健康需求</w:t>
      </w:r>
      <w:r>
        <w:rPr>
          <w:rFonts w:hint="eastAsia" w:ascii="仿宋_GB2312" w:hAnsi="仿宋_GB2312" w:cs="仿宋_GB2312"/>
          <w:color w:val="auto"/>
          <w:lang w:eastAsia="zh-CN"/>
        </w:rPr>
        <w:t>，</w:t>
      </w:r>
      <w:r>
        <w:rPr>
          <w:rFonts w:hint="eastAsia" w:ascii="仿宋_GB2312" w:hAnsi="仿宋_GB2312" w:eastAsia="仿宋_GB2312" w:cs="仿宋_GB2312"/>
          <w:color w:val="auto"/>
        </w:rPr>
        <w:t>促进县区治理与人的健康协调发展</w:t>
      </w:r>
      <w:r>
        <w:rPr>
          <w:rFonts w:hint="eastAsia" w:ascii="仿宋_GB2312" w:hAnsi="仿宋_GB2312" w:cs="仿宋_GB2312"/>
          <w:color w:val="auto"/>
          <w:lang w:eastAsia="zh-CN"/>
        </w:rPr>
        <w:t>。</w:t>
      </w:r>
    </w:p>
    <w:p>
      <w:pPr>
        <w:numPr>
          <w:ilvl w:val="0"/>
          <w:numId w:val="1"/>
        </w:numPr>
        <w:spacing w:line="580" w:lineRule="exact"/>
        <w:ind w:firstLine="640" w:firstLineChars="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建设内容和建设规范按照全国爱卫办及健康中国行动推进委员会办公室《关于印发健康村等健康细胞和健康乡镇、健康县区建设规范</w:t>
      </w:r>
      <w:r>
        <w:rPr>
          <w:rFonts w:hint="eastAsia" w:ascii="仿宋_GB2312" w:hAnsi="仿宋_GB2312" w:cs="仿宋_GB2312"/>
          <w:color w:val="auto"/>
          <w:lang w:eastAsia="zh-CN"/>
        </w:rPr>
        <w:t>（</w:t>
      </w:r>
      <w:r>
        <w:rPr>
          <w:rFonts w:hint="eastAsia" w:ascii="仿宋_GB2312" w:hAnsi="仿宋_GB2312" w:eastAsia="仿宋_GB2312" w:cs="仿宋_GB2312"/>
          <w:color w:val="auto"/>
        </w:rPr>
        <w:t>试行</w:t>
      </w:r>
      <w:r>
        <w:rPr>
          <w:rFonts w:hint="eastAsia" w:ascii="仿宋_GB2312" w:hAnsi="仿宋_GB2312" w:cs="仿宋_GB2312"/>
          <w:color w:val="auto"/>
          <w:lang w:eastAsia="zh-CN"/>
        </w:rPr>
        <w:t>）</w:t>
      </w:r>
      <w:r>
        <w:rPr>
          <w:rFonts w:hint="eastAsia" w:ascii="仿宋_GB2312" w:hAnsi="仿宋_GB2312" w:eastAsia="仿宋_GB2312" w:cs="仿宋_GB2312"/>
          <w:color w:val="auto"/>
        </w:rPr>
        <w:t>的通知》</w:t>
      </w:r>
      <w:r>
        <w:rPr>
          <w:rFonts w:hint="eastAsia" w:ascii="仿宋_GB2312" w:hAnsi="仿宋_GB2312" w:cs="仿宋_GB2312"/>
          <w:color w:val="auto"/>
          <w:lang w:eastAsia="zh-CN"/>
        </w:rPr>
        <w:t>、</w:t>
      </w:r>
      <w:r>
        <w:rPr>
          <w:rFonts w:hint="eastAsia" w:ascii="仿宋_GB2312" w:hAnsi="仿宋_GB2312" w:cs="仿宋_GB2312"/>
          <w:color w:val="auto"/>
          <w:lang w:val="en-US" w:eastAsia="zh-CN"/>
        </w:rPr>
        <w:t>中国健康教育中心《健康县区评估细则（试行）》和</w:t>
      </w:r>
      <w:r>
        <w:rPr>
          <w:rFonts w:hint="eastAsia" w:ascii="仿宋_GB2312" w:hAnsi="仿宋_GB2312" w:eastAsia="仿宋_GB2312" w:cs="仿宋_GB2312"/>
          <w:color w:val="auto"/>
        </w:rPr>
        <w:t>《贵州省爱国卫生运动委员会办公室关于进一步推进健康企业建设工作的通知》要求开展健康县区</w:t>
      </w:r>
      <w:r>
        <w:rPr>
          <w:rFonts w:hint="eastAsia" w:ascii="仿宋_GB2312" w:hAnsi="仿宋_GB2312" w:cs="仿宋_GB2312"/>
          <w:color w:val="auto"/>
          <w:lang w:val="en-US" w:eastAsia="zh-CN"/>
        </w:rPr>
        <w:t>及健康</w:t>
      </w:r>
      <w:r>
        <w:rPr>
          <w:rFonts w:hint="eastAsia" w:ascii="仿宋_GB2312" w:hAnsi="仿宋_GB2312" w:eastAsia="仿宋_GB2312" w:cs="仿宋_GB2312"/>
          <w:color w:val="auto"/>
        </w:rPr>
        <w:t>乡镇、</w:t>
      </w:r>
      <w:r>
        <w:rPr>
          <w:rFonts w:hint="eastAsia" w:ascii="仿宋_GB2312" w:hAnsi="仿宋_GB2312" w:cs="仿宋_GB2312"/>
          <w:color w:val="auto"/>
          <w:lang w:val="en-US" w:eastAsia="zh-CN"/>
        </w:rPr>
        <w:t>各类健康</w:t>
      </w:r>
      <w:r>
        <w:rPr>
          <w:rFonts w:hint="eastAsia" w:ascii="仿宋_GB2312" w:hAnsi="仿宋_GB2312" w:eastAsia="仿宋_GB2312" w:cs="仿宋_GB2312"/>
          <w:color w:val="auto"/>
        </w:rPr>
        <w:t>细胞的建设</w:t>
      </w:r>
      <w:r>
        <w:rPr>
          <w:rFonts w:hint="eastAsia" w:ascii="仿宋_GB2312" w:hAnsi="仿宋_GB2312" w:cs="仿宋_GB2312"/>
          <w:color w:val="auto"/>
          <w:lang w:eastAsia="zh-CN"/>
        </w:rPr>
        <w:t>，</w:t>
      </w:r>
      <w:r>
        <w:rPr>
          <w:rFonts w:hint="eastAsia" w:ascii="仿宋_GB2312" w:hAnsi="仿宋_GB2312" w:cs="仿宋_GB2312"/>
          <w:color w:val="auto"/>
          <w:lang w:val="en-US" w:eastAsia="zh-CN"/>
        </w:rPr>
        <w:t>并根据国家要求适时修订</w:t>
      </w:r>
      <w:r>
        <w:rPr>
          <w:rFonts w:hint="eastAsia" w:ascii="仿宋_GB2312" w:hAnsi="仿宋_GB2312" w:eastAsia="仿宋_GB2312" w:cs="仿宋_GB2312"/>
          <w:color w:val="auto"/>
        </w:rPr>
        <w:t>。</w:t>
      </w:r>
    </w:p>
    <w:p>
      <w:pPr>
        <w:spacing w:line="580" w:lineRule="exact"/>
        <w:ind w:firstLine="640"/>
        <w:rPr>
          <w:rFonts w:hint="eastAsia" w:ascii="仿宋_GB2312" w:hAnsi="仿宋_GB2312" w:eastAsia="仿宋_GB2312" w:cs="仿宋_GB2312"/>
          <w:color w:val="auto"/>
        </w:rPr>
      </w:pPr>
      <w:r>
        <w:rPr>
          <w:rFonts w:hint="eastAsia" w:ascii="仿宋_GB2312" w:hAnsi="仿宋_GB2312" w:eastAsia="仿宋_GB2312" w:cs="仿宋_GB2312"/>
          <w:color w:val="auto"/>
        </w:rPr>
        <w:t>第十条 从县（市、区）人民政府印发开展健康县区建设的文件起，到向省级卫生健康委员会提出技术评估申请的时间，不得少于1年。</w:t>
      </w:r>
    </w:p>
    <w:p>
      <w:pPr>
        <w:spacing w:line="580" w:lineRule="exact"/>
        <w:ind w:firstLine="0" w:firstLineChars="0"/>
        <w:jc w:val="center"/>
        <w:rPr>
          <w:rFonts w:hint="eastAsia" w:ascii="仿宋_GB2312" w:hAnsi="仿宋_GB2312" w:eastAsia="仿宋_GB2312" w:cs="仿宋_GB2312"/>
          <w:color w:val="auto"/>
        </w:rPr>
      </w:pPr>
    </w:p>
    <w:p>
      <w:pPr>
        <w:spacing w:line="580" w:lineRule="exact"/>
        <w:ind w:firstLine="0" w:firstLineChars="0"/>
        <w:jc w:val="center"/>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第三章  技术评估</w:t>
      </w:r>
    </w:p>
    <w:p>
      <w:pPr>
        <w:spacing w:line="580" w:lineRule="exact"/>
        <w:ind w:firstLine="64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第十一条 </w:t>
      </w:r>
      <w:r>
        <w:rPr>
          <w:rFonts w:hint="eastAsia" w:ascii="仿宋_GB2312" w:hAnsi="仿宋_GB2312" w:cs="仿宋_GB2312"/>
          <w:color w:val="auto"/>
          <w:lang w:val="en-US" w:eastAsia="zh-CN"/>
        </w:rPr>
        <w:t>省爱国卫生运动委员会办公室、</w:t>
      </w:r>
      <w:r>
        <w:rPr>
          <w:rFonts w:hint="eastAsia" w:ascii="仿宋_GB2312" w:hAnsi="仿宋_GB2312" w:eastAsia="仿宋_GB2312" w:cs="仿宋_GB2312"/>
          <w:color w:val="auto"/>
        </w:rPr>
        <w:t>省卫生健康委员会定期组织省级健康县区技术评估。</w:t>
      </w:r>
    </w:p>
    <w:p>
      <w:pPr>
        <w:spacing w:line="580" w:lineRule="exact"/>
        <w:ind w:firstLine="64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第十二条 省级健康县区技术评估包括县级申请、市级推荐、现场评估、综合评审等程序。</w:t>
      </w:r>
    </w:p>
    <w:p>
      <w:pPr>
        <w:spacing w:line="580" w:lineRule="exact"/>
        <w:ind w:firstLine="64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第十三条 市（州）级推荐。县（市、区、特区）人民政府向市（州）级</w:t>
      </w:r>
      <w:r>
        <w:rPr>
          <w:rFonts w:hint="eastAsia" w:ascii="仿宋_GB2312" w:hAnsi="仿宋_GB2312" w:cs="仿宋_GB2312"/>
          <w:color w:val="auto"/>
          <w:lang w:val="en-US" w:eastAsia="zh-CN"/>
        </w:rPr>
        <w:t>爱国卫生运动委员会办公室、</w:t>
      </w:r>
      <w:r>
        <w:rPr>
          <w:rFonts w:hint="eastAsia" w:ascii="仿宋_GB2312" w:hAnsi="仿宋_GB2312" w:eastAsia="仿宋_GB2312" w:cs="仿宋_GB2312"/>
          <w:color w:val="auto"/>
        </w:rPr>
        <w:t>卫生健康局提出省级健康县区评估申请及相关材料（附件1、2）。</w:t>
      </w:r>
    </w:p>
    <w:p>
      <w:pPr>
        <w:spacing w:line="580" w:lineRule="exact"/>
        <w:ind w:firstLine="64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市（州）级</w:t>
      </w:r>
      <w:r>
        <w:rPr>
          <w:rFonts w:hint="eastAsia" w:ascii="仿宋_GB2312" w:hAnsi="仿宋_GB2312" w:cs="仿宋_GB2312"/>
          <w:color w:val="auto"/>
          <w:lang w:val="en-US" w:eastAsia="zh-CN"/>
        </w:rPr>
        <w:t>爱国卫生运动委员会办公室、</w:t>
      </w:r>
      <w:r>
        <w:rPr>
          <w:rFonts w:hint="eastAsia" w:ascii="仿宋_GB2312" w:hAnsi="仿宋_GB2312" w:eastAsia="仿宋_GB2312" w:cs="仿宋_GB2312"/>
          <w:color w:val="auto"/>
        </w:rPr>
        <w:t>卫生健康局审核并评估后，向</w:t>
      </w:r>
      <w:r>
        <w:rPr>
          <w:rFonts w:hint="eastAsia" w:ascii="仿宋_GB2312" w:hAnsi="仿宋_GB2312" w:cs="仿宋_GB2312"/>
          <w:color w:val="auto"/>
          <w:lang w:val="en-US" w:eastAsia="zh-CN"/>
        </w:rPr>
        <w:t>省爱国卫生运动委员会办公室、</w:t>
      </w:r>
      <w:r>
        <w:rPr>
          <w:rFonts w:hint="eastAsia" w:ascii="仿宋_GB2312" w:hAnsi="仿宋_GB2312" w:eastAsia="仿宋_GB2312" w:cs="仿宋_GB2312"/>
          <w:color w:val="auto"/>
        </w:rPr>
        <w:t>省卫生健康委员会提交推荐参加省级健康县区技术评估的县区名单、市级评估表及评估报告。市级评估达700分以上的县（市、区、特区）方可推荐提交省级评估。</w:t>
      </w:r>
    </w:p>
    <w:p>
      <w:pPr>
        <w:numPr>
          <w:ilvl w:val="0"/>
          <w:numId w:val="2"/>
        </w:numPr>
        <w:spacing w:line="580" w:lineRule="exact"/>
        <w:ind w:firstLine="640"/>
        <w:jc w:val="left"/>
        <w:rPr>
          <w:rFonts w:hint="eastAsia" w:ascii="仿宋_GB2312" w:hAnsi="仿宋_GB2312" w:eastAsia="仿宋_GB2312" w:cs="仿宋_GB2312"/>
          <w:color w:val="auto"/>
          <w:spacing w:val="-2"/>
        </w:rPr>
      </w:pPr>
      <w:r>
        <w:rPr>
          <w:rFonts w:hint="eastAsia" w:ascii="仿宋_GB2312" w:hAnsi="仿宋_GB2312" w:eastAsia="仿宋_GB2312" w:cs="仿宋_GB2312"/>
          <w:color w:val="auto"/>
        </w:rPr>
        <w:t>现场评估。现场评估采取由</w:t>
      </w:r>
      <w:r>
        <w:rPr>
          <w:rFonts w:hint="eastAsia" w:ascii="仿宋_GB2312" w:hAnsi="仿宋_GB2312" w:cs="仿宋_GB2312"/>
          <w:color w:val="auto"/>
          <w:lang w:val="en-US" w:eastAsia="zh-CN"/>
        </w:rPr>
        <w:t>省爱国卫生运动委员会办公室、</w:t>
      </w:r>
      <w:r>
        <w:rPr>
          <w:rFonts w:hint="eastAsia" w:ascii="仿宋_GB2312" w:hAnsi="仿宋_GB2312" w:eastAsia="仿宋_GB2312" w:cs="仿宋_GB2312"/>
          <w:color w:val="auto"/>
        </w:rPr>
        <w:t>省卫生</w:t>
      </w:r>
      <w:r>
        <w:rPr>
          <w:rFonts w:hint="eastAsia" w:ascii="仿宋_GB2312" w:hAnsi="仿宋_GB2312" w:eastAsia="仿宋_GB2312" w:cs="仿宋_GB2312"/>
          <w:color w:val="auto"/>
          <w:spacing w:val="-2"/>
        </w:rPr>
        <w:t>健康委组织健康县区评估专家组，对申请评估的县（区）开展技术评估，包括听取工作汇报、查阅资料、现场查看、随机访谈等具体形式。</w:t>
      </w:r>
    </w:p>
    <w:p>
      <w:pPr>
        <w:numPr>
          <w:ilvl w:val="0"/>
          <w:numId w:val="2"/>
        </w:numPr>
        <w:spacing w:line="580" w:lineRule="exact"/>
        <w:ind w:firstLine="640"/>
        <w:jc w:val="left"/>
        <w:rPr>
          <w:rFonts w:hint="eastAsia" w:ascii="仿宋_GB2312" w:hAnsi="仿宋_GB2312" w:eastAsia="仿宋_GB2312" w:cs="仿宋_GB2312"/>
          <w:color w:val="auto"/>
          <w:spacing w:val="-2"/>
        </w:rPr>
      </w:pPr>
      <w:r>
        <w:rPr>
          <w:rFonts w:hint="eastAsia" w:ascii="仿宋_GB2312" w:hAnsi="仿宋_GB2312" w:eastAsia="仿宋_GB2312" w:cs="仿宋_GB2312"/>
          <w:color w:val="auto"/>
        </w:rPr>
        <w:t xml:space="preserve"> 综合评审</w:t>
      </w:r>
      <w:r>
        <w:rPr>
          <w:rFonts w:hint="eastAsia" w:ascii="仿宋_GB2312" w:hAnsi="仿宋_GB2312" w:eastAsia="仿宋_GB2312" w:cs="仿宋_GB2312"/>
          <w:color w:val="auto"/>
          <w:spacing w:val="-2"/>
        </w:rPr>
        <w:t>。</w:t>
      </w:r>
      <w:r>
        <w:rPr>
          <w:rFonts w:hint="eastAsia" w:ascii="仿宋_GB2312" w:hAnsi="仿宋_GB2312" w:cs="仿宋_GB2312"/>
          <w:color w:val="auto"/>
          <w:lang w:val="en-US" w:eastAsia="zh-CN"/>
        </w:rPr>
        <w:t>省爱国卫生运动委员会办公室、</w:t>
      </w:r>
      <w:r>
        <w:rPr>
          <w:rFonts w:hint="eastAsia" w:ascii="仿宋_GB2312" w:hAnsi="仿宋_GB2312" w:eastAsia="仿宋_GB2312" w:cs="仿宋_GB2312"/>
          <w:color w:val="auto"/>
          <w:spacing w:val="-2"/>
        </w:rPr>
        <w:t>省卫生健康委员会组织专家，审核评估相关材料，开展综合评审，形成综合评审结论。</w:t>
      </w:r>
    </w:p>
    <w:p>
      <w:pPr>
        <w:spacing w:line="580" w:lineRule="exact"/>
        <w:ind w:firstLine="64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第十六条 经验总结。</w:t>
      </w:r>
      <w:r>
        <w:rPr>
          <w:rFonts w:hint="eastAsia" w:ascii="仿宋_GB2312" w:hAnsi="仿宋_GB2312" w:eastAsia="仿宋_GB2312" w:cs="仿宋_GB2312"/>
          <w:color w:val="auto"/>
          <w:spacing w:val="-2"/>
        </w:rPr>
        <w:t>省疾病预防控制中心卫生健康促进与宣传教育所在</w:t>
      </w:r>
      <w:r>
        <w:rPr>
          <w:rFonts w:hint="eastAsia" w:ascii="仿宋_GB2312" w:hAnsi="仿宋_GB2312" w:cs="仿宋_GB2312"/>
          <w:color w:val="auto"/>
          <w:spacing w:val="-2"/>
          <w:lang w:val="en-US" w:eastAsia="zh-CN"/>
        </w:rPr>
        <w:t>创建县区提交的</w:t>
      </w:r>
      <w:r>
        <w:rPr>
          <w:rFonts w:hint="eastAsia" w:ascii="仿宋_GB2312" w:hAnsi="仿宋_GB2312" w:eastAsia="仿宋_GB2312" w:cs="仿宋_GB2312"/>
          <w:color w:val="auto"/>
          <w:spacing w:val="-2"/>
        </w:rPr>
        <w:t>评估报告基础上，深入调研，</w:t>
      </w:r>
      <w:r>
        <w:rPr>
          <w:rFonts w:hint="eastAsia" w:ascii="仿宋_GB2312" w:hAnsi="仿宋_GB2312" w:cs="仿宋_GB2312"/>
          <w:color w:val="auto"/>
          <w:spacing w:val="-2"/>
          <w:lang w:val="en-US" w:eastAsia="zh-CN"/>
        </w:rPr>
        <w:t>组织提炼总结，向</w:t>
      </w:r>
      <w:r>
        <w:rPr>
          <w:rFonts w:hint="eastAsia" w:ascii="仿宋_GB2312" w:hAnsi="仿宋_GB2312" w:cs="仿宋_GB2312"/>
          <w:color w:val="auto"/>
          <w:lang w:val="en-US" w:eastAsia="zh-CN"/>
        </w:rPr>
        <w:t>省爱国卫生运动委员会办公室、</w:t>
      </w:r>
      <w:r>
        <w:rPr>
          <w:rFonts w:hint="eastAsia" w:ascii="仿宋_GB2312" w:hAnsi="仿宋_GB2312" w:eastAsia="仿宋_GB2312" w:cs="仿宋_GB2312"/>
          <w:color w:val="auto"/>
        </w:rPr>
        <w:t>省卫生健康委员会</w:t>
      </w:r>
      <w:r>
        <w:rPr>
          <w:rFonts w:hint="eastAsia" w:ascii="仿宋_GB2312" w:hAnsi="仿宋_GB2312" w:cs="仿宋_GB2312"/>
          <w:color w:val="auto"/>
          <w:spacing w:val="-2"/>
          <w:lang w:val="en-US" w:eastAsia="zh-CN"/>
        </w:rPr>
        <w:t>推荐</w:t>
      </w:r>
      <w:r>
        <w:rPr>
          <w:rFonts w:hint="eastAsia" w:ascii="仿宋_GB2312" w:hAnsi="仿宋_GB2312" w:eastAsia="仿宋_GB2312" w:cs="仿宋_GB2312"/>
          <w:color w:val="auto"/>
          <w:spacing w:val="-2"/>
        </w:rPr>
        <w:t>健康县区典型经验和</w:t>
      </w:r>
      <w:r>
        <w:rPr>
          <w:rFonts w:hint="eastAsia" w:ascii="仿宋_GB2312" w:hAnsi="仿宋_GB2312" w:eastAsia="仿宋_GB2312" w:cs="仿宋_GB2312"/>
          <w:color w:val="auto"/>
        </w:rPr>
        <w:t>优秀实践案例。</w:t>
      </w:r>
    </w:p>
    <w:p>
      <w:pPr>
        <w:spacing w:line="580" w:lineRule="exact"/>
        <w:ind w:firstLine="64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第十七条 </w:t>
      </w:r>
      <w:r>
        <w:rPr>
          <w:rFonts w:hint="eastAsia" w:ascii="仿宋_GB2312" w:hAnsi="仿宋_GB2312" w:cs="仿宋_GB2312"/>
          <w:color w:val="auto"/>
          <w:lang w:val="en-US" w:eastAsia="zh-CN"/>
        </w:rPr>
        <w:t>省爱国卫生运动委员会办公室、</w:t>
      </w:r>
      <w:r>
        <w:rPr>
          <w:rFonts w:hint="eastAsia" w:ascii="仿宋_GB2312" w:hAnsi="仿宋_GB2312" w:eastAsia="仿宋_GB2312" w:cs="仿宋_GB2312"/>
          <w:color w:val="auto"/>
        </w:rPr>
        <w:t>省卫生健康委员会采取适当形式通报省级健康县区技术评估结果，推广经验做法。</w:t>
      </w:r>
    </w:p>
    <w:p>
      <w:pPr>
        <w:spacing w:line="580" w:lineRule="exact"/>
        <w:ind w:firstLine="64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第十八条 未通过</w:t>
      </w:r>
      <w:r>
        <w:rPr>
          <w:rFonts w:hint="eastAsia" w:ascii="仿宋_GB2312" w:hAnsi="仿宋_GB2312" w:cs="仿宋_GB2312"/>
          <w:color w:val="auto"/>
          <w:lang w:val="en-US" w:eastAsia="zh-CN"/>
        </w:rPr>
        <w:t>省级</w:t>
      </w:r>
      <w:r>
        <w:rPr>
          <w:rFonts w:hint="eastAsia" w:ascii="仿宋_GB2312" w:hAnsi="仿宋_GB2312" w:eastAsia="仿宋_GB2312" w:cs="仿宋_GB2312"/>
          <w:color w:val="auto"/>
        </w:rPr>
        <w:t>评估的县区，限期整改，向</w:t>
      </w:r>
      <w:r>
        <w:rPr>
          <w:rFonts w:hint="eastAsia" w:ascii="仿宋_GB2312" w:hAnsi="仿宋_GB2312" w:cs="仿宋_GB2312"/>
          <w:color w:val="auto"/>
          <w:lang w:val="en-US" w:eastAsia="zh-CN"/>
        </w:rPr>
        <w:t>省爱国卫生运动委员会办公室、</w:t>
      </w:r>
      <w:r>
        <w:rPr>
          <w:rFonts w:hint="eastAsia" w:ascii="仿宋_GB2312" w:hAnsi="仿宋_GB2312" w:eastAsia="仿宋_GB2312" w:cs="仿宋_GB2312"/>
          <w:color w:val="auto"/>
        </w:rPr>
        <w:t>省卫生健康委员会报送整改报告，落实各项建设任务，一年后参加次年评估。</w:t>
      </w:r>
    </w:p>
    <w:p>
      <w:pPr>
        <w:spacing w:line="580" w:lineRule="exact"/>
        <w:ind w:firstLine="64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第十九条 </w:t>
      </w:r>
      <w:r>
        <w:rPr>
          <w:rFonts w:hint="eastAsia" w:ascii="仿宋_GB2312" w:hAnsi="仿宋_GB2312" w:cs="仿宋_GB2312"/>
          <w:color w:val="auto"/>
          <w:lang w:val="en-US" w:eastAsia="zh-CN"/>
        </w:rPr>
        <w:t>省爱国卫生运动委员会办公室、</w:t>
      </w:r>
      <w:r>
        <w:rPr>
          <w:rFonts w:hint="eastAsia" w:ascii="仿宋_GB2312" w:hAnsi="仿宋_GB2312" w:eastAsia="仿宋_GB2312" w:cs="仿宋_GB2312"/>
          <w:color w:val="auto"/>
        </w:rPr>
        <w:t>省卫生健康委员会定期或不定期抽查健康县区的持续建设情况。</w:t>
      </w:r>
    </w:p>
    <w:p>
      <w:pPr>
        <w:spacing w:line="580" w:lineRule="exact"/>
        <w:ind w:firstLine="640"/>
        <w:rPr>
          <w:rFonts w:hint="eastAsia" w:ascii="仿宋_GB2312" w:hAnsi="仿宋_GB2312" w:eastAsia="仿宋_GB2312" w:cs="仿宋_GB2312"/>
          <w:color w:val="auto"/>
        </w:rPr>
      </w:pPr>
      <w:r>
        <w:rPr>
          <w:rFonts w:hint="eastAsia" w:ascii="仿宋_GB2312" w:hAnsi="仿宋_GB2312" w:eastAsia="仿宋_GB2312" w:cs="仿宋_GB2312"/>
          <w:color w:val="auto"/>
        </w:rPr>
        <w:t>各市州</w:t>
      </w:r>
      <w:r>
        <w:rPr>
          <w:rFonts w:hint="eastAsia" w:ascii="仿宋_GB2312" w:hAnsi="仿宋_GB2312" w:cs="仿宋_GB2312"/>
          <w:color w:val="auto"/>
          <w:lang w:val="en-US" w:eastAsia="zh-CN"/>
        </w:rPr>
        <w:t>爱国卫生运动委员会办公室、</w:t>
      </w:r>
      <w:r>
        <w:rPr>
          <w:rFonts w:hint="eastAsia" w:ascii="仿宋_GB2312" w:hAnsi="仿宋_GB2312" w:eastAsia="仿宋_GB2312" w:cs="仿宋_GB2312"/>
          <w:color w:val="auto"/>
        </w:rPr>
        <w:t>卫生健康局为健康县区建设提供培训、技术指导、</w:t>
      </w:r>
      <w:r>
        <w:rPr>
          <w:rFonts w:hint="eastAsia" w:ascii="仿宋_GB2312" w:hAnsi="仿宋_GB2312" w:cs="仿宋_GB2312"/>
          <w:color w:val="auto"/>
          <w:lang w:val="en-US" w:eastAsia="zh-CN"/>
        </w:rPr>
        <w:t>初</w:t>
      </w:r>
      <w:r>
        <w:rPr>
          <w:rFonts w:hint="eastAsia" w:ascii="仿宋_GB2312" w:hAnsi="仿宋_GB2312" w:eastAsia="仿宋_GB2312" w:cs="仿宋_GB2312"/>
          <w:color w:val="auto"/>
        </w:rPr>
        <w:t>评等工作，每年向省级推荐报送</w:t>
      </w:r>
      <w:r>
        <w:rPr>
          <w:rFonts w:hint="eastAsia" w:ascii="仿宋_GB2312" w:hAnsi="仿宋_GB2312" w:cs="仿宋_GB2312"/>
          <w:color w:val="auto"/>
          <w:lang w:val="en-US" w:eastAsia="zh-CN"/>
        </w:rPr>
        <w:t>符合</w:t>
      </w:r>
      <w:r>
        <w:rPr>
          <w:rFonts w:hint="eastAsia" w:ascii="仿宋_GB2312" w:hAnsi="仿宋_GB2312" w:eastAsia="仿宋_GB2312" w:cs="仿宋_GB2312"/>
          <w:color w:val="auto"/>
        </w:rPr>
        <w:t>省级评估</w:t>
      </w:r>
      <w:r>
        <w:rPr>
          <w:rFonts w:hint="eastAsia" w:ascii="仿宋_GB2312" w:hAnsi="仿宋_GB2312" w:cs="仿宋_GB2312"/>
          <w:color w:val="auto"/>
          <w:lang w:val="en-US" w:eastAsia="zh-CN"/>
        </w:rPr>
        <w:t>要求</w:t>
      </w:r>
      <w:r>
        <w:rPr>
          <w:rFonts w:hint="eastAsia" w:ascii="仿宋_GB2312" w:hAnsi="仿宋_GB2312" w:eastAsia="仿宋_GB2312" w:cs="仿宋_GB2312"/>
          <w:color w:val="auto"/>
        </w:rPr>
        <w:t>的健康县区。</w:t>
      </w:r>
    </w:p>
    <w:p>
      <w:pPr>
        <w:spacing w:line="580" w:lineRule="exact"/>
        <w:ind w:firstLine="640"/>
        <w:jc w:val="left"/>
        <w:rPr>
          <w:rFonts w:hint="eastAsia" w:ascii="仿宋_GB2312" w:hAnsi="仿宋_GB2312" w:eastAsia="仿宋_GB2312" w:cs="仿宋_GB2312"/>
          <w:color w:val="auto"/>
        </w:rPr>
      </w:pPr>
    </w:p>
    <w:p>
      <w:pPr>
        <w:spacing w:line="580" w:lineRule="exact"/>
        <w:ind w:firstLine="0" w:firstLineChars="0"/>
        <w:jc w:val="center"/>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第四章  复</w:t>
      </w:r>
      <w:r>
        <w:rPr>
          <w:rFonts w:hint="eastAsia" w:ascii="仿宋_GB2312" w:hAnsi="仿宋_GB2312" w:cs="仿宋_GB2312"/>
          <w:b/>
          <w:bCs/>
          <w:color w:val="auto"/>
          <w:lang w:val="en-US" w:eastAsia="zh-CN"/>
        </w:rPr>
        <w:t xml:space="preserve"> </w:t>
      </w:r>
      <w:r>
        <w:rPr>
          <w:rFonts w:hint="eastAsia" w:ascii="仿宋_GB2312" w:hAnsi="仿宋_GB2312" w:eastAsia="仿宋_GB2312" w:cs="仿宋_GB2312"/>
          <w:b/>
          <w:bCs/>
          <w:color w:val="auto"/>
        </w:rPr>
        <w:t>评</w:t>
      </w:r>
    </w:p>
    <w:p>
      <w:pPr>
        <w:spacing w:line="580" w:lineRule="exact"/>
        <w:ind w:firstLine="64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第二十条 通过技术评估后，健康县区应持续开展建设工作，满5年需参加技术复评。</w:t>
      </w:r>
    </w:p>
    <w:p>
      <w:pPr>
        <w:spacing w:line="580" w:lineRule="exact"/>
        <w:ind w:firstLine="64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第二十一条 </w:t>
      </w:r>
      <w:r>
        <w:rPr>
          <w:rFonts w:hint="eastAsia" w:ascii="仿宋_GB2312" w:hAnsi="仿宋_GB2312" w:cs="仿宋_GB2312"/>
          <w:color w:val="auto"/>
          <w:lang w:val="en-US" w:eastAsia="zh-CN"/>
        </w:rPr>
        <w:t>省爱国卫生运动委员会办公室、</w:t>
      </w:r>
      <w:r>
        <w:rPr>
          <w:rFonts w:hint="eastAsia" w:ascii="仿宋_GB2312" w:hAnsi="仿宋_GB2312" w:eastAsia="仿宋_GB2312" w:cs="仿宋_GB2312"/>
          <w:color w:val="auto"/>
        </w:rPr>
        <w:t>省卫生健康委员会组织</w:t>
      </w:r>
      <w:r>
        <w:rPr>
          <w:rFonts w:hint="eastAsia" w:ascii="仿宋_GB2312" w:hAnsi="仿宋_GB2312" w:cs="仿宋_GB2312"/>
          <w:color w:val="auto"/>
          <w:lang w:val="en-US" w:eastAsia="zh-CN"/>
        </w:rPr>
        <w:t>创建满五年的</w:t>
      </w:r>
      <w:r>
        <w:rPr>
          <w:rFonts w:hint="eastAsia" w:ascii="仿宋_GB2312" w:hAnsi="仿宋_GB2312" w:eastAsia="仿宋_GB2312" w:cs="仿宋_GB2312"/>
          <w:color w:val="auto"/>
        </w:rPr>
        <w:t>省级健康</w:t>
      </w:r>
      <w:r>
        <w:rPr>
          <w:rFonts w:hint="eastAsia" w:ascii="仿宋_GB2312" w:hAnsi="仿宋_GB2312" w:cs="仿宋_GB2312"/>
          <w:color w:val="auto"/>
          <w:lang w:val="en-US" w:eastAsia="zh-CN"/>
        </w:rPr>
        <w:t>县区进行</w:t>
      </w:r>
      <w:r>
        <w:rPr>
          <w:rFonts w:hint="eastAsia" w:ascii="仿宋_GB2312" w:hAnsi="仿宋_GB2312" w:eastAsia="仿宋_GB2312" w:cs="仿宋_GB2312"/>
          <w:color w:val="auto"/>
        </w:rPr>
        <w:t>复评工作</w:t>
      </w:r>
      <w:r>
        <w:rPr>
          <w:rFonts w:hint="eastAsia" w:ascii="仿宋_GB2312" w:hAnsi="仿宋_GB2312" w:cs="仿宋_GB2312"/>
          <w:color w:val="auto"/>
          <w:lang w:eastAsia="zh-CN"/>
        </w:rPr>
        <w:t>，</w:t>
      </w:r>
      <w:r>
        <w:rPr>
          <w:rFonts w:hint="eastAsia" w:ascii="仿宋_GB2312" w:hAnsi="仿宋_GB2312" w:eastAsia="仿宋_GB2312" w:cs="仿宋_GB2312"/>
          <w:color w:val="auto"/>
        </w:rPr>
        <w:t>采取材料审查、现场评估、综合评审等流程</w:t>
      </w:r>
      <w:r>
        <w:rPr>
          <w:rFonts w:hint="eastAsia" w:ascii="仿宋_GB2312" w:hAnsi="仿宋_GB2312" w:cs="仿宋_GB2312"/>
          <w:color w:val="auto"/>
          <w:lang w:val="en-US" w:eastAsia="zh-CN"/>
        </w:rPr>
        <w:t>开展</w:t>
      </w:r>
      <w:r>
        <w:rPr>
          <w:rFonts w:hint="eastAsia" w:ascii="仿宋_GB2312" w:hAnsi="仿宋_GB2312" w:eastAsia="仿宋_GB2312" w:cs="仿宋_GB2312"/>
          <w:color w:val="auto"/>
        </w:rPr>
        <w:t>，形成复评结论</w:t>
      </w:r>
      <w:r>
        <w:rPr>
          <w:rFonts w:hint="eastAsia" w:ascii="仿宋_GB2312" w:hAnsi="仿宋_GB2312" w:cs="仿宋_GB2312"/>
          <w:color w:val="auto"/>
          <w:lang w:val="en-US" w:eastAsia="zh-CN"/>
        </w:rPr>
        <w:t>并</w:t>
      </w:r>
      <w:r>
        <w:rPr>
          <w:rFonts w:hint="eastAsia" w:ascii="仿宋_GB2312" w:hAnsi="仿宋_GB2312" w:eastAsia="仿宋_GB2312" w:cs="仿宋_GB2312"/>
          <w:color w:val="auto"/>
        </w:rPr>
        <w:t>在</w:t>
      </w:r>
      <w:r>
        <w:rPr>
          <w:rFonts w:hint="eastAsia" w:ascii="仿宋_GB2312" w:hAnsi="仿宋_GB2312" w:cs="仿宋_GB2312"/>
          <w:color w:val="auto"/>
          <w:lang w:val="en-US" w:eastAsia="zh-CN"/>
        </w:rPr>
        <w:t>省爱国卫生运动委员会办公室、</w:t>
      </w:r>
      <w:r>
        <w:rPr>
          <w:rFonts w:hint="eastAsia" w:ascii="仿宋_GB2312" w:hAnsi="仿宋_GB2312" w:eastAsia="仿宋_GB2312" w:cs="仿宋_GB2312"/>
          <w:color w:val="auto"/>
        </w:rPr>
        <w:t>省卫生健康委备案。</w:t>
      </w:r>
    </w:p>
    <w:p>
      <w:pPr>
        <w:spacing w:line="580" w:lineRule="exact"/>
        <w:ind w:firstLine="640"/>
        <w:rPr>
          <w:rFonts w:hint="eastAsia" w:ascii="仿宋" w:hAnsi="仿宋" w:eastAsia="仿宋" w:cs="仿宋"/>
          <w:color w:val="auto"/>
          <w:sz w:val="32"/>
          <w:lang w:val="en-US" w:eastAsia="zh-CN"/>
        </w:rPr>
      </w:pPr>
      <w:r>
        <w:rPr>
          <w:rFonts w:hint="eastAsia" w:ascii="仿宋_GB2312" w:hAnsi="仿宋_GB2312" w:eastAsia="仿宋_GB2312" w:cs="仿宋_GB2312"/>
          <w:color w:val="auto"/>
        </w:rPr>
        <w:t>第二十</w:t>
      </w:r>
      <w:r>
        <w:rPr>
          <w:rFonts w:hint="eastAsia" w:ascii="仿宋_GB2312" w:hAnsi="仿宋_GB2312" w:cs="仿宋_GB2312"/>
          <w:color w:val="auto"/>
          <w:lang w:val="en-US" w:eastAsia="zh-CN"/>
        </w:rPr>
        <w:t>二</w:t>
      </w:r>
      <w:r>
        <w:rPr>
          <w:rFonts w:hint="eastAsia" w:ascii="仿宋_GB2312" w:hAnsi="仿宋_GB2312" w:eastAsia="仿宋_GB2312" w:cs="仿宋_GB2312"/>
          <w:color w:val="auto"/>
        </w:rPr>
        <w:t>条 到期未参加复评的、复评未通过的或抽查未通过的健康县区，从省级健康县区名单中删除。</w:t>
      </w:r>
    </w:p>
    <w:p>
      <w:pPr>
        <w:spacing w:line="580" w:lineRule="exact"/>
        <w:ind w:firstLine="640"/>
        <w:rPr>
          <w:rFonts w:hint="eastAsia" w:ascii="仿宋_GB2312" w:hAnsi="仿宋_GB2312" w:eastAsia="仿宋_GB2312" w:cs="仿宋_GB2312"/>
          <w:color w:val="auto"/>
        </w:rPr>
      </w:pPr>
      <w:r>
        <w:rPr>
          <w:rFonts w:hint="eastAsia" w:ascii="仿宋_GB2312" w:hAnsi="仿宋_GB2312" w:eastAsia="仿宋_GB2312" w:cs="仿宋_GB2312"/>
          <w:color w:val="auto"/>
        </w:rPr>
        <w:t>第二十</w:t>
      </w:r>
      <w:r>
        <w:rPr>
          <w:rFonts w:hint="eastAsia" w:ascii="仿宋_GB2312" w:hAnsi="仿宋_GB2312" w:cs="仿宋_GB2312"/>
          <w:color w:val="auto"/>
          <w:lang w:val="en-US" w:eastAsia="zh-CN"/>
        </w:rPr>
        <w:t>三</w:t>
      </w:r>
      <w:r>
        <w:rPr>
          <w:rFonts w:hint="eastAsia" w:ascii="仿宋_GB2312" w:hAnsi="仿宋_GB2312" w:eastAsia="仿宋_GB2312" w:cs="仿宋_GB2312"/>
          <w:color w:val="auto"/>
        </w:rPr>
        <w:t>条</w:t>
      </w:r>
      <w:r>
        <w:rPr>
          <w:rFonts w:hint="eastAsia" w:ascii="仿宋_GB2312" w:hAnsi="仿宋_GB2312" w:cs="仿宋_GB2312"/>
          <w:color w:val="auto"/>
          <w:lang w:val="en-US" w:eastAsia="zh-CN"/>
        </w:rPr>
        <w:t xml:space="preserve"> </w:t>
      </w:r>
      <w:r>
        <w:rPr>
          <w:rFonts w:hint="eastAsia" w:ascii="仿宋_GB2312" w:hAnsi="仿宋_GB2312" w:eastAsia="仿宋_GB2312" w:cs="仿宋_GB2312"/>
          <w:color w:val="auto"/>
        </w:rPr>
        <w:t>各市州</w:t>
      </w:r>
      <w:r>
        <w:rPr>
          <w:rFonts w:hint="eastAsia" w:ascii="仿宋_GB2312" w:hAnsi="仿宋_GB2312" w:cs="仿宋_GB2312"/>
          <w:color w:val="auto"/>
          <w:lang w:val="en-US" w:eastAsia="zh-CN"/>
        </w:rPr>
        <w:t>爱国卫生运动委员会办公室、</w:t>
      </w:r>
      <w:r>
        <w:rPr>
          <w:rFonts w:hint="eastAsia" w:ascii="仿宋_GB2312" w:hAnsi="仿宋_GB2312" w:eastAsia="仿宋_GB2312" w:cs="仿宋_GB2312"/>
          <w:color w:val="auto"/>
        </w:rPr>
        <w:t>卫生健康局为</w:t>
      </w:r>
      <w:r>
        <w:rPr>
          <w:rFonts w:hint="eastAsia" w:ascii="仿宋_GB2312" w:hAnsi="仿宋_GB2312" w:cs="仿宋_GB2312"/>
          <w:color w:val="auto"/>
          <w:lang w:val="en-US" w:eastAsia="zh-CN"/>
        </w:rPr>
        <w:t>参加复评的</w:t>
      </w:r>
      <w:r>
        <w:rPr>
          <w:rFonts w:hint="eastAsia" w:ascii="仿宋_GB2312" w:hAnsi="仿宋_GB2312" w:eastAsia="仿宋_GB2312" w:cs="仿宋_GB2312"/>
          <w:color w:val="auto"/>
        </w:rPr>
        <w:t>健康县区提供技术指导，向省级推荐报送</w:t>
      </w:r>
      <w:r>
        <w:rPr>
          <w:rFonts w:hint="eastAsia" w:ascii="仿宋_GB2312" w:hAnsi="仿宋_GB2312" w:cs="仿宋_GB2312"/>
          <w:color w:val="auto"/>
          <w:lang w:val="en-US" w:eastAsia="zh-CN"/>
        </w:rPr>
        <w:t>符合参加</w:t>
      </w:r>
      <w:r>
        <w:rPr>
          <w:rFonts w:hint="eastAsia" w:ascii="仿宋_GB2312" w:hAnsi="仿宋_GB2312" w:eastAsia="仿宋_GB2312" w:cs="仿宋_GB2312"/>
          <w:color w:val="auto"/>
        </w:rPr>
        <w:t>省级</w:t>
      </w:r>
      <w:r>
        <w:rPr>
          <w:rFonts w:hint="eastAsia" w:ascii="仿宋_GB2312" w:hAnsi="仿宋_GB2312" w:cs="仿宋_GB2312"/>
          <w:color w:val="auto"/>
          <w:lang w:val="en-US" w:eastAsia="zh-CN"/>
        </w:rPr>
        <w:t>复评</w:t>
      </w:r>
      <w:r>
        <w:rPr>
          <w:rFonts w:hint="eastAsia" w:ascii="仿宋_GB2312" w:hAnsi="仿宋_GB2312" w:eastAsia="仿宋_GB2312" w:cs="仿宋_GB2312"/>
          <w:color w:val="auto"/>
        </w:rPr>
        <w:t>的健康县区。</w:t>
      </w:r>
    </w:p>
    <w:p>
      <w:pPr>
        <w:pStyle w:val="3"/>
        <w:rPr>
          <w:rFonts w:hint="eastAsia"/>
          <w:color w:val="auto"/>
        </w:rPr>
      </w:pPr>
    </w:p>
    <w:p>
      <w:pPr>
        <w:spacing w:line="580" w:lineRule="exact"/>
        <w:ind w:firstLine="0" w:firstLineChars="0"/>
        <w:jc w:val="center"/>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第五章 其</w:t>
      </w:r>
      <w:r>
        <w:rPr>
          <w:rFonts w:hint="eastAsia" w:ascii="仿宋_GB2312" w:hAnsi="仿宋_GB2312" w:cs="仿宋_GB2312"/>
          <w:b/>
          <w:bCs/>
          <w:color w:val="auto"/>
          <w:lang w:val="en-US" w:eastAsia="zh-CN"/>
        </w:rPr>
        <w:t xml:space="preserve">  </w:t>
      </w:r>
      <w:r>
        <w:rPr>
          <w:rFonts w:hint="eastAsia" w:ascii="仿宋_GB2312" w:hAnsi="仿宋_GB2312" w:eastAsia="仿宋_GB2312" w:cs="仿宋_GB2312"/>
          <w:b/>
          <w:bCs/>
          <w:color w:val="auto"/>
        </w:rPr>
        <w:t>他</w:t>
      </w:r>
    </w:p>
    <w:p>
      <w:pPr>
        <w:widowControl/>
        <w:spacing w:line="580" w:lineRule="exact"/>
        <w:ind w:firstLine="640"/>
        <w:rPr>
          <w:rFonts w:hint="eastAsia" w:ascii="仿宋_GB2312" w:hAnsi="仿宋_GB2312" w:eastAsia="仿宋_GB2312" w:cs="仿宋_GB2312"/>
          <w:color w:val="auto"/>
        </w:rPr>
      </w:pPr>
      <w:r>
        <w:rPr>
          <w:rFonts w:hint="eastAsia" w:ascii="仿宋_GB2312" w:hAnsi="仿宋_GB2312" w:eastAsia="仿宋_GB2312" w:cs="仿宋_GB2312"/>
          <w:color w:val="auto"/>
        </w:rPr>
        <w:t>第二十四条 现场评估需严格落实中央八项规定精神，遵守相关规章制度。</w:t>
      </w:r>
    </w:p>
    <w:p>
      <w:pPr>
        <w:spacing w:line="580" w:lineRule="exact"/>
        <w:ind w:firstLine="64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第二十五条 省级健康县区技术评估工作组采取申报地专家回避原则，受评县区及所在市（州）专家回避。</w:t>
      </w:r>
    </w:p>
    <w:p>
      <w:pPr>
        <w:widowControl/>
        <w:spacing w:line="580" w:lineRule="exact"/>
        <w:ind w:firstLine="640"/>
        <w:rPr>
          <w:rFonts w:hint="eastAsia" w:ascii="仿宋_GB2312" w:hAnsi="仿宋_GB2312" w:eastAsia="仿宋_GB2312" w:cs="仿宋_GB2312"/>
          <w:color w:val="auto"/>
        </w:rPr>
      </w:pPr>
      <w:r>
        <w:rPr>
          <w:rFonts w:hint="eastAsia" w:ascii="仿宋_GB2312" w:hAnsi="仿宋_GB2312" w:eastAsia="仿宋_GB2312" w:cs="仿宋_GB2312"/>
          <w:color w:val="auto"/>
        </w:rPr>
        <w:t>第二十六条 评估组严格按照标准和程序开展评估工作，不受外界干扰，实事求是下结论，对评估结论负责。要严格遵守评估纪律，保守工作秘密，不得擅自透露评估情况。</w:t>
      </w:r>
    </w:p>
    <w:p>
      <w:pPr>
        <w:spacing w:line="580" w:lineRule="exact"/>
        <w:ind w:firstLine="640"/>
        <w:rPr>
          <w:rFonts w:hint="eastAsia" w:ascii="仿宋_GB2312" w:hAnsi="仿宋_GB2312" w:eastAsia="仿宋_GB2312" w:cs="仿宋_GB2312"/>
          <w:color w:val="auto"/>
        </w:rPr>
      </w:pPr>
      <w:r>
        <w:rPr>
          <w:rFonts w:hint="eastAsia" w:ascii="仿宋_GB2312" w:hAnsi="仿宋_GB2312" w:eastAsia="仿宋_GB2312" w:cs="仿宋_GB2312"/>
          <w:color w:val="auto"/>
        </w:rPr>
        <w:t>第二十七条 健康县区评估不得搞形式主义和弄虚作假，不得阻碍群众反映问题。现场评估的档案材料原则上放置在属地单位备查，不得层层复印资料，减轻基层负担。</w:t>
      </w:r>
    </w:p>
    <w:p>
      <w:pPr>
        <w:spacing w:line="580" w:lineRule="exact"/>
        <w:ind w:firstLine="640"/>
        <w:rPr>
          <w:rFonts w:hint="eastAsia" w:ascii="仿宋_GB2312" w:hAnsi="仿宋_GB2312" w:eastAsia="仿宋_GB2312" w:cs="仿宋_GB2312"/>
          <w:color w:val="auto"/>
        </w:rPr>
      </w:pPr>
      <w:r>
        <w:rPr>
          <w:rFonts w:hint="eastAsia" w:ascii="仿宋_GB2312" w:hAnsi="仿宋_GB2312" w:eastAsia="仿宋_GB2312" w:cs="仿宋_GB2312"/>
          <w:color w:val="auto"/>
        </w:rPr>
        <w:t>第二十八条 国家基本公共卫生服务健康素养促进项目为健康县区建设、评估和复评提供经费支持。</w:t>
      </w:r>
    </w:p>
    <w:p>
      <w:pPr>
        <w:spacing w:line="580" w:lineRule="exact"/>
        <w:ind w:firstLine="640"/>
        <w:rPr>
          <w:rFonts w:hint="eastAsia" w:ascii="仿宋_GB2312" w:hAnsi="仿宋_GB2312" w:eastAsia="仿宋_GB2312" w:cs="仿宋_GB2312"/>
          <w:color w:val="auto"/>
        </w:rPr>
      </w:pPr>
      <w:r>
        <w:rPr>
          <w:rFonts w:hint="eastAsia" w:ascii="仿宋_GB2312" w:hAnsi="仿宋_GB2312" w:eastAsia="仿宋_GB2312" w:cs="仿宋_GB2312"/>
          <w:color w:val="auto"/>
        </w:rPr>
        <w:t>第二十九条 本办法于2023年</w:t>
      </w:r>
      <w:r>
        <w:rPr>
          <w:rFonts w:hint="eastAsia" w:ascii="仿宋_GB2312" w:hAnsi="仿宋_GB2312" w:cs="仿宋_GB2312"/>
          <w:color w:val="auto"/>
          <w:lang w:val="en-US" w:eastAsia="zh-CN"/>
        </w:rPr>
        <w:t>7</w:t>
      </w:r>
      <w:r>
        <w:rPr>
          <w:rFonts w:hint="eastAsia" w:ascii="仿宋_GB2312" w:hAnsi="仿宋_GB2312" w:eastAsia="仿宋_GB2312" w:cs="仿宋_GB2312"/>
          <w:color w:val="auto"/>
        </w:rPr>
        <w:t>月</w:t>
      </w:r>
      <w:r>
        <w:rPr>
          <w:rFonts w:hint="eastAsia" w:ascii="仿宋_GB2312" w:hAnsi="仿宋_GB2312" w:cs="仿宋_GB2312"/>
          <w:color w:val="auto"/>
          <w:lang w:val="en-US" w:eastAsia="zh-CN"/>
        </w:rPr>
        <w:t xml:space="preserve">  </w:t>
      </w:r>
      <w:r>
        <w:rPr>
          <w:rFonts w:hint="eastAsia" w:ascii="仿宋_GB2312" w:hAnsi="仿宋_GB2312" w:eastAsia="仿宋_GB2312" w:cs="仿宋_GB2312"/>
          <w:color w:val="auto"/>
        </w:rPr>
        <w:t>日起实施，由</w:t>
      </w:r>
      <w:r>
        <w:rPr>
          <w:rFonts w:hint="eastAsia" w:ascii="仿宋_GB2312" w:hAnsi="仿宋_GB2312" w:cs="仿宋_GB2312"/>
          <w:color w:val="auto"/>
          <w:lang w:val="en-US" w:eastAsia="zh-CN"/>
        </w:rPr>
        <w:t>省爱国卫生运动委员会办公室、</w:t>
      </w:r>
      <w:r>
        <w:rPr>
          <w:rFonts w:hint="eastAsia" w:ascii="仿宋_GB2312" w:hAnsi="仿宋_GB2312" w:eastAsia="仿宋_GB2312" w:cs="仿宋_GB2312"/>
          <w:color w:val="auto"/>
        </w:rPr>
        <w:t>省卫生健康委员会负责解释。</w:t>
      </w:r>
    </w:p>
    <w:p>
      <w:pPr>
        <w:spacing w:line="580" w:lineRule="exact"/>
        <w:ind w:firstLine="640"/>
        <w:rPr>
          <w:rFonts w:hint="eastAsia" w:ascii="仿宋_GB2312" w:hAnsi="仿宋_GB2312" w:eastAsia="仿宋_GB2312" w:cs="仿宋_GB2312"/>
          <w:color w:val="auto"/>
        </w:rPr>
      </w:pPr>
    </w:p>
    <w:p>
      <w:pPr>
        <w:spacing w:line="580" w:lineRule="exact"/>
        <w:ind w:firstLine="640"/>
        <w:rPr>
          <w:rFonts w:hint="eastAsia" w:ascii="仿宋_GB2312" w:hAnsi="仿宋_GB2312" w:eastAsia="仿宋_GB2312" w:cs="仿宋_GB2312"/>
          <w:color w:val="auto"/>
        </w:rPr>
      </w:pPr>
      <w:r>
        <w:rPr>
          <w:rFonts w:hint="eastAsia" w:ascii="仿宋_GB2312" w:hAnsi="仿宋_GB2312" w:eastAsia="仿宋_GB2312" w:cs="仿宋_GB2312"/>
          <w:color w:val="auto"/>
        </w:rPr>
        <w:t>附件：</w:t>
      </w:r>
      <w:r>
        <w:rPr>
          <w:rFonts w:hint="eastAsia" w:ascii="仿宋_GB2312" w:hAnsi="仿宋_GB2312" w:cs="仿宋_GB2312"/>
          <w:color w:val="auto"/>
          <w:lang w:val="en-US" w:eastAsia="zh-CN"/>
        </w:rPr>
        <w:t>1.</w:t>
      </w:r>
      <w:r>
        <w:rPr>
          <w:rFonts w:hint="eastAsia" w:ascii="仿宋_GB2312" w:hAnsi="仿宋_GB2312" w:eastAsia="仿宋_GB2312" w:cs="仿宋_GB2312"/>
          <w:color w:val="auto"/>
        </w:rPr>
        <w:t>健康县（区）评估申请书</w:t>
      </w:r>
    </w:p>
    <w:p>
      <w:pPr>
        <w:numPr>
          <w:ilvl w:val="-1"/>
          <w:numId w:val="0"/>
        </w:numPr>
        <w:spacing w:line="580" w:lineRule="exact"/>
        <w:ind w:firstLine="1600" w:firstLineChars="500"/>
        <w:rPr>
          <w:rFonts w:hint="eastAsia" w:ascii="仿宋_GB2312" w:hAnsi="仿宋_GB2312" w:eastAsia="仿宋_GB2312" w:cs="仿宋_GB2312"/>
          <w:color w:val="auto"/>
        </w:rPr>
      </w:pPr>
      <w:r>
        <w:rPr>
          <w:rFonts w:hint="eastAsia" w:ascii="仿宋_GB2312" w:hAnsi="仿宋_GB2312" w:cs="仿宋_GB2312"/>
          <w:color w:val="auto"/>
          <w:lang w:val="en-US" w:eastAsia="zh-CN"/>
        </w:rPr>
        <w:t>2.</w:t>
      </w:r>
      <w:r>
        <w:rPr>
          <w:rFonts w:hint="eastAsia" w:ascii="仿宋_GB2312" w:hAnsi="仿宋_GB2312" w:eastAsia="仿宋_GB2312" w:cs="仿宋_GB2312"/>
          <w:color w:val="auto"/>
        </w:rPr>
        <w:t>健康县（区）建设情况表</w:t>
      </w:r>
    </w:p>
    <w:p>
      <w:pPr>
        <w:numPr>
          <w:ilvl w:val="-1"/>
          <w:numId w:val="0"/>
        </w:numPr>
        <w:spacing w:line="580" w:lineRule="exact"/>
        <w:ind w:firstLine="1600" w:firstLineChars="500"/>
        <w:rPr>
          <w:rFonts w:hint="eastAsia" w:ascii="仿宋_GB2312" w:hAnsi="仿宋_GB2312" w:eastAsia="仿宋_GB2312" w:cs="仿宋_GB2312"/>
          <w:color w:val="auto"/>
        </w:rPr>
      </w:pPr>
      <w:r>
        <w:rPr>
          <w:rFonts w:hint="eastAsia" w:ascii="仿宋_GB2312" w:hAnsi="仿宋_GB2312" w:cs="仿宋_GB2312"/>
          <w:color w:val="auto"/>
          <w:lang w:val="en-US" w:eastAsia="zh-CN"/>
        </w:rPr>
        <w:t>3.</w:t>
      </w:r>
      <w:r>
        <w:rPr>
          <w:rFonts w:hint="eastAsia" w:ascii="仿宋_GB2312" w:hAnsi="仿宋_GB2312" w:eastAsia="仿宋_GB2312" w:cs="仿宋_GB2312"/>
          <w:color w:val="auto"/>
        </w:rPr>
        <w:t>健康县（区）评估报告模板</w:t>
      </w:r>
    </w:p>
    <w:p>
      <w:pPr>
        <w:numPr>
          <w:ilvl w:val="-1"/>
          <w:numId w:val="0"/>
        </w:numPr>
        <w:spacing w:line="580" w:lineRule="exact"/>
        <w:ind w:firstLine="1600" w:firstLineChars="500"/>
        <w:rPr>
          <w:rFonts w:hint="eastAsia" w:ascii="仿宋_GB2312" w:hAnsi="仿宋_GB2312" w:eastAsia="仿宋_GB2312" w:cs="仿宋_GB2312"/>
          <w:color w:val="auto"/>
        </w:rPr>
      </w:pPr>
      <w:r>
        <w:rPr>
          <w:rFonts w:hint="eastAsia" w:ascii="仿宋_GB2312" w:hAnsi="仿宋_GB2312" w:cs="仿宋_GB2312"/>
          <w:color w:val="auto"/>
          <w:lang w:val="en-US" w:eastAsia="zh-CN"/>
        </w:rPr>
        <w:t>4.</w:t>
      </w:r>
      <w:r>
        <w:rPr>
          <w:rFonts w:hint="eastAsia" w:ascii="仿宋_GB2312" w:hAnsi="仿宋_GB2312" w:eastAsia="仿宋_GB2312" w:cs="仿宋_GB2312"/>
          <w:color w:val="auto"/>
        </w:rPr>
        <w:t>省级健康促进县区评估标准（2023版）</w:t>
      </w:r>
    </w:p>
    <w:p>
      <w:pPr>
        <w:spacing w:line="580" w:lineRule="exact"/>
        <w:ind w:firstLine="640"/>
        <w:rPr>
          <w:rFonts w:ascii="宋体" w:hAnsi="宋体" w:eastAsia="宋体" w:cs="宋体"/>
          <w:color w:val="auto"/>
        </w:rPr>
      </w:pPr>
    </w:p>
    <w:p>
      <w:pPr>
        <w:rPr>
          <w:color w:val="auto"/>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CFD61C2-B63F-4508-AB35-0A90AA403C69}"/>
  </w:font>
  <w:font w:name="黑体">
    <w:panose1 w:val="02010609060101010101"/>
    <w:charset w:val="86"/>
    <w:family w:val="auto"/>
    <w:pitch w:val="default"/>
    <w:sig w:usb0="800002BF" w:usb1="38CF7CFA" w:usb2="00000016" w:usb3="00000000" w:csb0="00040001" w:csb1="00000000"/>
    <w:embedRegular r:id="rId2" w:fontKey="{8921901E-542E-4F43-A573-6B234422D8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3F021EE-3AC5-4A83-8431-A42758B773E2}"/>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4" w:fontKey="{205A999D-D018-41A7-8CF4-27E221088115}"/>
  </w:font>
  <w:font w:name="方正小标宋简体">
    <w:panose1 w:val="02000000000000000000"/>
    <w:charset w:val="86"/>
    <w:family w:val="auto"/>
    <w:pitch w:val="default"/>
    <w:sig w:usb0="00000001" w:usb1="08000000" w:usb2="00000000" w:usb3="00000000" w:csb0="00040000" w:csb1="00000000"/>
    <w:embedRegular r:id="rId5" w:fontKey="{2B0263A0-ED48-48FE-A21D-5F0CB45187E0}"/>
  </w:font>
  <w:font w:name="仿宋">
    <w:panose1 w:val="02010609060101010101"/>
    <w:charset w:val="86"/>
    <w:family w:val="auto"/>
    <w:pitch w:val="default"/>
    <w:sig w:usb0="800002BF" w:usb1="38CF7CFA" w:usb2="00000016" w:usb3="00000000" w:csb0="00040001" w:csb1="00000000"/>
    <w:embedRegular r:id="rId6" w:fontKey="{5FCB71A8-EA93-4573-A6C2-72F22574B477}"/>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9B66D4"/>
    <w:multiLevelType w:val="singleLevel"/>
    <w:tmpl w:val="B79B66D4"/>
    <w:lvl w:ilvl="0" w:tentative="0">
      <w:start w:val="9"/>
      <w:numFmt w:val="chineseCounting"/>
      <w:suff w:val="space"/>
      <w:lvlText w:val="第%1条"/>
      <w:lvlJc w:val="left"/>
      <w:rPr>
        <w:rFonts w:hint="eastAsia"/>
      </w:rPr>
    </w:lvl>
  </w:abstractNum>
  <w:abstractNum w:abstractNumId="1">
    <w:nsid w:val="763B7F30"/>
    <w:multiLevelType w:val="singleLevel"/>
    <w:tmpl w:val="763B7F30"/>
    <w:lvl w:ilvl="0" w:tentative="0">
      <w:start w:val="14"/>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5YjNhZmY2YjQxMjIzOTIwODk4NWI2YTI4ZjEzMzgifQ=="/>
  </w:docVars>
  <w:rsids>
    <w:rsidRoot w:val="19DA387C"/>
    <w:rsid w:val="19DA3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等线" w:hAnsi="等线" w:eastAsia="仿宋_GB2312" w:cs="Times New Roman"/>
      <w:kern w:val="2"/>
      <w:sz w:val="32"/>
      <w:szCs w:val="32"/>
      <w:lang w:val="en-US" w:eastAsia="zh-CN" w:bidi="ar-SA"/>
    </w:rPr>
  </w:style>
  <w:style w:type="paragraph" w:styleId="4">
    <w:name w:val="heading 1"/>
    <w:basedOn w:val="1"/>
    <w:next w:val="1"/>
    <w:qFormat/>
    <w:uiPriority w:val="99"/>
    <w:pPr>
      <w:keepNext/>
      <w:keepLines/>
      <w:spacing w:before="340" w:after="330" w:line="576" w:lineRule="auto"/>
      <w:outlineLvl w:val="0"/>
    </w:pPr>
    <w:rPr>
      <w:rFonts w:eastAsia="宋体"/>
      <w:b/>
      <w:bCs/>
      <w:kern w:val="44"/>
      <w:sz w:val="44"/>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3"/>
    <w:qFormat/>
    <w:uiPriority w:val="10"/>
    <w:pPr>
      <w:spacing w:line="0" w:lineRule="atLeast"/>
      <w:ind w:firstLine="0" w:firstLineChars="0"/>
      <w:jc w:val="center"/>
    </w:pPr>
    <w:rPr>
      <w:rFonts w:ascii="Arial" w:hAnsi="Arial" w:eastAsia="黑体"/>
      <w:sz w:val="52"/>
    </w:rPr>
  </w:style>
  <w:style w:type="paragraph" w:customStyle="1" w:styleId="3">
    <w:name w:val="BodyTextIndent"/>
    <w:basedOn w:val="1"/>
    <w:qFormat/>
    <w:uiPriority w:val="0"/>
    <w:pPr>
      <w:spacing w:line="570" w:lineRule="exact"/>
      <w:ind w:firstLine="616"/>
    </w:pPr>
    <w:rPr>
      <w:rFonts w:ascii="Calibri" w:hAnsi="Calibri" w:eastAsia="宋体"/>
      <w:spacing w:val="-6"/>
    </w:rPr>
  </w:style>
  <w:style w:type="character" w:customStyle="1" w:styleId="7">
    <w:name w:val="15"/>
    <w:basedOn w:val="6"/>
    <w:qFormat/>
    <w:uiPriority w:val="0"/>
    <w:rPr>
      <w:rFonts w:hint="eastAsia" w:ascii="等线" w:hAnsi="等线" w:eastAsia="等线"/>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2023-07-24T04:58:00Z</dcterms:created>
  <dc:creator>leiswl</dc:creator>
  <cp:lastModifiedBy>leiswl</cp:lastModifiedBy>
  <dcterms:modified xsi:type="dcterms:W3CDTF">2023-07-24T04:58:34Z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265FF107D6E649819620A59F0C49CC01_11</vt:lpwstr>
  </property>
</Properties>
</file>