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ind w:firstLine="0" w:firstLineChars="0"/>
        <w:jc w:val="left"/>
        <w:rPr>
          <w:rFonts w:hint="eastAsia" w:ascii="宋体" w:hAnsi="宋体" w:eastAsia="黑体" w:cs="Times New Roman"/>
          <w:kern w:val="2"/>
          <w:sz w:val="28"/>
          <w:lang w:val="en-US" w:eastAsia="zh-CN" w:bidi="ar-SA"/>
        </w:rPr>
      </w:pPr>
      <w:r>
        <w:rPr>
          <w:rFonts w:hint="eastAsia" w:ascii="宋体" w:hAnsi="宋体" w:eastAsia="黑体" w:cs="Times New Roman"/>
          <w:kern w:val="2"/>
          <w:sz w:val="32"/>
          <w:szCs w:val="32"/>
          <w:lang w:val="en-US" w:eastAsia="zh-CN" w:bidi="ar-SA"/>
        </w:rPr>
        <w:t>附件</w:t>
      </w:r>
      <w:r>
        <w:rPr>
          <w:rFonts w:hint="eastAsia" w:ascii="宋体" w:hAnsi="宋体" w:eastAsia="黑体" w:cs="Times New Roman"/>
          <w:kern w:val="2"/>
          <w:sz w:val="28"/>
          <w:lang w:val="en-US" w:eastAsia="zh-CN" w:bidi="ar-SA"/>
        </w:rPr>
        <w:t xml:space="preserve">                        </w:t>
      </w:r>
    </w:p>
    <w:p>
      <w:pPr>
        <w:widowControl w:val="0"/>
        <w:ind w:firstLine="0" w:firstLineChars="0"/>
        <w:jc w:val="center"/>
        <w:rPr>
          <w:rFonts w:hint="eastAsia" w:ascii="宋体" w:hAnsi="宋体" w:eastAsia="黑体" w:cs="Times New Roman"/>
          <w:kern w:val="2"/>
          <w:sz w:val="44"/>
          <w:szCs w:val="44"/>
          <w:lang w:val="en-US" w:eastAsia="zh-CN" w:bidi="ar-SA"/>
        </w:rPr>
      </w:pPr>
      <w:r>
        <w:rPr>
          <w:rFonts w:hint="eastAsia" w:ascii="宋体" w:hAnsi="宋体" w:eastAsia="方正小标宋简体" w:cs="宋体"/>
          <w:color w:val="000000"/>
          <w:kern w:val="0"/>
          <w:sz w:val="36"/>
          <w:szCs w:val="36"/>
          <w:lang w:val="en-US" w:eastAsia="zh-CN" w:bidi="ar-SA"/>
        </w:rPr>
        <w:t>三级公立医院法治建设评估指标</w:t>
      </w:r>
    </w:p>
    <w:tbl>
      <w:tblPr>
        <w:tblStyle w:val="4"/>
        <w:tblW w:w="15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850"/>
        <w:gridCol w:w="730"/>
        <w:gridCol w:w="10180"/>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60" w:type="dxa"/>
            <w:shd w:val="clear" w:color="auto" w:fill="auto"/>
            <w:noWrap/>
            <w:vAlign w:val="center"/>
          </w:tcPr>
          <w:p>
            <w:pPr>
              <w:widowControl/>
              <w:spacing w:line="360" w:lineRule="exact"/>
              <w:jc w:val="center"/>
              <w:rPr>
                <w:rFonts w:hint="eastAsia" w:ascii="宋体" w:hAnsi="宋体" w:eastAsia="黑体" w:cs="宋体"/>
                <w:color w:val="000000"/>
                <w:kern w:val="0"/>
                <w:sz w:val="21"/>
                <w:szCs w:val="21"/>
              </w:rPr>
            </w:pPr>
            <w:r>
              <w:rPr>
                <w:rFonts w:hint="eastAsia" w:ascii="宋体" w:hAnsi="宋体" w:eastAsia="黑体" w:cs="宋体"/>
                <w:color w:val="000000"/>
                <w:kern w:val="0"/>
                <w:sz w:val="21"/>
                <w:szCs w:val="21"/>
              </w:rPr>
              <w:t>一级指标</w:t>
            </w:r>
          </w:p>
        </w:tc>
        <w:tc>
          <w:tcPr>
            <w:tcW w:w="1850" w:type="dxa"/>
            <w:shd w:val="clear" w:color="auto" w:fill="auto"/>
            <w:noWrap/>
            <w:vAlign w:val="center"/>
          </w:tcPr>
          <w:p>
            <w:pPr>
              <w:widowControl/>
              <w:spacing w:line="360" w:lineRule="exact"/>
              <w:jc w:val="center"/>
              <w:rPr>
                <w:rFonts w:hint="eastAsia" w:ascii="宋体" w:hAnsi="宋体" w:eastAsia="黑体" w:cs="宋体"/>
                <w:color w:val="000000"/>
                <w:kern w:val="0"/>
                <w:sz w:val="21"/>
                <w:szCs w:val="21"/>
              </w:rPr>
            </w:pPr>
            <w:r>
              <w:rPr>
                <w:rFonts w:hint="eastAsia" w:ascii="宋体" w:hAnsi="宋体" w:eastAsia="黑体" w:cs="宋体"/>
                <w:color w:val="000000"/>
                <w:kern w:val="0"/>
                <w:sz w:val="21"/>
                <w:szCs w:val="21"/>
              </w:rPr>
              <w:t>二级指标</w:t>
            </w:r>
          </w:p>
        </w:tc>
        <w:tc>
          <w:tcPr>
            <w:tcW w:w="730" w:type="dxa"/>
            <w:shd w:val="clear" w:color="auto" w:fill="auto"/>
            <w:noWrap/>
            <w:vAlign w:val="center"/>
          </w:tcPr>
          <w:p>
            <w:pPr>
              <w:widowControl/>
              <w:spacing w:line="360" w:lineRule="exact"/>
              <w:jc w:val="center"/>
              <w:rPr>
                <w:rFonts w:hint="eastAsia" w:ascii="宋体" w:hAnsi="宋体" w:eastAsia="黑体" w:cs="宋体"/>
                <w:color w:val="000000"/>
                <w:kern w:val="0"/>
                <w:sz w:val="21"/>
                <w:szCs w:val="21"/>
                <w:lang w:val="en-US" w:eastAsia="zh-CN" w:bidi="ar-SA"/>
              </w:rPr>
            </w:pPr>
            <w:r>
              <w:rPr>
                <w:rFonts w:hint="eastAsia" w:ascii="宋体" w:hAnsi="宋体" w:eastAsia="黑体" w:cs="宋体"/>
                <w:color w:val="000000"/>
                <w:kern w:val="0"/>
                <w:sz w:val="21"/>
                <w:szCs w:val="21"/>
              </w:rPr>
              <w:t>序号</w:t>
            </w:r>
          </w:p>
        </w:tc>
        <w:tc>
          <w:tcPr>
            <w:tcW w:w="10180" w:type="dxa"/>
            <w:shd w:val="clear" w:color="auto" w:fill="auto"/>
            <w:noWrap/>
            <w:vAlign w:val="center"/>
          </w:tcPr>
          <w:p>
            <w:pPr>
              <w:widowControl/>
              <w:spacing w:line="360" w:lineRule="exact"/>
              <w:jc w:val="center"/>
              <w:rPr>
                <w:rFonts w:hint="eastAsia" w:ascii="宋体" w:hAnsi="宋体" w:eastAsia="黑体" w:cs="宋体"/>
                <w:color w:val="000000"/>
                <w:kern w:val="0"/>
                <w:sz w:val="21"/>
                <w:szCs w:val="21"/>
                <w:lang w:val="en-US" w:eastAsia="zh-CN" w:bidi="ar-SA"/>
              </w:rPr>
            </w:pPr>
            <w:r>
              <w:rPr>
                <w:rFonts w:hint="eastAsia" w:ascii="宋体" w:hAnsi="宋体" w:eastAsia="黑体" w:cs="宋体"/>
                <w:color w:val="000000"/>
                <w:kern w:val="0"/>
                <w:sz w:val="21"/>
                <w:szCs w:val="21"/>
              </w:rPr>
              <w:t>评估要点</w:t>
            </w:r>
          </w:p>
        </w:tc>
        <w:tc>
          <w:tcPr>
            <w:tcW w:w="730" w:type="dxa"/>
            <w:shd w:val="clear" w:color="auto" w:fill="auto"/>
            <w:noWrap/>
            <w:vAlign w:val="center"/>
          </w:tcPr>
          <w:p>
            <w:pPr>
              <w:widowControl/>
              <w:spacing w:line="360" w:lineRule="exact"/>
              <w:jc w:val="center"/>
              <w:rPr>
                <w:rFonts w:hint="eastAsia" w:ascii="宋体" w:hAnsi="宋体" w:eastAsia="黑体" w:cs="宋体"/>
                <w:color w:val="000000"/>
                <w:kern w:val="0"/>
                <w:sz w:val="21"/>
                <w:szCs w:val="21"/>
                <w:lang w:eastAsia="zh-CN"/>
              </w:rPr>
            </w:pPr>
            <w:r>
              <w:rPr>
                <w:rFonts w:hint="eastAsia" w:ascii="宋体" w:hAnsi="宋体" w:eastAsia="黑体" w:cs="宋体"/>
                <w:color w:val="000000"/>
                <w:kern w:val="0"/>
                <w:sz w:val="21"/>
                <w:szCs w:val="21"/>
                <w:lang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560" w:type="dxa"/>
            <w:vMerge w:val="restart"/>
            <w:shd w:val="clear" w:color="auto" w:fill="auto"/>
            <w:vAlign w:val="center"/>
          </w:tcPr>
          <w:p>
            <w:pPr>
              <w:widowControl/>
              <w:spacing w:line="360" w:lineRule="exact"/>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一、保障机制</w:t>
            </w:r>
          </w:p>
          <w:p>
            <w:pPr>
              <w:widowControl/>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（5分）</w:t>
            </w:r>
          </w:p>
        </w:tc>
        <w:tc>
          <w:tcPr>
            <w:tcW w:w="1850" w:type="dxa"/>
            <w:shd w:val="clear" w:color="auto" w:fill="auto"/>
            <w:vAlign w:val="center"/>
          </w:tcPr>
          <w:p>
            <w:pPr>
              <w:widowControl/>
              <w:spacing w:line="360" w:lineRule="exact"/>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学习宣传贯彻习近平法治思想</w:t>
            </w:r>
          </w:p>
        </w:tc>
        <w:tc>
          <w:tcPr>
            <w:tcW w:w="730" w:type="dxa"/>
            <w:shd w:val="clear" w:color="auto" w:fill="auto"/>
            <w:vAlign w:val="center"/>
          </w:tcPr>
          <w:p>
            <w:pPr>
              <w:widowControl/>
              <w:spacing w:line="36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1</w:t>
            </w:r>
          </w:p>
        </w:tc>
        <w:tc>
          <w:tcPr>
            <w:tcW w:w="10180" w:type="dxa"/>
            <w:shd w:val="clear" w:color="auto" w:fill="auto"/>
            <w:vAlign w:val="center"/>
          </w:tcPr>
          <w:p>
            <w:pPr>
              <w:widowControl/>
              <w:spacing w:line="360" w:lineRule="exact"/>
              <w:jc w:val="left"/>
              <w:rPr>
                <w:rFonts w:hint="eastAsia" w:ascii="宋体" w:hAnsi="宋体" w:eastAsia="宋体" w:cs="宋体"/>
                <w:color w:val="000000"/>
                <w:spacing w:val="-8"/>
                <w:kern w:val="0"/>
                <w:sz w:val="21"/>
                <w:szCs w:val="21"/>
                <w:lang w:val="en-US" w:eastAsia="zh-CN" w:bidi="ar-SA"/>
              </w:rPr>
            </w:pPr>
            <w:r>
              <w:rPr>
                <w:rFonts w:hint="eastAsia" w:ascii="宋体" w:hAnsi="宋体" w:eastAsia="宋体" w:cs="宋体"/>
                <w:color w:val="000000"/>
                <w:spacing w:val="-8"/>
                <w:kern w:val="0"/>
                <w:sz w:val="21"/>
                <w:szCs w:val="21"/>
                <w:lang w:eastAsia="zh-CN"/>
              </w:rPr>
              <w:t>认真学习贯彻中央全面依法治国工作会议及省委全面依法治省工作会议精神，将习近平法治思想作为医院党委（组）理论学习中心组重点学习内容，作为教育培训必训内容，作为“八五”普法重点内容。</w:t>
            </w:r>
          </w:p>
        </w:tc>
        <w:tc>
          <w:tcPr>
            <w:tcW w:w="730" w:type="dxa"/>
            <w:shd w:val="clear" w:color="auto" w:fill="auto"/>
            <w:vAlign w:val="center"/>
          </w:tcPr>
          <w:p>
            <w:pPr>
              <w:widowControl/>
              <w:spacing w:line="360" w:lineRule="exact"/>
              <w:jc w:val="center"/>
              <w:rPr>
                <w:rFonts w:hint="eastAsia" w:ascii="宋体" w:hAnsi="宋体" w:eastAsia="宋体" w:cs="宋体"/>
                <w:color w:val="000000"/>
                <w:spacing w:val="-8"/>
                <w:kern w:val="0"/>
                <w:sz w:val="21"/>
                <w:szCs w:val="21"/>
                <w:lang w:val="en-US" w:eastAsia="zh-CN" w:bidi="ar-SA"/>
              </w:rPr>
            </w:pPr>
            <w:r>
              <w:rPr>
                <w:rFonts w:hint="eastAsia" w:ascii="宋体" w:hAnsi="宋体" w:eastAsia="宋体" w:cs="宋体"/>
                <w:color w:val="000000"/>
                <w:spacing w:val="-8"/>
                <w:kern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560" w:type="dxa"/>
            <w:vMerge w:val="continue"/>
            <w:vAlign w:val="center"/>
          </w:tcPr>
          <w:p>
            <w:pPr>
              <w:widowControl/>
              <w:spacing w:line="360" w:lineRule="exact"/>
              <w:jc w:val="left"/>
              <w:rPr>
                <w:rFonts w:ascii="宋体" w:hAnsi="宋体" w:eastAsia="宋体" w:cs="宋体"/>
                <w:color w:val="000000"/>
                <w:kern w:val="0"/>
                <w:sz w:val="21"/>
                <w:szCs w:val="21"/>
              </w:rPr>
            </w:pPr>
          </w:p>
        </w:tc>
        <w:tc>
          <w:tcPr>
            <w:tcW w:w="1850" w:type="dxa"/>
            <w:shd w:val="clear" w:color="auto" w:fill="auto"/>
            <w:vAlign w:val="center"/>
          </w:tcPr>
          <w:p>
            <w:pPr>
              <w:widowControl/>
              <w:spacing w:line="360" w:lineRule="exact"/>
              <w:jc w:val="center"/>
              <w:rPr>
                <w:rFonts w:hint="eastAsia" w:ascii="宋体" w:hAnsi="宋体" w:eastAsia="宋体" w:cs="宋体"/>
                <w:color w:val="000000"/>
                <w:spacing w:val="-20"/>
                <w:kern w:val="0"/>
                <w:sz w:val="21"/>
                <w:szCs w:val="21"/>
                <w:lang w:eastAsia="zh-CN"/>
              </w:rPr>
            </w:pPr>
            <w:r>
              <w:rPr>
                <w:rFonts w:hint="eastAsia" w:ascii="宋体" w:hAnsi="宋体" w:eastAsia="宋体" w:cs="宋体"/>
                <w:color w:val="000000"/>
                <w:spacing w:val="-20"/>
                <w:kern w:val="0"/>
                <w:sz w:val="21"/>
                <w:szCs w:val="21"/>
                <w:lang w:eastAsia="zh-CN"/>
              </w:rPr>
              <w:t>党政主要负责人</w:t>
            </w:r>
          </w:p>
          <w:p>
            <w:pPr>
              <w:widowControl/>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spacing w:val="-20"/>
                <w:kern w:val="0"/>
                <w:sz w:val="21"/>
                <w:szCs w:val="21"/>
                <w:lang w:eastAsia="zh-CN"/>
              </w:rPr>
              <w:t>履行推进法治建设第一责任人职责</w:t>
            </w:r>
          </w:p>
        </w:tc>
        <w:tc>
          <w:tcPr>
            <w:tcW w:w="730" w:type="dxa"/>
            <w:shd w:val="clear" w:color="auto" w:fill="auto"/>
            <w:vAlign w:val="center"/>
          </w:tcPr>
          <w:p>
            <w:pPr>
              <w:widowControl/>
              <w:spacing w:line="36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2</w:t>
            </w:r>
          </w:p>
        </w:tc>
        <w:tc>
          <w:tcPr>
            <w:tcW w:w="10180" w:type="dxa"/>
            <w:shd w:val="clear" w:color="auto" w:fill="auto"/>
            <w:vAlign w:val="center"/>
          </w:tcPr>
          <w:p>
            <w:pPr>
              <w:widowControl/>
              <w:spacing w:line="360" w:lineRule="exac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pacing w:val="-8"/>
                <w:kern w:val="0"/>
                <w:sz w:val="21"/>
                <w:szCs w:val="21"/>
              </w:rPr>
              <w:t>成立由</w:t>
            </w:r>
            <w:r>
              <w:rPr>
                <w:rFonts w:hint="eastAsia" w:ascii="宋体" w:hAnsi="宋体" w:eastAsia="宋体" w:cs="宋体"/>
                <w:color w:val="000000"/>
                <w:spacing w:val="-8"/>
                <w:kern w:val="0"/>
                <w:sz w:val="21"/>
                <w:szCs w:val="21"/>
                <w:lang w:eastAsia="zh-CN"/>
              </w:rPr>
              <w:t>党政</w:t>
            </w:r>
            <w:r>
              <w:rPr>
                <w:rFonts w:hint="eastAsia" w:ascii="宋体" w:hAnsi="宋体" w:eastAsia="宋体" w:cs="宋体"/>
                <w:color w:val="000000"/>
                <w:spacing w:val="-8"/>
                <w:kern w:val="0"/>
                <w:sz w:val="21"/>
                <w:szCs w:val="21"/>
              </w:rPr>
              <w:t>主要负责人任组长的法治建设工作领导小组，</w:t>
            </w:r>
            <w:r>
              <w:rPr>
                <w:rFonts w:hint="eastAsia" w:ascii="宋体" w:hAnsi="宋体" w:eastAsia="宋体" w:cs="宋体"/>
                <w:color w:val="000000"/>
                <w:kern w:val="0"/>
                <w:sz w:val="21"/>
                <w:szCs w:val="21"/>
                <w:lang w:eastAsia="zh-CN"/>
              </w:rPr>
              <w:t>将法治建设工作纳入医院总体发展规划和年度工作计划，</w:t>
            </w:r>
            <w:r>
              <w:rPr>
                <w:rFonts w:hint="eastAsia" w:ascii="宋体" w:hAnsi="宋体" w:eastAsia="宋体" w:cs="宋体"/>
                <w:color w:val="000000"/>
                <w:kern w:val="0"/>
                <w:sz w:val="21"/>
                <w:szCs w:val="21"/>
              </w:rPr>
              <w:t>党政会议每年研究法治建设全面工作</w:t>
            </w:r>
            <w:r>
              <w:rPr>
                <w:rFonts w:hint="eastAsia" w:ascii="宋体" w:hAnsi="宋体" w:eastAsia="宋体" w:cs="宋体"/>
                <w:color w:val="000000"/>
                <w:kern w:val="0"/>
                <w:sz w:val="21"/>
                <w:szCs w:val="21"/>
                <w:lang w:eastAsia="zh-CN"/>
              </w:rPr>
              <w:t>不少于</w:t>
            </w:r>
            <w:r>
              <w:rPr>
                <w:rFonts w:hint="eastAsia" w:ascii="宋体" w:hAnsi="宋体" w:eastAsia="宋体" w:cs="宋体"/>
                <w:color w:val="000000"/>
                <w:kern w:val="0"/>
                <w:sz w:val="21"/>
                <w:szCs w:val="21"/>
              </w:rPr>
              <w:t>2次</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严格落实党政主要负责人述职</w:t>
            </w:r>
            <w:r>
              <w:rPr>
                <w:rFonts w:hint="eastAsia" w:ascii="宋体" w:hAnsi="宋体" w:eastAsia="宋体" w:cs="宋体"/>
                <w:color w:val="000000"/>
                <w:kern w:val="0"/>
                <w:sz w:val="21"/>
                <w:szCs w:val="21"/>
                <w:lang w:eastAsia="zh-CN"/>
              </w:rPr>
              <w:t>必</w:t>
            </w:r>
            <w:r>
              <w:rPr>
                <w:rFonts w:hint="eastAsia" w:ascii="宋体" w:hAnsi="宋体" w:eastAsia="宋体" w:cs="宋体"/>
                <w:color w:val="000000"/>
                <w:kern w:val="0"/>
                <w:sz w:val="21"/>
                <w:szCs w:val="21"/>
              </w:rPr>
              <w:t>述法制度</w:t>
            </w:r>
            <w:r>
              <w:rPr>
                <w:rFonts w:hint="eastAsia" w:ascii="宋体" w:hAnsi="宋体" w:eastAsia="宋体" w:cs="宋体"/>
                <w:color w:val="000000"/>
                <w:kern w:val="0"/>
                <w:sz w:val="21"/>
                <w:szCs w:val="21"/>
                <w:lang w:eastAsia="zh-CN"/>
              </w:rPr>
              <w:t>。</w:t>
            </w:r>
            <w:r>
              <w:rPr>
                <w:rFonts w:hint="eastAsia" w:ascii="宋体" w:hAnsi="宋体" w:eastAsia="宋体" w:cs="宋体"/>
                <w:kern w:val="0"/>
                <w:sz w:val="21"/>
                <w:szCs w:val="21"/>
              </w:rPr>
              <w:t>传达上级法治工作会议精神以及深入学习党内法规、重点法律法规规章和规范性文件等内容，党委</w:t>
            </w:r>
            <w:r>
              <w:rPr>
                <w:rFonts w:hint="eastAsia" w:ascii="宋体" w:hAnsi="宋体" w:eastAsia="宋体" w:cs="宋体"/>
                <w:kern w:val="0"/>
                <w:sz w:val="21"/>
                <w:szCs w:val="21"/>
                <w:lang w:eastAsia="zh-CN"/>
              </w:rPr>
              <w:t>（组）</w:t>
            </w:r>
            <w:r>
              <w:rPr>
                <w:rFonts w:hint="eastAsia" w:ascii="宋体" w:hAnsi="宋体" w:eastAsia="宋体" w:cs="宋体"/>
                <w:kern w:val="0"/>
                <w:sz w:val="21"/>
                <w:szCs w:val="21"/>
              </w:rPr>
              <w:t>中心组每年至少开展</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次专题学法活动。</w:t>
            </w:r>
          </w:p>
        </w:tc>
        <w:tc>
          <w:tcPr>
            <w:tcW w:w="730" w:type="dxa"/>
            <w:shd w:val="clear" w:color="auto" w:fill="auto"/>
            <w:vAlign w:val="center"/>
          </w:tcPr>
          <w:p>
            <w:pPr>
              <w:widowControl/>
              <w:spacing w:line="360" w:lineRule="exact"/>
              <w:jc w:val="center"/>
              <w:rPr>
                <w:rFonts w:hint="eastAsia" w:ascii="宋体" w:hAnsi="宋体" w:eastAsia="宋体" w:cs="宋体"/>
                <w:color w:val="000000"/>
                <w:spacing w:val="-8"/>
                <w:kern w:val="0"/>
                <w:sz w:val="21"/>
                <w:szCs w:val="21"/>
                <w:lang w:val="en-US" w:eastAsia="zh-CN" w:bidi="ar-SA"/>
              </w:rPr>
            </w:pPr>
            <w:r>
              <w:rPr>
                <w:rFonts w:hint="eastAsia" w:ascii="宋体" w:hAnsi="宋体" w:eastAsia="宋体" w:cs="宋体"/>
                <w:color w:val="000000"/>
                <w:spacing w:val="-8"/>
                <w:kern w:val="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560" w:type="dxa"/>
            <w:vMerge w:val="restart"/>
            <w:shd w:val="clear" w:color="auto" w:fill="auto"/>
            <w:vAlign w:val="center"/>
          </w:tcPr>
          <w:p>
            <w:pPr>
              <w:widowControl/>
              <w:spacing w:line="360" w:lineRule="exact"/>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二、工作机构</w:t>
            </w:r>
          </w:p>
          <w:p>
            <w:pPr>
              <w:widowControl/>
              <w:spacing w:line="360" w:lineRule="exact"/>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5分</w:t>
            </w:r>
            <w:r>
              <w:rPr>
                <w:rFonts w:hint="eastAsia" w:ascii="宋体" w:hAnsi="宋体" w:eastAsia="宋体" w:cs="宋体"/>
                <w:color w:val="000000"/>
                <w:kern w:val="0"/>
                <w:sz w:val="21"/>
                <w:szCs w:val="21"/>
                <w:lang w:eastAsia="zh-CN"/>
              </w:rPr>
              <w:t>）</w:t>
            </w:r>
          </w:p>
        </w:tc>
        <w:tc>
          <w:tcPr>
            <w:tcW w:w="1850" w:type="dxa"/>
            <w:shd w:val="clear" w:color="auto" w:fill="auto"/>
            <w:vAlign w:val="center"/>
          </w:tcPr>
          <w:p>
            <w:pPr>
              <w:widowControl/>
              <w:spacing w:line="360" w:lineRule="exact"/>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职责与经费</w:t>
            </w:r>
          </w:p>
        </w:tc>
        <w:tc>
          <w:tcPr>
            <w:tcW w:w="730" w:type="dxa"/>
            <w:shd w:val="clear" w:color="auto" w:fill="auto"/>
            <w:vAlign w:val="center"/>
          </w:tcPr>
          <w:p>
            <w:pPr>
              <w:widowControl/>
              <w:spacing w:line="36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3</w:t>
            </w:r>
          </w:p>
        </w:tc>
        <w:tc>
          <w:tcPr>
            <w:tcW w:w="10180" w:type="dxa"/>
            <w:shd w:val="clear" w:color="auto" w:fill="auto"/>
            <w:vAlign w:val="center"/>
          </w:tcPr>
          <w:p>
            <w:pPr>
              <w:widowControl/>
              <w:spacing w:line="360" w:lineRule="exact"/>
              <w:jc w:val="left"/>
              <w:rPr>
                <w:rFonts w:hint="eastAsia" w:ascii="宋体" w:hAnsi="宋体" w:eastAsia="宋体" w:cs="宋体"/>
                <w:color w:val="000000"/>
                <w:spacing w:val="-8"/>
                <w:kern w:val="0"/>
                <w:sz w:val="21"/>
                <w:szCs w:val="21"/>
                <w:lang w:val="en-US" w:eastAsia="zh-CN" w:bidi="ar-SA"/>
              </w:rPr>
            </w:pPr>
            <w:r>
              <w:rPr>
                <w:rFonts w:hint="eastAsia" w:ascii="宋体" w:hAnsi="宋体" w:eastAsia="宋体" w:cs="宋体"/>
                <w:color w:val="000000"/>
                <w:spacing w:val="-8"/>
                <w:kern w:val="0"/>
                <w:sz w:val="21"/>
                <w:szCs w:val="21"/>
              </w:rPr>
              <w:t>设立或明确法治工作机构</w:t>
            </w:r>
            <w:r>
              <w:rPr>
                <w:rFonts w:hint="eastAsia" w:ascii="宋体" w:hAnsi="宋体" w:eastAsia="宋体" w:cs="宋体"/>
                <w:color w:val="000000"/>
                <w:spacing w:val="-8"/>
                <w:kern w:val="0"/>
                <w:sz w:val="21"/>
                <w:szCs w:val="21"/>
                <w:lang w:eastAsia="zh-CN"/>
              </w:rPr>
              <w:t>，配备必要的场所及设备。</w:t>
            </w:r>
            <w:r>
              <w:rPr>
                <w:rFonts w:hint="eastAsia" w:ascii="宋体" w:hAnsi="宋体" w:eastAsia="宋体" w:cs="宋体"/>
                <w:color w:val="000000"/>
                <w:kern w:val="0"/>
                <w:sz w:val="21"/>
                <w:szCs w:val="21"/>
              </w:rPr>
              <w:t>明确</w:t>
            </w:r>
            <w:r>
              <w:rPr>
                <w:rFonts w:hint="eastAsia" w:ascii="宋体" w:hAnsi="宋体" w:eastAsia="宋体" w:cs="宋体"/>
                <w:color w:val="000000"/>
                <w:kern w:val="0"/>
                <w:sz w:val="21"/>
                <w:szCs w:val="21"/>
                <w:lang w:eastAsia="zh-CN"/>
              </w:rPr>
              <w:t>法治工作职责，</w:t>
            </w:r>
            <w:r>
              <w:rPr>
                <w:rFonts w:hint="eastAsia" w:ascii="宋体" w:hAnsi="宋体" w:eastAsia="宋体" w:cs="宋体"/>
                <w:color w:val="000000"/>
                <w:spacing w:val="-8"/>
                <w:kern w:val="0"/>
                <w:sz w:val="21"/>
                <w:szCs w:val="21"/>
                <w:lang w:eastAsia="zh-CN"/>
              </w:rPr>
              <w:t>建立健全工作制度，其中</w:t>
            </w:r>
            <w:r>
              <w:rPr>
                <w:rFonts w:hint="eastAsia" w:ascii="宋体" w:hAnsi="宋体" w:eastAsia="宋体" w:cs="宋体"/>
                <w:color w:val="000000"/>
                <w:spacing w:val="-8"/>
                <w:kern w:val="0"/>
                <w:sz w:val="21"/>
                <w:szCs w:val="21"/>
              </w:rPr>
              <w:t>三级</w:t>
            </w:r>
            <w:r>
              <w:rPr>
                <w:rFonts w:hint="eastAsia" w:ascii="宋体" w:hAnsi="宋体" w:eastAsia="宋体" w:cs="宋体"/>
                <w:color w:val="000000"/>
                <w:spacing w:val="-8"/>
                <w:kern w:val="0"/>
                <w:sz w:val="21"/>
                <w:szCs w:val="21"/>
                <w:lang w:eastAsia="zh-CN"/>
              </w:rPr>
              <w:t>甲等</w:t>
            </w:r>
            <w:r>
              <w:rPr>
                <w:rFonts w:hint="eastAsia" w:ascii="宋体" w:hAnsi="宋体" w:eastAsia="宋体" w:cs="宋体"/>
                <w:color w:val="000000"/>
                <w:spacing w:val="-8"/>
                <w:kern w:val="0"/>
                <w:sz w:val="21"/>
                <w:szCs w:val="21"/>
              </w:rPr>
              <w:t>公立医院</w:t>
            </w:r>
            <w:r>
              <w:rPr>
                <w:rFonts w:hint="eastAsia" w:ascii="宋体" w:hAnsi="宋体" w:eastAsia="宋体" w:cs="宋体"/>
                <w:color w:val="000000"/>
                <w:spacing w:val="-8"/>
                <w:kern w:val="0"/>
                <w:sz w:val="21"/>
                <w:szCs w:val="21"/>
                <w:lang w:eastAsia="zh-CN"/>
              </w:rPr>
              <w:t>应单独</w:t>
            </w:r>
            <w:r>
              <w:rPr>
                <w:rFonts w:hint="eastAsia" w:ascii="宋体" w:hAnsi="宋体" w:eastAsia="宋体" w:cs="宋体"/>
                <w:color w:val="000000"/>
                <w:spacing w:val="-8"/>
                <w:kern w:val="0"/>
                <w:sz w:val="21"/>
                <w:szCs w:val="21"/>
              </w:rPr>
              <w:t>设立</w:t>
            </w:r>
            <w:r>
              <w:rPr>
                <w:rFonts w:hint="eastAsia" w:ascii="宋体" w:hAnsi="宋体" w:eastAsia="宋体" w:cs="宋体"/>
                <w:color w:val="000000"/>
                <w:spacing w:val="-8"/>
                <w:kern w:val="0"/>
                <w:sz w:val="21"/>
                <w:szCs w:val="21"/>
                <w:lang w:eastAsia="zh-CN"/>
              </w:rPr>
              <w:t>法治工作机构。</w:t>
            </w:r>
            <w:r>
              <w:rPr>
                <w:rFonts w:hint="eastAsia" w:ascii="宋体" w:hAnsi="宋体" w:eastAsia="宋体" w:cs="宋体"/>
                <w:color w:val="000000"/>
                <w:kern w:val="0"/>
                <w:sz w:val="21"/>
                <w:szCs w:val="21"/>
                <w:lang w:eastAsia="zh-CN"/>
              </w:rPr>
              <w:t>将</w:t>
            </w:r>
            <w:r>
              <w:rPr>
                <w:rFonts w:hint="eastAsia" w:ascii="宋体" w:hAnsi="宋体" w:eastAsia="宋体" w:cs="宋体"/>
                <w:color w:val="000000"/>
                <w:kern w:val="0"/>
                <w:sz w:val="21"/>
                <w:szCs w:val="21"/>
              </w:rPr>
              <w:t>法治</w:t>
            </w:r>
            <w:r>
              <w:rPr>
                <w:rFonts w:hint="eastAsia" w:ascii="宋体" w:hAnsi="宋体" w:eastAsia="宋体" w:cs="宋体"/>
                <w:color w:val="000000"/>
                <w:kern w:val="0"/>
                <w:sz w:val="21"/>
                <w:szCs w:val="21"/>
                <w:lang w:eastAsia="zh-CN"/>
              </w:rPr>
              <w:t>工作</w:t>
            </w:r>
            <w:r>
              <w:rPr>
                <w:rFonts w:hint="eastAsia" w:ascii="宋体" w:hAnsi="宋体" w:eastAsia="宋体" w:cs="宋体"/>
                <w:color w:val="000000"/>
                <w:kern w:val="0"/>
                <w:sz w:val="21"/>
                <w:szCs w:val="21"/>
              </w:rPr>
              <w:t>所需经费纳入单位</w:t>
            </w:r>
            <w:r>
              <w:rPr>
                <w:rFonts w:hint="eastAsia" w:ascii="宋体" w:hAnsi="宋体" w:eastAsia="宋体" w:cs="宋体"/>
                <w:color w:val="000000"/>
                <w:kern w:val="0"/>
                <w:sz w:val="21"/>
                <w:szCs w:val="21"/>
                <w:lang w:eastAsia="zh-CN"/>
              </w:rPr>
              <w:t>年度</w:t>
            </w:r>
            <w:r>
              <w:rPr>
                <w:rFonts w:hint="eastAsia" w:ascii="宋体" w:hAnsi="宋体" w:eastAsia="宋体" w:cs="宋体"/>
                <w:color w:val="000000"/>
                <w:kern w:val="0"/>
                <w:sz w:val="21"/>
                <w:szCs w:val="21"/>
              </w:rPr>
              <w:t>预算。</w:t>
            </w:r>
          </w:p>
        </w:tc>
        <w:tc>
          <w:tcPr>
            <w:tcW w:w="730" w:type="dxa"/>
            <w:shd w:val="clear" w:color="auto" w:fill="auto"/>
            <w:vAlign w:val="center"/>
          </w:tcPr>
          <w:p>
            <w:pPr>
              <w:widowControl/>
              <w:spacing w:line="360" w:lineRule="exact"/>
              <w:jc w:val="center"/>
              <w:rPr>
                <w:rFonts w:hint="eastAsia" w:ascii="宋体" w:hAnsi="宋体" w:eastAsia="宋体" w:cs="宋体"/>
                <w:color w:val="000000"/>
                <w:spacing w:val="-8"/>
                <w:kern w:val="0"/>
                <w:sz w:val="21"/>
                <w:szCs w:val="21"/>
                <w:lang w:val="en-US" w:eastAsia="zh-CN" w:bidi="ar-SA"/>
              </w:rPr>
            </w:pPr>
            <w:r>
              <w:rPr>
                <w:rFonts w:hint="eastAsia" w:ascii="宋体" w:hAnsi="宋体" w:eastAsia="宋体" w:cs="宋体"/>
                <w:color w:val="000000"/>
                <w:spacing w:val="-8"/>
                <w:kern w:val="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560" w:type="dxa"/>
            <w:vMerge w:val="continue"/>
            <w:shd w:val="clear" w:color="auto" w:fill="auto"/>
            <w:vAlign w:val="center"/>
          </w:tcPr>
          <w:p>
            <w:pPr>
              <w:widowControl/>
              <w:spacing w:line="360" w:lineRule="exact"/>
              <w:jc w:val="center"/>
              <w:rPr>
                <w:rFonts w:hint="eastAsia" w:ascii="宋体" w:hAnsi="宋体" w:eastAsia="宋体" w:cs="宋体"/>
                <w:color w:val="000000"/>
                <w:kern w:val="0"/>
                <w:sz w:val="21"/>
                <w:szCs w:val="21"/>
                <w:lang w:eastAsia="zh-CN"/>
              </w:rPr>
            </w:pPr>
          </w:p>
        </w:tc>
        <w:tc>
          <w:tcPr>
            <w:tcW w:w="1850" w:type="dxa"/>
            <w:shd w:val="clear" w:color="auto" w:fill="auto"/>
            <w:vAlign w:val="center"/>
          </w:tcPr>
          <w:p>
            <w:pPr>
              <w:widowControl/>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人员</w:t>
            </w:r>
          </w:p>
        </w:tc>
        <w:tc>
          <w:tcPr>
            <w:tcW w:w="730" w:type="dxa"/>
            <w:shd w:val="clear" w:color="auto" w:fill="auto"/>
            <w:vAlign w:val="center"/>
          </w:tcPr>
          <w:p>
            <w:pPr>
              <w:widowControl/>
              <w:spacing w:line="360" w:lineRule="exact"/>
              <w:jc w:val="center"/>
              <w:rPr>
                <w:rFonts w:hint="eastAsia" w:ascii="宋体" w:hAnsi="宋体" w:eastAsia="宋体" w:cs="宋体"/>
                <w:color w:val="000000"/>
                <w:kern w:val="0"/>
                <w:sz w:val="21"/>
                <w:szCs w:val="21"/>
                <w:lang w:val="en-US" w:eastAsia="zh-CN" w:bidi="ar-SA"/>
              </w:rPr>
            </w:pPr>
          </w:p>
        </w:tc>
        <w:tc>
          <w:tcPr>
            <w:tcW w:w="10180" w:type="dxa"/>
            <w:shd w:val="clear" w:color="auto" w:fill="auto"/>
            <w:vAlign w:val="center"/>
          </w:tcPr>
          <w:p>
            <w:pPr>
              <w:widowControl/>
              <w:spacing w:line="360" w:lineRule="exac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eastAsia="zh-CN"/>
              </w:rPr>
              <w:t>配备具有全日制本科以上法律专业或者具备法律从业资格的</w:t>
            </w:r>
            <w:r>
              <w:rPr>
                <w:rFonts w:hint="eastAsia" w:ascii="宋体" w:hAnsi="宋体" w:eastAsia="宋体" w:cs="宋体"/>
                <w:color w:val="000000"/>
                <w:kern w:val="0"/>
                <w:sz w:val="21"/>
                <w:szCs w:val="21"/>
              </w:rPr>
              <w:t>专、兼职法务工作人员</w:t>
            </w:r>
            <w:r>
              <w:rPr>
                <w:rFonts w:hint="eastAsia" w:ascii="宋体" w:hAnsi="宋体" w:eastAsia="宋体" w:cs="宋体"/>
                <w:color w:val="000000"/>
                <w:kern w:val="0"/>
                <w:sz w:val="21"/>
                <w:szCs w:val="21"/>
                <w:lang w:eastAsia="zh-CN"/>
              </w:rPr>
              <w:t>。其中</w:t>
            </w:r>
            <w:r>
              <w:rPr>
                <w:rFonts w:hint="eastAsia" w:ascii="宋体" w:hAnsi="宋体" w:eastAsia="宋体" w:cs="宋体"/>
                <w:color w:val="000000"/>
                <w:kern w:val="0"/>
                <w:sz w:val="21"/>
                <w:szCs w:val="21"/>
              </w:rPr>
              <w:t>三级</w:t>
            </w:r>
            <w:r>
              <w:rPr>
                <w:rFonts w:hint="eastAsia" w:ascii="宋体" w:hAnsi="宋体" w:eastAsia="宋体" w:cs="宋体"/>
                <w:color w:val="000000"/>
                <w:kern w:val="0"/>
                <w:sz w:val="21"/>
                <w:szCs w:val="21"/>
                <w:lang w:eastAsia="zh-CN"/>
              </w:rPr>
              <w:t>甲等</w:t>
            </w:r>
            <w:r>
              <w:rPr>
                <w:rFonts w:hint="eastAsia" w:ascii="宋体" w:hAnsi="宋体" w:eastAsia="宋体" w:cs="宋体"/>
                <w:color w:val="000000"/>
                <w:kern w:val="0"/>
                <w:sz w:val="21"/>
                <w:szCs w:val="21"/>
              </w:rPr>
              <w:t>公立医院专职法务工作人员</w:t>
            </w:r>
            <w:r>
              <w:rPr>
                <w:rFonts w:hint="eastAsia" w:ascii="宋体" w:hAnsi="宋体" w:eastAsia="宋体" w:cs="宋体"/>
                <w:color w:val="000000"/>
                <w:kern w:val="0"/>
                <w:sz w:val="21"/>
                <w:szCs w:val="21"/>
                <w:lang w:eastAsia="zh-CN"/>
              </w:rPr>
              <w:t>不少于</w:t>
            </w:r>
            <w:r>
              <w:rPr>
                <w:rFonts w:hint="eastAsia" w:ascii="宋体" w:hAnsi="宋体" w:eastAsia="宋体" w:cs="宋体"/>
                <w:color w:val="000000"/>
                <w:kern w:val="0"/>
                <w:sz w:val="21"/>
                <w:szCs w:val="21"/>
                <w:lang w:val="en-US" w:eastAsia="zh-CN"/>
              </w:rPr>
              <w:t>1人</w:t>
            </w:r>
            <w:r>
              <w:rPr>
                <w:rFonts w:hint="eastAsia" w:ascii="宋体" w:hAnsi="宋体" w:eastAsia="宋体" w:cs="宋体"/>
                <w:color w:val="000000"/>
                <w:kern w:val="0"/>
                <w:sz w:val="21"/>
                <w:szCs w:val="21"/>
              </w:rPr>
              <w:t>。</w:t>
            </w:r>
          </w:p>
        </w:tc>
        <w:tc>
          <w:tcPr>
            <w:tcW w:w="730" w:type="dxa"/>
            <w:shd w:val="clear" w:color="auto" w:fill="auto"/>
            <w:vAlign w:val="center"/>
          </w:tcPr>
          <w:p>
            <w:pPr>
              <w:widowControl/>
              <w:spacing w:line="36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560" w:type="dxa"/>
            <w:vMerge w:val="restart"/>
            <w:shd w:val="clear" w:color="auto" w:fill="auto"/>
            <w:vAlign w:val="center"/>
          </w:tcPr>
          <w:p>
            <w:pPr>
              <w:widowControl w:val="0"/>
              <w:spacing w:line="360" w:lineRule="exact"/>
              <w:ind w:firstLine="206" w:firstLineChars="100"/>
              <w:jc w:val="both"/>
              <w:rPr>
                <w:rFonts w:hint="eastAsia" w:ascii="Times New Roman" w:hAnsi="Times New Roman" w:eastAsia="仿宋_GB2312" w:cs="Times New Roman"/>
                <w:kern w:val="2"/>
                <w:sz w:val="21"/>
                <w:szCs w:val="21"/>
                <w:lang w:val="en-US" w:eastAsia="zh-CN" w:bidi="ar-SA"/>
              </w:rPr>
            </w:pPr>
          </w:p>
          <w:p>
            <w:pPr>
              <w:widowControl/>
              <w:spacing w:line="360" w:lineRule="exact"/>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三、制度建设</w:t>
            </w:r>
          </w:p>
          <w:p>
            <w:pPr>
              <w:widowControl/>
              <w:spacing w:line="360" w:lineRule="exact"/>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85分</w:t>
            </w:r>
            <w:r>
              <w:rPr>
                <w:rFonts w:hint="eastAsia" w:ascii="宋体" w:hAnsi="宋体" w:eastAsia="宋体" w:cs="宋体"/>
                <w:color w:val="000000"/>
                <w:kern w:val="0"/>
                <w:sz w:val="21"/>
                <w:szCs w:val="21"/>
                <w:lang w:eastAsia="zh-CN"/>
              </w:rPr>
              <w:t>）</w:t>
            </w:r>
          </w:p>
          <w:p>
            <w:pPr>
              <w:widowControl/>
              <w:spacing w:line="360" w:lineRule="exact"/>
              <w:jc w:val="center"/>
              <w:rPr>
                <w:rFonts w:hint="eastAsia" w:eastAsia="仿宋_GB2312"/>
                <w:sz w:val="21"/>
                <w:szCs w:val="21"/>
                <w:lang w:eastAsia="zh-CN"/>
              </w:rPr>
            </w:pPr>
          </w:p>
          <w:p>
            <w:pPr>
              <w:widowControl/>
              <w:spacing w:line="360" w:lineRule="exact"/>
              <w:jc w:val="center"/>
              <w:rPr>
                <w:rFonts w:hint="eastAsia" w:eastAsia="仿宋_GB2312"/>
                <w:sz w:val="21"/>
                <w:szCs w:val="21"/>
                <w:lang w:eastAsia="zh-CN"/>
              </w:rPr>
            </w:pPr>
          </w:p>
          <w:p>
            <w:pPr>
              <w:widowControl w:val="0"/>
              <w:spacing w:line="360" w:lineRule="exact"/>
              <w:jc w:val="both"/>
              <w:rPr>
                <w:rFonts w:hint="eastAsia" w:ascii="Times New Roman" w:hAnsi="Times New Roman" w:eastAsia="仿宋_GB2312" w:cs="Times New Roman"/>
                <w:kern w:val="2"/>
                <w:sz w:val="21"/>
                <w:szCs w:val="21"/>
                <w:lang w:val="en-US" w:eastAsia="zh-CN" w:bidi="ar-SA"/>
              </w:rPr>
            </w:pPr>
          </w:p>
          <w:p>
            <w:pPr>
              <w:widowControl w:val="0"/>
              <w:spacing w:line="360" w:lineRule="exact"/>
              <w:ind w:firstLine="206" w:firstLineChars="100"/>
              <w:jc w:val="both"/>
              <w:rPr>
                <w:rFonts w:hint="eastAsia" w:ascii="宋体" w:hAnsi="宋体" w:eastAsia="宋体" w:cs="宋体"/>
                <w:color w:val="000000"/>
                <w:kern w:val="0"/>
                <w:sz w:val="21"/>
                <w:szCs w:val="21"/>
                <w:lang w:val="en-US" w:eastAsia="zh-CN" w:bidi="ar-SA"/>
              </w:rPr>
            </w:pPr>
          </w:p>
          <w:p>
            <w:pPr>
              <w:widowControl w:val="0"/>
              <w:spacing w:line="360" w:lineRule="exact"/>
              <w:ind w:firstLine="206" w:firstLineChars="100"/>
              <w:jc w:val="both"/>
              <w:rPr>
                <w:rFonts w:hint="eastAsia" w:ascii="宋体" w:hAnsi="宋体" w:eastAsia="宋体" w:cs="宋体"/>
                <w:color w:val="000000"/>
                <w:kern w:val="0"/>
                <w:sz w:val="21"/>
                <w:szCs w:val="21"/>
                <w:lang w:val="en-US" w:eastAsia="zh-CN" w:bidi="ar-SA"/>
              </w:rPr>
            </w:pPr>
          </w:p>
          <w:p>
            <w:pPr>
              <w:widowControl w:val="0"/>
              <w:spacing w:line="360" w:lineRule="exact"/>
              <w:ind w:firstLine="206" w:firstLineChars="100"/>
              <w:jc w:val="both"/>
              <w:rPr>
                <w:rFonts w:hint="eastAsia" w:ascii="宋体" w:hAnsi="宋体" w:eastAsia="宋体" w:cs="宋体"/>
                <w:color w:val="000000"/>
                <w:kern w:val="0"/>
                <w:sz w:val="21"/>
                <w:szCs w:val="21"/>
                <w:lang w:val="en-US" w:eastAsia="zh-CN" w:bidi="ar-SA"/>
              </w:rPr>
            </w:pPr>
          </w:p>
          <w:p>
            <w:pPr>
              <w:widowControl w:val="0"/>
              <w:spacing w:line="360" w:lineRule="exact"/>
              <w:ind w:firstLine="206" w:firstLineChars="100"/>
              <w:jc w:val="both"/>
              <w:rPr>
                <w:rFonts w:hint="eastAsia" w:ascii="宋体" w:hAnsi="宋体" w:eastAsia="宋体" w:cs="宋体"/>
                <w:color w:val="000000"/>
                <w:kern w:val="0"/>
                <w:sz w:val="21"/>
                <w:szCs w:val="21"/>
                <w:lang w:val="en-US" w:eastAsia="zh-CN" w:bidi="ar-SA"/>
              </w:rPr>
            </w:pPr>
          </w:p>
          <w:p>
            <w:pPr>
              <w:widowControl w:val="0"/>
              <w:spacing w:line="360" w:lineRule="exact"/>
              <w:ind w:firstLine="206" w:firstLineChars="100"/>
              <w:jc w:val="both"/>
              <w:rPr>
                <w:rFonts w:hint="eastAsia" w:ascii="宋体" w:hAnsi="宋体" w:eastAsia="宋体" w:cs="宋体"/>
                <w:color w:val="000000"/>
                <w:kern w:val="0"/>
                <w:sz w:val="21"/>
                <w:szCs w:val="21"/>
                <w:lang w:val="en-US" w:eastAsia="zh-CN" w:bidi="ar-SA"/>
              </w:rPr>
            </w:pPr>
          </w:p>
          <w:p>
            <w:pPr>
              <w:widowControl w:val="0"/>
              <w:spacing w:line="360" w:lineRule="exact"/>
              <w:ind w:firstLine="206" w:firstLineChars="100"/>
              <w:jc w:val="both"/>
              <w:rPr>
                <w:rFonts w:hint="eastAsia" w:ascii="宋体" w:hAnsi="宋体" w:eastAsia="宋体" w:cs="宋体"/>
                <w:color w:val="000000"/>
                <w:kern w:val="0"/>
                <w:sz w:val="21"/>
                <w:szCs w:val="21"/>
                <w:lang w:val="en-US" w:eastAsia="zh-CN" w:bidi="ar-SA"/>
              </w:rPr>
            </w:pPr>
          </w:p>
          <w:p>
            <w:pPr>
              <w:widowControl w:val="0"/>
              <w:spacing w:line="360" w:lineRule="exact"/>
              <w:ind w:firstLine="206" w:firstLineChars="100"/>
              <w:jc w:val="both"/>
              <w:rPr>
                <w:rFonts w:hint="eastAsia" w:ascii="宋体" w:hAnsi="宋体" w:eastAsia="宋体" w:cs="宋体"/>
                <w:color w:val="000000"/>
                <w:kern w:val="0"/>
                <w:sz w:val="21"/>
                <w:szCs w:val="21"/>
                <w:lang w:val="en-US" w:eastAsia="zh-CN" w:bidi="ar-SA"/>
              </w:rPr>
            </w:pPr>
          </w:p>
          <w:p>
            <w:pPr>
              <w:widowControl w:val="0"/>
              <w:numPr>
                <w:ilvl w:val="0"/>
                <w:numId w:val="0"/>
              </w:numPr>
              <w:spacing w:line="360" w:lineRule="exact"/>
              <w:ind w:firstLine="206" w:firstLineChars="100"/>
              <w:jc w:val="both"/>
              <w:rPr>
                <w:rFonts w:hint="eastAsia" w:ascii="宋体" w:hAnsi="宋体" w:eastAsia="宋体" w:cs="宋体"/>
                <w:color w:val="000000"/>
                <w:kern w:val="0"/>
                <w:sz w:val="21"/>
                <w:szCs w:val="21"/>
                <w:lang w:val="en-US" w:eastAsia="zh-CN" w:bidi="ar-SA"/>
              </w:rPr>
            </w:pPr>
          </w:p>
          <w:p>
            <w:pPr>
              <w:widowControl w:val="0"/>
              <w:numPr>
                <w:ilvl w:val="0"/>
                <w:numId w:val="0"/>
              </w:numPr>
              <w:spacing w:line="360" w:lineRule="exact"/>
              <w:ind w:firstLine="0" w:firstLineChars="0"/>
              <w:jc w:val="both"/>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三、制度建设</w:t>
            </w:r>
          </w:p>
          <w:p>
            <w:pPr>
              <w:widowControl w:val="0"/>
              <w:numPr>
                <w:ilvl w:val="0"/>
                <w:numId w:val="0"/>
              </w:numPr>
              <w:spacing w:line="360" w:lineRule="exact"/>
              <w:ind w:firstLine="206" w:firstLineChars="100"/>
              <w:jc w:val="both"/>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（85分）</w:t>
            </w:r>
          </w:p>
          <w:p>
            <w:pPr>
              <w:widowControl w:val="0"/>
              <w:numPr>
                <w:ilvl w:val="0"/>
                <w:numId w:val="0"/>
              </w:numPr>
              <w:spacing w:line="360" w:lineRule="exact"/>
              <w:ind w:firstLine="206" w:firstLineChars="100"/>
              <w:jc w:val="both"/>
              <w:rPr>
                <w:rFonts w:hint="eastAsia" w:ascii="宋体" w:hAnsi="宋体" w:eastAsia="宋体" w:cs="宋体"/>
                <w:color w:val="000000"/>
                <w:kern w:val="0"/>
                <w:sz w:val="21"/>
                <w:szCs w:val="21"/>
                <w:lang w:val="en-US" w:eastAsia="zh-CN" w:bidi="ar-SA"/>
              </w:rPr>
            </w:pPr>
          </w:p>
          <w:p>
            <w:pPr>
              <w:widowControl w:val="0"/>
              <w:numPr>
                <w:ilvl w:val="0"/>
                <w:numId w:val="0"/>
              </w:numPr>
              <w:spacing w:line="360" w:lineRule="exact"/>
              <w:ind w:firstLine="206" w:firstLineChars="100"/>
              <w:jc w:val="both"/>
              <w:rPr>
                <w:rFonts w:hint="eastAsia" w:ascii="宋体" w:hAnsi="宋体" w:eastAsia="宋体" w:cs="宋体"/>
                <w:color w:val="000000"/>
                <w:kern w:val="0"/>
                <w:sz w:val="21"/>
                <w:szCs w:val="21"/>
                <w:lang w:val="en-US" w:eastAsia="zh-CN" w:bidi="ar-SA"/>
              </w:rPr>
            </w:pPr>
          </w:p>
          <w:p>
            <w:pPr>
              <w:widowControl w:val="0"/>
              <w:numPr>
                <w:ilvl w:val="0"/>
                <w:numId w:val="0"/>
              </w:numPr>
              <w:spacing w:line="360" w:lineRule="exact"/>
              <w:ind w:firstLine="206" w:firstLineChars="100"/>
              <w:jc w:val="both"/>
              <w:rPr>
                <w:rFonts w:hint="eastAsia" w:ascii="宋体" w:hAnsi="宋体" w:eastAsia="宋体" w:cs="宋体"/>
                <w:color w:val="000000"/>
                <w:kern w:val="0"/>
                <w:sz w:val="21"/>
                <w:szCs w:val="21"/>
                <w:lang w:val="en-US" w:eastAsia="zh-CN" w:bidi="ar-SA"/>
              </w:rPr>
            </w:pPr>
          </w:p>
          <w:p>
            <w:pPr>
              <w:widowControl w:val="0"/>
              <w:numPr>
                <w:ilvl w:val="0"/>
                <w:numId w:val="0"/>
              </w:numPr>
              <w:spacing w:line="360" w:lineRule="exact"/>
              <w:ind w:firstLine="206" w:firstLineChars="100"/>
              <w:jc w:val="both"/>
              <w:rPr>
                <w:rFonts w:hint="eastAsia" w:ascii="宋体" w:hAnsi="宋体" w:eastAsia="宋体" w:cs="宋体"/>
                <w:color w:val="000000"/>
                <w:kern w:val="0"/>
                <w:sz w:val="21"/>
                <w:szCs w:val="21"/>
                <w:lang w:val="en-US" w:eastAsia="zh-CN" w:bidi="ar-SA"/>
              </w:rPr>
            </w:pPr>
          </w:p>
          <w:p>
            <w:pPr>
              <w:widowControl w:val="0"/>
              <w:numPr>
                <w:ilvl w:val="0"/>
                <w:numId w:val="0"/>
              </w:numPr>
              <w:spacing w:line="360" w:lineRule="exact"/>
              <w:ind w:firstLine="206" w:firstLineChars="100"/>
              <w:jc w:val="both"/>
              <w:rPr>
                <w:rFonts w:hint="eastAsia" w:ascii="宋体" w:hAnsi="宋体" w:eastAsia="宋体" w:cs="宋体"/>
                <w:color w:val="000000"/>
                <w:kern w:val="0"/>
                <w:sz w:val="21"/>
                <w:szCs w:val="21"/>
                <w:lang w:val="en-US" w:eastAsia="zh-CN" w:bidi="ar-SA"/>
              </w:rPr>
            </w:pPr>
          </w:p>
          <w:p>
            <w:pPr>
              <w:widowControl w:val="0"/>
              <w:numPr>
                <w:ilvl w:val="0"/>
                <w:numId w:val="0"/>
              </w:numPr>
              <w:spacing w:line="360" w:lineRule="exact"/>
              <w:ind w:firstLine="206" w:firstLineChars="100"/>
              <w:jc w:val="both"/>
              <w:rPr>
                <w:rFonts w:hint="eastAsia" w:ascii="宋体" w:hAnsi="宋体" w:eastAsia="宋体" w:cs="宋体"/>
                <w:color w:val="000000"/>
                <w:kern w:val="0"/>
                <w:sz w:val="21"/>
                <w:szCs w:val="21"/>
                <w:lang w:val="en-US" w:eastAsia="zh-CN" w:bidi="ar-SA"/>
              </w:rPr>
            </w:pPr>
          </w:p>
          <w:p>
            <w:pPr>
              <w:widowControl w:val="0"/>
              <w:numPr>
                <w:ilvl w:val="0"/>
                <w:numId w:val="0"/>
              </w:numPr>
              <w:spacing w:line="360" w:lineRule="exact"/>
              <w:ind w:firstLine="206" w:firstLineChars="100"/>
              <w:jc w:val="both"/>
              <w:rPr>
                <w:rFonts w:hint="eastAsia" w:ascii="宋体" w:hAnsi="宋体" w:eastAsia="宋体" w:cs="宋体"/>
                <w:color w:val="000000"/>
                <w:kern w:val="0"/>
                <w:sz w:val="21"/>
                <w:szCs w:val="21"/>
                <w:lang w:val="en-US" w:eastAsia="zh-CN" w:bidi="ar-SA"/>
              </w:rPr>
            </w:pPr>
          </w:p>
        </w:tc>
        <w:tc>
          <w:tcPr>
            <w:tcW w:w="1850" w:type="dxa"/>
            <w:vMerge w:val="restart"/>
            <w:shd w:val="clear" w:color="auto" w:fill="auto"/>
            <w:vAlign w:val="center"/>
          </w:tcPr>
          <w:p>
            <w:pPr>
              <w:widowControl/>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依法决策制度</w:t>
            </w:r>
          </w:p>
        </w:tc>
        <w:tc>
          <w:tcPr>
            <w:tcW w:w="730" w:type="dxa"/>
            <w:shd w:val="clear" w:color="auto" w:fill="auto"/>
            <w:vAlign w:val="center"/>
          </w:tcPr>
          <w:p>
            <w:pPr>
              <w:widowControl/>
              <w:spacing w:line="36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4</w:t>
            </w:r>
          </w:p>
        </w:tc>
        <w:tc>
          <w:tcPr>
            <w:tcW w:w="10180" w:type="dxa"/>
            <w:shd w:val="clear" w:color="auto" w:fill="auto"/>
            <w:vAlign w:val="center"/>
          </w:tcPr>
          <w:p>
            <w:pPr>
              <w:widowControl/>
              <w:spacing w:line="360" w:lineRule="exac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制定依法决策制度，明确</w:t>
            </w:r>
            <w:r>
              <w:rPr>
                <w:rFonts w:hint="eastAsia" w:ascii="宋体" w:hAnsi="宋体" w:eastAsia="宋体" w:cs="宋体"/>
                <w:color w:val="000000"/>
                <w:kern w:val="0"/>
                <w:sz w:val="21"/>
                <w:szCs w:val="21"/>
                <w:lang w:eastAsia="zh-CN"/>
              </w:rPr>
              <w:t>“三重一大”等</w:t>
            </w:r>
            <w:r>
              <w:rPr>
                <w:rFonts w:hint="eastAsia" w:ascii="宋体" w:hAnsi="宋体" w:eastAsia="宋体" w:cs="宋体"/>
                <w:color w:val="000000"/>
                <w:kern w:val="0"/>
                <w:sz w:val="21"/>
                <w:szCs w:val="21"/>
              </w:rPr>
              <w:t>重大决策事项</w:t>
            </w:r>
            <w:r>
              <w:rPr>
                <w:rFonts w:hint="eastAsia" w:ascii="宋体" w:hAnsi="宋体" w:eastAsia="宋体" w:cs="宋体"/>
                <w:color w:val="000000"/>
                <w:kern w:val="0"/>
                <w:sz w:val="21"/>
                <w:szCs w:val="21"/>
                <w:lang w:eastAsia="zh-CN"/>
              </w:rPr>
              <w:t>目录、具体程序和</w:t>
            </w:r>
            <w:r>
              <w:rPr>
                <w:rFonts w:hint="eastAsia" w:ascii="宋体" w:hAnsi="宋体" w:eastAsia="宋体" w:cs="宋体"/>
                <w:color w:val="000000"/>
                <w:kern w:val="0"/>
                <w:sz w:val="21"/>
                <w:szCs w:val="21"/>
              </w:rPr>
              <w:t>范围</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法治工作机构负责人列席重大事项决策会议。</w:t>
            </w:r>
          </w:p>
        </w:tc>
        <w:tc>
          <w:tcPr>
            <w:tcW w:w="730" w:type="dxa"/>
            <w:shd w:val="clear" w:color="auto" w:fill="auto"/>
            <w:vAlign w:val="center"/>
          </w:tcPr>
          <w:p>
            <w:pPr>
              <w:widowControl/>
              <w:spacing w:line="36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0" w:type="dxa"/>
            <w:vMerge w:val="continue"/>
            <w:shd w:val="clear" w:color="auto" w:fill="auto"/>
            <w:vAlign w:val="center"/>
          </w:tcPr>
          <w:p>
            <w:pPr>
              <w:widowControl w:val="0"/>
              <w:numPr>
                <w:ilvl w:val="0"/>
                <w:numId w:val="0"/>
              </w:numPr>
              <w:spacing w:line="360" w:lineRule="exact"/>
              <w:ind w:firstLine="206" w:firstLineChars="100"/>
              <w:jc w:val="both"/>
              <w:rPr>
                <w:rFonts w:hint="eastAsia" w:ascii="宋体" w:hAnsi="宋体" w:eastAsia="宋体" w:cs="宋体"/>
                <w:color w:val="000000"/>
                <w:kern w:val="0"/>
                <w:sz w:val="21"/>
                <w:szCs w:val="21"/>
                <w:lang w:val="en-US" w:eastAsia="zh-CN" w:bidi="ar-SA"/>
              </w:rPr>
            </w:pPr>
          </w:p>
        </w:tc>
        <w:tc>
          <w:tcPr>
            <w:tcW w:w="1850" w:type="dxa"/>
            <w:vMerge w:val="continue"/>
            <w:shd w:val="clear" w:color="auto" w:fill="auto"/>
            <w:vAlign w:val="center"/>
          </w:tcPr>
          <w:p>
            <w:pPr>
              <w:widowControl/>
              <w:spacing w:line="360" w:lineRule="exact"/>
              <w:jc w:val="center"/>
              <w:rPr>
                <w:rFonts w:hint="eastAsia" w:ascii="宋体" w:hAnsi="宋体" w:eastAsia="宋体" w:cs="宋体"/>
                <w:color w:val="000000"/>
                <w:kern w:val="0"/>
                <w:sz w:val="21"/>
                <w:szCs w:val="21"/>
              </w:rPr>
            </w:pPr>
          </w:p>
        </w:tc>
        <w:tc>
          <w:tcPr>
            <w:tcW w:w="730" w:type="dxa"/>
            <w:shd w:val="clear" w:color="auto" w:fill="auto"/>
            <w:vAlign w:val="center"/>
          </w:tcPr>
          <w:p>
            <w:pPr>
              <w:widowControl/>
              <w:spacing w:line="36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5</w:t>
            </w:r>
          </w:p>
        </w:tc>
        <w:tc>
          <w:tcPr>
            <w:tcW w:w="10180" w:type="dxa"/>
            <w:shd w:val="clear" w:color="auto" w:fill="auto"/>
            <w:vAlign w:val="center"/>
          </w:tcPr>
          <w:p>
            <w:pPr>
              <w:widowControl/>
              <w:spacing w:line="360" w:lineRule="exac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eastAsia="zh-CN"/>
              </w:rPr>
              <w:t>与职工利益密切相关的事项，决策前召开职工代表大会听取意见建议；专业性和技术性强的事项，决策前经专家</w:t>
            </w:r>
            <w:r>
              <w:rPr>
                <w:rFonts w:hint="eastAsia" w:ascii="宋体" w:hAnsi="宋体" w:eastAsia="宋体" w:cs="宋体"/>
                <w:color w:val="000000"/>
                <w:kern w:val="0"/>
                <w:sz w:val="21"/>
                <w:szCs w:val="21"/>
              </w:rPr>
              <w:t>论证、风险评估</w:t>
            </w:r>
            <w:r>
              <w:rPr>
                <w:rFonts w:hint="eastAsia" w:ascii="宋体" w:hAnsi="宋体" w:eastAsia="宋体" w:cs="宋体"/>
                <w:color w:val="000000"/>
                <w:kern w:val="0"/>
                <w:sz w:val="21"/>
                <w:szCs w:val="21"/>
                <w:lang w:eastAsia="zh-CN"/>
              </w:rPr>
              <w:t>和可行性论证。</w:t>
            </w:r>
          </w:p>
        </w:tc>
        <w:tc>
          <w:tcPr>
            <w:tcW w:w="730" w:type="dxa"/>
            <w:shd w:val="clear" w:color="auto" w:fill="auto"/>
            <w:vAlign w:val="center"/>
          </w:tcPr>
          <w:p>
            <w:pPr>
              <w:widowControl/>
              <w:spacing w:line="36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560" w:type="dxa"/>
            <w:vMerge w:val="continue"/>
            <w:vAlign w:val="center"/>
          </w:tcPr>
          <w:p>
            <w:pPr>
              <w:widowControl/>
              <w:spacing w:line="360" w:lineRule="exact"/>
              <w:jc w:val="left"/>
              <w:rPr>
                <w:rFonts w:ascii="宋体" w:hAnsi="宋体" w:eastAsia="宋体" w:cs="宋体"/>
                <w:color w:val="000000"/>
                <w:kern w:val="0"/>
                <w:sz w:val="21"/>
                <w:szCs w:val="21"/>
              </w:rPr>
            </w:pPr>
          </w:p>
        </w:tc>
        <w:tc>
          <w:tcPr>
            <w:tcW w:w="1850" w:type="dxa"/>
            <w:vAlign w:val="center"/>
          </w:tcPr>
          <w:p>
            <w:pPr>
              <w:widowControl/>
              <w:spacing w:line="36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合法性审核制度</w:t>
            </w:r>
          </w:p>
        </w:tc>
        <w:tc>
          <w:tcPr>
            <w:tcW w:w="730" w:type="dxa"/>
            <w:shd w:val="clear" w:color="auto" w:fill="auto"/>
            <w:vAlign w:val="center"/>
          </w:tcPr>
          <w:p>
            <w:pPr>
              <w:widowControl/>
              <w:spacing w:line="36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6</w:t>
            </w:r>
          </w:p>
        </w:tc>
        <w:tc>
          <w:tcPr>
            <w:tcW w:w="10180" w:type="dxa"/>
            <w:shd w:val="clear" w:color="auto" w:fill="auto"/>
            <w:vAlign w:val="center"/>
          </w:tcPr>
          <w:p>
            <w:pPr>
              <w:widowControl/>
              <w:spacing w:line="360" w:lineRule="exac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建立合法性审核制度，</w:t>
            </w:r>
            <w:r>
              <w:rPr>
                <w:rFonts w:hint="eastAsia" w:ascii="宋体" w:hAnsi="宋体" w:eastAsia="宋体" w:cs="宋体"/>
                <w:color w:val="000000"/>
                <w:kern w:val="0"/>
                <w:sz w:val="21"/>
                <w:szCs w:val="21"/>
                <w:lang w:eastAsia="zh-CN"/>
              </w:rPr>
              <w:t>作出“三重一大”重要事项、制定重要制度和文件、签订所有合同、协议前进行合法性审核，或由法律顾问出具合法性审核意见。</w:t>
            </w:r>
          </w:p>
        </w:tc>
        <w:tc>
          <w:tcPr>
            <w:tcW w:w="730" w:type="dxa"/>
            <w:shd w:val="clear" w:color="auto" w:fill="auto"/>
            <w:vAlign w:val="center"/>
          </w:tcPr>
          <w:p>
            <w:pPr>
              <w:widowControl/>
              <w:spacing w:line="36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560" w:type="dxa"/>
            <w:vMerge w:val="continue"/>
            <w:vAlign w:val="center"/>
          </w:tcPr>
          <w:p>
            <w:pPr>
              <w:widowControl/>
              <w:spacing w:line="360" w:lineRule="exact"/>
              <w:jc w:val="left"/>
              <w:rPr>
                <w:rFonts w:ascii="宋体" w:hAnsi="宋体" w:eastAsia="宋体" w:cs="宋体"/>
                <w:color w:val="000000"/>
                <w:kern w:val="0"/>
                <w:sz w:val="21"/>
                <w:szCs w:val="21"/>
              </w:rPr>
            </w:pPr>
          </w:p>
        </w:tc>
        <w:tc>
          <w:tcPr>
            <w:tcW w:w="1850" w:type="dxa"/>
            <w:vMerge w:val="restart"/>
            <w:shd w:val="clear" w:color="auto" w:fill="auto"/>
            <w:vAlign w:val="center"/>
          </w:tcPr>
          <w:p>
            <w:pPr>
              <w:widowControl/>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依法执业</w:t>
            </w:r>
            <w:r>
              <w:rPr>
                <w:rFonts w:hint="eastAsia" w:ascii="宋体" w:hAnsi="宋体" w:eastAsia="宋体" w:cs="宋体"/>
                <w:color w:val="000000"/>
                <w:kern w:val="0"/>
                <w:sz w:val="21"/>
                <w:szCs w:val="21"/>
                <w:lang w:eastAsia="zh-CN"/>
              </w:rPr>
              <w:t>（管理）</w:t>
            </w:r>
            <w:r>
              <w:rPr>
                <w:rFonts w:hint="eastAsia" w:ascii="宋体" w:hAnsi="宋体" w:eastAsia="宋体" w:cs="宋体"/>
                <w:color w:val="000000"/>
                <w:kern w:val="0"/>
                <w:sz w:val="21"/>
                <w:szCs w:val="21"/>
              </w:rPr>
              <w:t>制度（具体要求参照国家卫健委印发的《医疗机构依法执业指引》）</w:t>
            </w:r>
          </w:p>
        </w:tc>
        <w:tc>
          <w:tcPr>
            <w:tcW w:w="730" w:type="dxa"/>
            <w:shd w:val="clear" w:color="auto" w:fill="auto"/>
            <w:vAlign w:val="center"/>
          </w:tcPr>
          <w:p>
            <w:pPr>
              <w:widowControl/>
              <w:spacing w:line="36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7</w:t>
            </w:r>
          </w:p>
        </w:tc>
        <w:tc>
          <w:tcPr>
            <w:tcW w:w="10180" w:type="dxa"/>
            <w:shd w:val="clear" w:color="auto" w:fill="auto"/>
            <w:vAlign w:val="center"/>
          </w:tcPr>
          <w:p>
            <w:pPr>
              <w:widowControl/>
              <w:spacing w:line="360" w:lineRule="exact"/>
              <w:jc w:val="both"/>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机构许可、专项许可、登记备案、证件管理、许可公示、人员公示等符合法定要求。</w:t>
            </w:r>
          </w:p>
        </w:tc>
        <w:tc>
          <w:tcPr>
            <w:tcW w:w="730" w:type="dxa"/>
            <w:shd w:val="clear" w:color="auto" w:fill="auto"/>
            <w:vAlign w:val="center"/>
          </w:tcPr>
          <w:p>
            <w:pPr>
              <w:widowControl/>
              <w:spacing w:line="36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560" w:type="dxa"/>
            <w:vMerge w:val="continue"/>
            <w:vAlign w:val="center"/>
          </w:tcPr>
          <w:p>
            <w:pPr>
              <w:widowControl/>
              <w:spacing w:line="360" w:lineRule="exact"/>
              <w:jc w:val="left"/>
              <w:rPr>
                <w:rFonts w:ascii="宋体" w:hAnsi="宋体" w:eastAsia="宋体" w:cs="宋体"/>
                <w:color w:val="000000"/>
                <w:kern w:val="0"/>
                <w:sz w:val="21"/>
                <w:szCs w:val="21"/>
              </w:rPr>
            </w:pPr>
          </w:p>
        </w:tc>
        <w:tc>
          <w:tcPr>
            <w:tcW w:w="1850" w:type="dxa"/>
            <w:vMerge w:val="continue"/>
            <w:shd w:val="clear" w:color="auto" w:fill="auto"/>
            <w:vAlign w:val="center"/>
          </w:tcPr>
          <w:p>
            <w:pPr>
              <w:widowControl/>
              <w:spacing w:line="360" w:lineRule="exact"/>
              <w:jc w:val="center"/>
              <w:rPr>
                <w:rFonts w:hint="eastAsia" w:ascii="宋体" w:hAnsi="宋体" w:eastAsia="宋体" w:cs="宋体"/>
                <w:color w:val="000000"/>
                <w:kern w:val="0"/>
                <w:sz w:val="21"/>
                <w:szCs w:val="21"/>
              </w:rPr>
            </w:pPr>
          </w:p>
        </w:tc>
        <w:tc>
          <w:tcPr>
            <w:tcW w:w="730" w:type="dxa"/>
            <w:shd w:val="clear" w:color="auto" w:fill="auto"/>
            <w:vAlign w:val="center"/>
          </w:tcPr>
          <w:p>
            <w:pPr>
              <w:widowControl/>
              <w:spacing w:line="36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8</w:t>
            </w:r>
          </w:p>
        </w:tc>
        <w:tc>
          <w:tcPr>
            <w:tcW w:w="10180" w:type="dxa"/>
            <w:shd w:val="clear" w:color="auto" w:fill="auto"/>
            <w:vAlign w:val="center"/>
          </w:tcPr>
          <w:p>
            <w:pPr>
              <w:widowControl/>
              <w:spacing w:line="360" w:lineRule="exact"/>
              <w:jc w:val="both"/>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执业范围、人员使用、医疗技术、医疗质量、医疗文书、转诊会诊、传染病防治、放射诊疗、药品器械及血液使用管理、医疗服务信息公开等符合法定要求。</w:t>
            </w:r>
          </w:p>
        </w:tc>
        <w:tc>
          <w:tcPr>
            <w:tcW w:w="730" w:type="dxa"/>
            <w:shd w:val="clear" w:color="auto" w:fill="auto"/>
            <w:vAlign w:val="center"/>
          </w:tcPr>
          <w:p>
            <w:pPr>
              <w:widowControl/>
              <w:spacing w:line="36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560" w:type="dxa"/>
            <w:vMerge w:val="continue"/>
            <w:vAlign w:val="center"/>
          </w:tcPr>
          <w:p>
            <w:pPr>
              <w:widowControl/>
              <w:spacing w:line="360" w:lineRule="exact"/>
              <w:jc w:val="left"/>
              <w:rPr>
                <w:rFonts w:ascii="宋体" w:hAnsi="宋体" w:eastAsia="宋体" w:cs="宋体"/>
                <w:color w:val="000000"/>
                <w:kern w:val="0"/>
                <w:sz w:val="21"/>
                <w:szCs w:val="21"/>
              </w:rPr>
            </w:pPr>
          </w:p>
        </w:tc>
        <w:tc>
          <w:tcPr>
            <w:tcW w:w="1850" w:type="dxa"/>
            <w:vMerge w:val="continue"/>
            <w:shd w:val="clear" w:color="auto" w:fill="auto"/>
            <w:vAlign w:val="center"/>
          </w:tcPr>
          <w:p>
            <w:pPr>
              <w:widowControl/>
              <w:spacing w:line="360" w:lineRule="exact"/>
              <w:jc w:val="center"/>
              <w:rPr>
                <w:rFonts w:hint="eastAsia" w:ascii="宋体" w:hAnsi="宋体" w:eastAsia="宋体" w:cs="宋体"/>
                <w:color w:val="000000"/>
                <w:kern w:val="0"/>
                <w:sz w:val="21"/>
                <w:szCs w:val="21"/>
              </w:rPr>
            </w:pPr>
          </w:p>
        </w:tc>
        <w:tc>
          <w:tcPr>
            <w:tcW w:w="730" w:type="dxa"/>
            <w:shd w:val="clear" w:color="auto" w:fill="auto"/>
            <w:vAlign w:val="center"/>
          </w:tcPr>
          <w:p>
            <w:pPr>
              <w:widowControl/>
              <w:spacing w:line="36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9</w:t>
            </w:r>
          </w:p>
        </w:tc>
        <w:tc>
          <w:tcPr>
            <w:tcW w:w="10180" w:type="dxa"/>
            <w:shd w:val="clear" w:color="auto" w:fill="auto"/>
            <w:vAlign w:val="center"/>
          </w:tcPr>
          <w:p>
            <w:pPr>
              <w:widowControl/>
              <w:spacing w:line="360" w:lineRule="exact"/>
              <w:jc w:val="both"/>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医、护、药、技人员的执业资格、执业行为符合法定要求。</w:t>
            </w:r>
          </w:p>
        </w:tc>
        <w:tc>
          <w:tcPr>
            <w:tcW w:w="730" w:type="dxa"/>
            <w:shd w:val="clear" w:color="auto" w:fill="auto"/>
            <w:vAlign w:val="center"/>
          </w:tcPr>
          <w:p>
            <w:pPr>
              <w:widowControl/>
              <w:spacing w:line="36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60" w:type="dxa"/>
            <w:vMerge w:val="continue"/>
            <w:vAlign w:val="center"/>
          </w:tcPr>
          <w:p>
            <w:pPr>
              <w:widowControl/>
              <w:spacing w:line="360" w:lineRule="exact"/>
              <w:jc w:val="left"/>
              <w:rPr>
                <w:rFonts w:ascii="宋体" w:hAnsi="宋体" w:eastAsia="宋体" w:cs="宋体"/>
                <w:color w:val="000000"/>
                <w:kern w:val="0"/>
                <w:sz w:val="21"/>
                <w:szCs w:val="21"/>
              </w:rPr>
            </w:pPr>
          </w:p>
        </w:tc>
        <w:tc>
          <w:tcPr>
            <w:tcW w:w="1850" w:type="dxa"/>
            <w:vMerge w:val="continue"/>
            <w:shd w:val="clear" w:color="auto" w:fill="auto"/>
            <w:vAlign w:val="center"/>
          </w:tcPr>
          <w:p>
            <w:pPr>
              <w:widowControl/>
              <w:spacing w:line="360" w:lineRule="exact"/>
              <w:jc w:val="center"/>
              <w:rPr>
                <w:rFonts w:hint="eastAsia" w:ascii="宋体" w:hAnsi="宋体" w:eastAsia="宋体" w:cs="宋体"/>
                <w:color w:val="000000"/>
                <w:kern w:val="0"/>
                <w:sz w:val="21"/>
                <w:szCs w:val="21"/>
              </w:rPr>
            </w:pPr>
          </w:p>
        </w:tc>
        <w:tc>
          <w:tcPr>
            <w:tcW w:w="730" w:type="dxa"/>
            <w:shd w:val="clear" w:color="auto" w:fill="auto"/>
            <w:vAlign w:val="center"/>
          </w:tcPr>
          <w:p>
            <w:pPr>
              <w:widowControl/>
              <w:spacing w:line="36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10</w:t>
            </w:r>
          </w:p>
        </w:tc>
        <w:tc>
          <w:tcPr>
            <w:tcW w:w="10180" w:type="dxa"/>
            <w:shd w:val="clear" w:color="auto" w:fill="auto"/>
            <w:vAlign w:val="center"/>
          </w:tcPr>
          <w:p>
            <w:pPr>
              <w:widowControl/>
              <w:spacing w:line="360" w:lineRule="exact"/>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全面落实合理检查、合理用药、合理治疗的相关规定和要求。</w:t>
            </w:r>
          </w:p>
        </w:tc>
        <w:tc>
          <w:tcPr>
            <w:tcW w:w="730" w:type="dxa"/>
            <w:shd w:val="clear" w:color="auto" w:fill="auto"/>
            <w:vAlign w:val="center"/>
          </w:tcPr>
          <w:p>
            <w:pPr>
              <w:widowControl/>
              <w:spacing w:line="36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1560" w:type="dxa"/>
            <w:vMerge w:val="continue"/>
            <w:vAlign w:val="center"/>
          </w:tcPr>
          <w:p>
            <w:pPr>
              <w:widowControl/>
              <w:spacing w:line="360" w:lineRule="exact"/>
              <w:jc w:val="left"/>
              <w:rPr>
                <w:rFonts w:ascii="宋体" w:hAnsi="宋体" w:eastAsia="宋体" w:cs="宋体"/>
                <w:color w:val="000000"/>
                <w:kern w:val="0"/>
                <w:sz w:val="21"/>
                <w:szCs w:val="21"/>
              </w:rPr>
            </w:pPr>
          </w:p>
        </w:tc>
        <w:tc>
          <w:tcPr>
            <w:tcW w:w="1850" w:type="dxa"/>
            <w:vMerge w:val="continue"/>
            <w:shd w:val="clear" w:color="auto" w:fill="auto"/>
            <w:vAlign w:val="center"/>
          </w:tcPr>
          <w:p>
            <w:pPr>
              <w:widowControl/>
              <w:spacing w:line="360" w:lineRule="exact"/>
              <w:jc w:val="center"/>
              <w:rPr>
                <w:rFonts w:hint="eastAsia" w:ascii="宋体" w:hAnsi="宋体" w:eastAsia="宋体" w:cs="宋体"/>
                <w:color w:val="000000"/>
                <w:kern w:val="0"/>
                <w:sz w:val="21"/>
                <w:szCs w:val="21"/>
              </w:rPr>
            </w:pPr>
          </w:p>
        </w:tc>
        <w:tc>
          <w:tcPr>
            <w:tcW w:w="730" w:type="dxa"/>
            <w:shd w:val="clear" w:color="auto" w:fill="auto"/>
            <w:vAlign w:val="center"/>
          </w:tcPr>
          <w:p>
            <w:pPr>
              <w:widowControl/>
              <w:spacing w:line="36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11</w:t>
            </w:r>
          </w:p>
        </w:tc>
        <w:tc>
          <w:tcPr>
            <w:tcW w:w="10180" w:type="dxa"/>
            <w:shd w:val="clear" w:color="auto" w:fill="auto"/>
            <w:vAlign w:val="center"/>
          </w:tcPr>
          <w:p>
            <w:pPr>
              <w:widowControl/>
              <w:spacing w:line="360" w:lineRule="exac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制定依法执业自查管理制度</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每年至少开展1次全面自查</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建立医疗机构依法执业档案，每年一档。</w:t>
            </w:r>
          </w:p>
        </w:tc>
        <w:tc>
          <w:tcPr>
            <w:tcW w:w="730" w:type="dxa"/>
            <w:shd w:val="clear" w:color="auto" w:fill="auto"/>
            <w:vAlign w:val="center"/>
          </w:tcPr>
          <w:p>
            <w:pPr>
              <w:widowControl/>
              <w:spacing w:line="36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560" w:type="dxa"/>
            <w:vMerge w:val="continue"/>
            <w:vAlign w:val="center"/>
          </w:tcPr>
          <w:p>
            <w:pPr>
              <w:widowControl/>
              <w:spacing w:line="360" w:lineRule="exact"/>
              <w:jc w:val="left"/>
              <w:rPr>
                <w:rFonts w:ascii="宋体" w:hAnsi="宋体" w:eastAsia="宋体" w:cs="宋体"/>
                <w:color w:val="000000"/>
                <w:kern w:val="0"/>
                <w:sz w:val="21"/>
                <w:szCs w:val="21"/>
              </w:rPr>
            </w:pPr>
          </w:p>
        </w:tc>
        <w:tc>
          <w:tcPr>
            <w:tcW w:w="1850" w:type="dxa"/>
            <w:vMerge w:val="continue"/>
            <w:vAlign w:val="center"/>
          </w:tcPr>
          <w:p>
            <w:pPr>
              <w:widowControl/>
              <w:spacing w:line="360" w:lineRule="exact"/>
              <w:jc w:val="left"/>
              <w:rPr>
                <w:rFonts w:ascii="宋体" w:hAnsi="宋体" w:eastAsia="宋体" w:cs="宋体"/>
                <w:color w:val="000000"/>
                <w:kern w:val="0"/>
                <w:sz w:val="21"/>
                <w:szCs w:val="21"/>
              </w:rPr>
            </w:pPr>
          </w:p>
        </w:tc>
        <w:tc>
          <w:tcPr>
            <w:tcW w:w="730" w:type="dxa"/>
            <w:shd w:val="clear" w:color="auto" w:fill="auto"/>
            <w:vAlign w:val="center"/>
          </w:tcPr>
          <w:p>
            <w:pPr>
              <w:widowControl/>
              <w:spacing w:line="36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12</w:t>
            </w:r>
          </w:p>
        </w:tc>
        <w:tc>
          <w:tcPr>
            <w:tcW w:w="10180" w:type="dxa"/>
            <w:shd w:val="clear" w:color="auto" w:fill="auto"/>
            <w:vAlign w:val="center"/>
          </w:tcPr>
          <w:p>
            <w:pPr>
              <w:widowControl/>
              <w:spacing w:line="360" w:lineRule="exac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建立依法执业自查信用承诺制度、内部公示制度、依法执业奖惩机制，并严格落实。</w:t>
            </w:r>
          </w:p>
        </w:tc>
        <w:tc>
          <w:tcPr>
            <w:tcW w:w="730" w:type="dxa"/>
            <w:shd w:val="clear" w:color="auto" w:fill="auto"/>
            <w:vAlign w:val="center"/>
          </w:tcPr>
          <w:p>
            <w:pPr>
              <w:widowControl/>
              <w:spacing w:line="36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60" w:type="dxa"/>
            <w:vMerge w:val="continue"/>
            <w:vAlign w:val="center"/>
          </w:tcPr>
          <w:p>
            <w:pPr>
              <w:widowControl/>
              <w:spacing w:line="360" w:lineRule="exact"/>
              <w:jc w:val="left"/>
              <w:rPr>
                <w:rFonts w:ascii="宋体" w:hAnsi="宋体" w:eastAsia="宋体" w:cs="宋体"/>
                <w:color w:val="000000"/>
                <w:kern w:val="0"/>
                <w:sz w:val="21"/>
                <w:szCs w:val="21"/>
              </w:rPr>
            </w:pPr>
          </w:p>
        </w:tc>
        <w:tc>
          <w:tcPr>
            <w:tcW w:w="1850" w:type="dxa"/>
            <w:vMerge w:val="continue"/>
            <w:vAlign w:val="center"/>
          </w:tcPr>
          <w:p>
            <w:pPr>
              <w:widowControl/>
              <w:spacing w:line="360" w:lineRule="exact"/>
              <w:jc w:val="left"/>
              <w:rPr>
                <w:rFonts w:hint="eastAsia" w:ascii="宋体" w:hAnsi="宋体" w:eastAsia="宋体" w:cs="宋体"/>
                <w:color w:val="000000"/>
                <w:kern w:val="0"/>
                <w:sz w:val="21"/>
                <w:szCs w:val="21"/>
              </w:rPr>
            </w:pPr>
          </w:p>
        </w:tc>
        <w:tc>
          <w:tcPr>
            <w:tcW w:w="730" w:type="dxa"/>
            <w:shd w:val="clear" w:color="auto" w:fill="auto"/>
            <w:vAlign w:val="center"/>
          </w:tcPr>
          <w:p>
            <w:pPr>
              <w:widowControl/>
              <w:spacing w:line="36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13</w:t>
            </w:r>
          </w:p>
        </w:tc>
        <w:tc>
          <w:tcPr>
            <w:tcW w:w="10180" w:type="dxa"/>
            <w:shd w:val="clear" w:color="auto" w:fill="auto"/>
            <w:vAlign w:val="center"/>
          </w:tcPr>
          <w:p>
            <w:pPr>
              <w:widowControl/>
              <w:spacing w:line="360" w:lineRule="exac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严格落实《医疗机构工作人员廉洁从业九项准则》，建立医护人员医德医风档案。</w:t>
            </w:r>
          </w:p>
        </w:tc>
        <w:tc>
          <w:tcPr>
            <w:tcW w:w="730" w:type="dxa"/>
            <w:shd w:val="clear" w:color="auto" w:fill="auto"/>
            <w:vAlign w:val="center"/>
          </w:tcPr>
          <w:p>
            <w:pPr>
              <w:widowControl/>
              <w:spacing w:line="36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560" w:type="dxa"/>
            <w:vMerge w:val="continue"/>
            <w:vAlign w:val="center"/>
          </w:tcPr>
          <w:p>
            <w:pPr>
              <w:widowControl/>
              <w:spacing w:line="360" w:lineRule="exact"/>
              <w:jc w:val="left"/>
              <w:rPr>
                <w:rFonts w:ascii="宋体" w:hAnsi="宋体" w:eastAsia="宋体" w:cs="宋体"/>
                <w:color w:val="000000"/>
                <w:kern w:val="0"/>
                <w:sz w:val="21"/>
                <w:szCs w:val="21"/>
              </w:rPr>
            </w:pPr>
          </w:p>
        </w:tc>
        <w:tc>
          <w:tcPr>
            <w:tcW w:w="1850" w:type="dxa"/>
            <w:vMerge w:val="restart"/>
            <w:vAlign w:val="center"/>
          </w:tcPr>
          <w:p>
            <w:pPr>
              <w:widowControl/>
              <w:spacing w:line="360" w:lineRule="exact"/>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法治监督和</w:t>
            </w:r>
          </w:p>
          <w:p>
            <w:pPr>
              <w:widowControl/>
              <w:spacing w:line="360" w:lineRule="exact"/>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案件评析制度</w:t>
            </w:r>
          </w:p>
        </w:tc>
        <w:tc>
          <w:tcPr>
            <w:tcW w:w="730" w:type="dxa"/>
            <w:shd w:val="clear" w:color="auto" w:fill="auto"/>
            <w:vAlign w:val="center"/>
          </w:tcPr>
          <w:p>
            <w:pPr>
              <w:widowControl/>
              <w:spacing w:line="36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14</w:t>
            </w:r>
          </w:p>
        </w:tc>
        <w:tc>
          <w:tcPr>
            <w:tcW w:w="10180" w:type="dxa"/>
            <w:shd w:val="clear" w:color="auto" w:fill="auto"/>
            <w:vAlign w:val="center"/>
          </w:tcPr>
          <w:p>
            <w:pPr>
              <w:widowControl/>
              <w:spacing w:line="360" w:lineRule="exac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建立典型案例评析制度，针对投诉举报、仲裁诉讼、行政处罚等典型案件，每年至少开展</w:t>
            </w: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次评析、案例总数不少于</w:t>
            </w:r>
            <w:r>
              <w:rPr>
                <w:rFonts w:hint="eastAsia" w:ascii="宋体" w:hAnsi="宋体" w:eastAsia="宋体" w:cs="宋体"/>
                <w:color w:val="000000"/>
                <w:kern w:val="0"/>
                <w:sz w:val="21"/>
                <w:szCs w:val="21"/>
                <w:lang w:val="en-US" w:eastAsia="zh-CN"/>
              </w:rPr>
              <w:t>8</w:t>
            </w:r>
            <w:r>
              <w:rPr>
                <w:rFonts w:hint="eastAsia" w:ascii="宋体" w:hAnsi="宋体" w:eastAsia="宋体" w:cs="宋体"/>
                <w:color w:val="000000"/>
                <w:kern w:val="0"/>
                <w:sz w:val="21"/>
                <w:szCs w:val="21"/>
              </w:rPr>
              <w:t>个，对案例反映出的问题及时进行整改。</w:t>
            </w:r>
          </w:p>
        </w:tc>
        <w:tc>
          <w:tcPr>
            <w:tcW w:w="730" w:type="dxa"/>
            <w:shd w:val="clear" w:color="auto" w:fill="auto"/>
            <w:vAlign w:val="center"/>
          </w:tcPr>
          <w:p>
            <w:pPr>
              <w:widowControl/>
              <w:spacing w:line="36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60" w:type="dxa"/>
            <w:vMerge w:val="continue"/>
            <w:vAlign w:val="center"/>
          </w:tcPr>
          <w:p>
            <w:pPr>
              <w:widowControl/>
              <w:spacing w:line="360" w:lineRule="exact"/>
              <w:jc w:val="left"/>
              <w:rPr>
                <w:rFonts w:ascii="宋体" w:hAnsi="宋体" w:eastAsia="宋体" w:cs="宋体"/>
                <w:color w:val="000000"/>
                <w:kern w:val="0"/>
                <w:sz w:val="21"/>
                <w:szCs w:val="21"/>
              </w:rPr>
            </w:pPr>
          </w:p>
        </w:tc>
        <w:tc>
          <w:tcPr>
            <w:tcW w:w="1850" w:type="dxa"/>
            <w:vMerge w:val="continue"/>
            <w:vAlign w:val="center"/>
          </w:tcPr>
          <w:p>
            <w:pPr>
              <w:widowControl/>
              <w:spacing w:line="360" w:lineRule="exact"/>
              <w:jc w:val="center"/>
              <w:rPr>
                <w:rFonts w:hint="eastAsia" w:ascii="宋体" w:hAnsi="宋体" w:eastAsia="宋体" w:cs="宋体"/>
                <w:color w:val="000000"/>
                <w:kern w:val="0"/>
                <w:sz w:val="21"/>
                <w:szCs w:val="21"/>
              </w:rPr>
            </w:pPr>
          </w:p>
        </w:tc>
        <w:tc>
          <w:tcPr>
            <w:tcW w:w="730" w:type="dxa"/>
            <w:shd w:val="clear" w:color="auto" w:fill="auto"/>
            <w:vAlign w:val="center"/>
          </w:tcPr>
          <w:p>
            <w:pPr>
              <w:widowControl/>
              <w:spacing w:line="36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15</w:t>
            </w:r>
          </w:p>
        </w:tc>
        <w:tc>
          <w:tcPr>
            <w:tcW w:w="10180" w:type="dxa"/>
            <w:shd w:val="clear" w:color="auto" w:fill="auto"/>
            <w:vAlign w:val="center"/>
          </w:tcPr>
          <w:p>
            <w:pPr>
              <w:widowControl/>
              <w:spacing w:line="360" w:lineRule="exac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严格执行行政处罚决定、行政处理决定以及法院生效判决。</w:t>
            </w:r>
          </w:p>
        </w:tc>
        <w:tc>
          <w:tcPr>
            <w:tcW w:w="730" w:type="dxa"/>
            <w:shd w:val="clear" w:color="auto" w:fill="auto"/>
            <w:vAlign w:val="center"/>
          </w:tcPr>
          <w:p>
            <w:pPr>
              <w:widowControl/>
              <w:spacing w:line="36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560" w:type="dxa"/>
            <w:vMerge w:val="continue"/>
            <w:vAlign w:val="center"/>
          </w:tcPr>
          <w:p>
            <w:pPr>
              <w:widowControl/>
              <w:spacing w:line="360" w:lineRule="exact"/>
              <w:jc w:val="left"/>
              <w:rPr>
                <w:rFonts w:ascii="宋体" w:hAnsi="宋体" w:eastAsia="宋体" w:cs="宋体"/>
                <w:color w:val="000000"/>
                <w:kern w:val="0"/>
                <w:sz w:val="21"/>
                <w:szCs w:val="21"/>
              </w:rPr>
            </w:pPr>
          </w:p>
        </w:tc>
        <w:tc>
          <w:tcPr>
            <w:tcW w:w="1850" w:type="dxa"/>
            <w:vMerge w:val="restart"/>
            <w:vAlign w:val="center"/>
          </w:tcPr>
          <w:p>
            <w:pPr>
              <w:widowControl/>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涉法纠纷</w:t>
            </w:r>
          </w:p>
          <w:p>
            <w:pPr>
              <w:widowControl/>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处置制度</w:t>
            </w:r>
          </w:p>
        </w:tc>
        <w:tc>
          <w:tcPr>
            <w:tcW w:w="730" w:type="dxa"/>
            <w:shd w:val="clear" w:color="auto" w:fill="auto"/>
            <w:vAlign w:val="center"/>
          </w:tcPr>
          <w:p>
            <w:pPr>
              <w:widowControl/>
              <w:spacing w:line="36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16</w:t>
            </w:r>
          </w:p>
        </w:tc>
        <w:tc>
          <w:tcPr>
            <w:tcW w:w="10180" w:type="dxa"/>
            <w:shd w:val="clear" w:color="auto" w:fill="auto"/>
            <w:vAlign w:val="center"/>
          </w:tcPr>
          <w:p>
            <w:pPr>
              <w:widowControl/>
              <w:spacing w:line="360" w:lineRule="exac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建立投诉、举报事项办理制度，做好投诉举报的受理、调查、答复、调处等工作</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设立调解室、投诉室、监控室、警务室（“四室”），</w:t>
            </w:r>
            <w:r>
              <w:rPr>
                <w:rFonts w:hint="eastAsia" w:ascii="宋体" w:hAnsi="宋体" w:eastAsia="宋体" w:cs="宋体"/>
                <w:color w:val="000000"/>
                <w:kern w:val="0"/>
                <w:sz w:val="21"/>
                <w:szCs w:val="21"/>
                <w:lang w:eastAsia="zh-CN"/>
              </w:rPr>
              <w:t>妥善处理医疗纠纷等案件，</w:t>
            </w:r>
            <w:r>
              <w:rPr>
                <w:rFonts w:hint="eastAsia" w:ascii="宋体" w:hAnsi="宋体" w:eastAsia="宋体" w:cs="宋体"/>
                <w:color w:val="000000"/>
                <w:kern w:val="0"/>
                <w:sz w:val="21"/>
                <w:szCs w:val="21"/>
              </w:rPr>
              <w:t>配合有关部门严厉打击涉医违法犯罪活动。</w:t>
            </w:r>
            <w:r>
              <w:rPr>
                <w:rFonts w:hint="eastAsia" w:ascii="宋体" w:hAnsi="宋体" w:eastAsia="宋体" w:cs="宋体"/>
                <w:color w:val="000000"/>
                <w:kern w:val="0"/>
                <w:sz w:val="21"/>
                <w:szCs w:val="21"/>
                <w:lang w:eastAsia="zh-CN"/>
              </w:rPr>
              <w:t>推行医疗责任保险情况。</w:t>
            </w:r>
          </w:p>
        </w:tc>
        <w:tc>
          <w:tcPr>
            <w:tcW w:w="730" w:type="dxa"/>
            <w:shd w:val="clear" w:color="auto" w:fill="auto"/>
            <w:vAlign w:val="center"/>
          </w:tcPr>
          <w:p>
            <w:pPr>
              <w:widowControl/>
              <w:spacing w:line="36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60" w:type="dxa"/>
            <w:vMerge w:val="continue"/>
            <w:vAlign w:val="center"/>
          </w:tcPr>
          <w:p>
            <w:pPr>
              <w:widowControl/>
              <w:spacing w:line="360" w:lineRule="exact"/>
              <w:jc w:val="left"/>
              <w:rPr>
                <w:rFonts w:ascii="宋体" w:hAnsi="宋体" w:eastAsia="宋体" w:cs="宋体"/>
                <w:color w:val="000000"/>
                <w:kern w:val="0"/>
                <w:sz w:val="21"/>
                <w:szCs w:val="21"/>
              </w:rPr>
            </w:pPr>
          </w:p>
        </w:tc>
        <w:tc>
          <w:tcPr>
            <w:tcW w:w="1850" w:type="dxa"/>
            <w:vMerge w:val="continue"/>
            <w:vAlign w:val="center"/>
          </w:tcPr>
          <w:p>
            <w:pPr>
              <w:widowControl/>
              <w:spacing w:line="360" w:lineRule="exact"/>
              <w:jc w:val="center"/>
              <w:rPr>
                <w:rFonts w:hint="eastAsia" w:ascii="宋体" w:hAnsi="宋体" w:eastAsia="宋体" w:cs="宋体"/>
                <w:color w:val="000000"/>
                <w:kern w:val="0"/>
                <w:sz w:val="21"/>
                <w:szCs w:val="21"/>
              </w:rPr>
            </w:pPr>
          </w:p>
        </w:tc>
        <w:tc>
          <w:tcPr>
            <w:tcW w:w="730" w:type="dxa"/>
            <w:shd w:val="clear" w:color="auto" w:fill="auto"/>
            <w:vAlign w:val="center"/>
          </w:tcPr>
          <w:p>
            <w:pPr>
              <w:widowControl/>
              <w:spacing w:line="36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17</w:t>
            </w:r>
          </w:p>
        </w:tc>
        <w:tc>
          <w:tcPr>
            <w:tcW w:w="10180" w:type="dxa"/>
            <w:shd w:val="clear" w:color="auto" w:fill="auto"/>
            <w:vAlign w:val="center"/>
          </w:tcPr>
          <w:p>
            <w:pPr>
              <w:widowControl/>
              <w:spacing w:line="360" w:lineRule="exac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eastAsia="zh-CN"/>
              </w:rPr>
              <w:t>保障医务人员合法权益，落实待遇职称政策，依法解决劳动人事争议。</w:t>
            </w:r>
          </w:p>
        </w:tc>
        <w:tc>
          <w:tcPr>
            <w:tcW w:w="730" w:type="dxa"/>
            <w:shd w:val="clear" w:color="auto" w:fill="auto"/>
            <w:vAlign w:val="center"/>
          </w:tcPr>
          <w:p>
            <w:pPr>
              <w:widowControl/>
              <w:spacing w:line="36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560" w:type="dxa"/>
            <w:vMerge w:val="continue"/>
            <w:vAlign w:val="center"/>
          </w:tcPr>
          <w:p>
            <w:pPr>
              <w:widowControl/>
              <w:spacing w:line="360" w:lineRule="exact"/>
              <w:jc w:val="left"/>
              <w:rPr>
                <w:rFonts w:ascii="宋体" w:hAnsi="宋体" w:eastAsia="宋体" w:cs="宋体"/>
                <w:color w:val="000000"/>
                <w:kern w:val="0"/>
                <w:sz w:val="21"/>
                <w:szCs w:val="21"/>
              </w:rPr>
            </w:pPr>
          </w:p>
        </w:tc>
        <w:tc>
          <w:tcPr>
            <w:tcW w:w="1850" w:type="dxa"/>
            <w:vMerge w:val="restart"/>
            <w:vAlign w:val="center"/>
          </w:tcPr>
          <w:p>
            <w:pPr>
              <w:widowControl/>
              <w:spacing w:line="360" w:lineRule="exact"/>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普法责任制度</w:t>
            </w:r>
          </w:p>
        </w:tc>
        <w:tc>
          <w:tcPr>
            <w:tcW w:w="730" w:type="dxa"/>
            <w:shd w:val="clear" w:color="auto" w:fill="auto"/>
            <w:vAlign w:val="center"/>
          </w:tcPr>
          <w:p>
            <w:pPr>
              <w:widowControl/>
              <w:spacing w:line="36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18</w:t>
            </w:r>
          </w:p>
        </w:tc>
        <w:tc>
          <w:tcPr>
            <w:tcW w:w="10180" w:type="dxa"/>
            <w:shd w:val="clear" w:color="auto" w:fill="auto"/>
            <w:vAlign w:val="center"/>
          </w:tcPr>
          <w:p>
            <w:pPr>
              <w:widowControl/>
              <w:spacing w:line="360" w:lineRule="exac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eastAsia="zh-CN"/>
              </w:rPr>
              <w:t>严格落实“谁管理谁普法”“谁服务谁普法”，</w:t>
            </w:r>
            <w:r>
              <w:rPr>
                <w:rFonts w:hint="eastAsia" w:ascii="宋体" w:hAnsi="宋体" w:eastAsia="宋体" w:cs="宋体"/>
                <w:color w:val="000000"/>
                <w:kern w:val="0"/>
                <w:sz w:val="21"/>
                <w:szCs w:val="21"/>
              </w:rPr>
              <w:t>制定年度普法</w:t>
            </w:r>
            <w:r>
              <w:rPr>
                <w:rFonts w:hint="eastAsia" w:ascii="宋体" w:hAnsi="宋体" w:eastAsia="宋体" w:cs="宋体"/>
                <w:color w:val="000000"/>
                <w:kern w:val="0"/>
                <w:sz w:val="21"/>
                <w:szCs w:val="21"/>
                <w:lang w:eastAsia="zh-CN"/>
              </w:rPr>
              <w:t>工作</w:t>
            </w:r>
            <w:r>
              <w:rPr>
                <w:rFonts w:hint="eastAsia" w:ascii="宋体" w:hAnsi="宋体" w:eastAsia="宋体" w:cs="宋体"/>
                <w:color w:val="000000"/>
                <w:kern w:val="0"/>
                <w:sz w:val="21"/>
                <w:szCs w:val="21"/>
              </w:rPr>
              <w:t>计划</w:t>
            </w:r>
            <w:r>
              <w:rPr>
                <w:rFonts w:hint="eastAsia" w:ascii="宋体" w:hAnsi="宋体" w:eastAsia="宋体" w:cs="宋体"/>
                <w:color w:val="000000"/>
                <w:kern w:val="0"/>
                <w:sz w:val="21"/>
                <w:szCs w:val="21"/>
                <w:lang w:eastAsia="zh-CN"/>
              </w:rPr>
              <w:t>并组织实施</w:t>
            </w:r>
            <w:r>
              <w:rPr>
                <w:rFonts w:hint="eastAsia" w:ascii="宋体" w:hAnsi="宋体" w:eastAsia="宋体" w:cs="宋体"/>
                <w:color w:val="000000"/>
                <w:kern w:val="0"/>
                <w:sz w:val="21"/>
                <w:szCs w:val="21"/>
              </w:rPr>
              <w:t>。</w:t>
            </w:r>
          </w:p>
        </w:tc>
        <w:tc>
          <w:tcPr>
            <w:tcW w:w="730" w:type="dxa"/>
            <w:shd w:val="clear" w:color="auto" w:fill="auto"/>
            <w:vAlign w:val="center"/>
          </w:tcPr>
          <w:p>
            <w:pPr>
              <w:widowControl/>
              <w:spacing w:line="36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560" w:type="dxa"/>
            <w:vMerge w:val="continue"/>
            <w:vAlign w:val="center"/>
          </w:tcPr>
          <w:p>
            <w:pPr>
              <w:widowControl/>
              <w:spacing w:line="360" w:lineRule="exact"/>
              <w:jc w:val="left"/>
              <w:rPr>
                <w:rFonts w:ascii="宋体" w:hAnsi="宋体" w:eastAsia="宋体" w:cs="宋体"/>
                <w:color w:val="000000"/>
                <w:kern w:val="0"/>
                <w:sz w:val="21"/>
                <w:szCs w:val="21"/>
              </w:rPr>
            </w:pPr>
          </w:p>
        </w:tc>
        <w:tc>
          <w:tcPr>
            <w:tcW w:w="1850" w:type="dxa"/>
            <w:vMerge w:val="continue"/>
            <w:vAlign w:val="center"/>
          </w:tcPr>
          <w:p>
            <w:pPr>
              <w:widowControl/>
              <w:spacing w:line="360" w:lineRule="exact"/>
              <w:jc w:val="center"/>
              <w:rPr>
                <w:rFonts w:hint="eastAsia" w:ascii="宋体" w:hAnsi="宋体" w:eastAsia="宋体" w:cs="宋体"/>
                <w:color w:val="000000"/>
                <w:kern w:val="0"/>
                <w:sz w:val="21"/>
                <w:szCs w:val="21"/>
                <w:lang w:eastAsia="zh-CN"/>
              </w:rPr>
            </w:pPr>
          </w:p>
        </w:tc>
        <w:tc>
          <w:tcPr>
            <w:tcW w:w="730" w:type="dxa"/>
            <w:shd w:val="clear" w:color="auto" w:fill="auto"/>
            <w:vAlign w:val="center"/>
          </w:tcPr>
          <w:p>
            <w:pPr>
              <w:widowControl/>
              <w:spacing w:line="36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19</w:t>
            </w:r>
          </w:p>
        </w:tc>
        <w:tc>
          <w:tcPr>
            <w:tcW w:w="10180" w:type="dxa"/>
            <w:shd w:val="clear" w:color="auto" w:fill="auto"/>
            <w:vAlign w:val="center"/>
          </w:tcPr>
          <w:p>
            <w:pPr>
              <w:widowControl/>
              <w:spacing w:line="360" w:lineRule="exac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对医疗纠纷、依法执业和法治审核中发现的问题开展针对性普法。</w:t>
            </w:r>
          </w:p>
        </w:tc>
        <w:tc>
          <w:tcPr>
            <w:tcW w:w="730" w:type="dxa"/>
            <w:shd w:val="clear" w:color="auto" w:fill="auto"/>
            <w:vAlign w:val="center"/>
          </w:tcPr>
          <w:p>
            <w:pPr>
              <w:widowControl/>
              <w:spacing w:line="36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560" w:type="dxa"/>
            <w:vMerge w:val="continue"/>
            <w:vAlign w:val="center"/>
          </w:tcPr>
          <w:p>
            <w:pPr>
              <w:widowControl/>
              <w:spacing w:line="360" w:lineRule="exact"/>
              <w:jc w:val="left"/>
              <w:rPr>
                <w:rFonts w:ascii="宋体" w:hAnsi="宋体" w:eastAsia="宋体" w:cs="宋体"/>
                <w:color w:val="000000"/>
                <w:kern w:val="0"/>
                <w:sz w:val="21"/>
                <w:szCs w:val="21"/>
              </w:rPr>
            </w:pPr>
          </w:p>
        </w:tc>
        <w:tc>
          <w:tcPr>
            <w:tcW w:w="1850" w:type="dxa"/>
            <w:vAlign w:val="center"/>
          </w:tcPr>
          <w:p>
            <w:pPr>
              <w:widowControl/>
              <w:spacing w:line="360" w:lineRule="exact"/>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诚信评价制度</w:t>
            </w:r>
          </w:p>
        </w:tc>
        <w:tc>
          <w:tcPr>
            <w:tcW w:w="730" w:type="dxa"/>
            <w:shd w:val="clear" w:color="auto" w:fill="auto"/>
            <w:vAlign w:val="center"/>
          </w:tcPr>
          <w:p>
            <w:pPr>
              <w:widowControl/>
              <w:spacing w:line="36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20</w:t>
            </w:r>
          </w:p>
        </w:tc>
        <w:tc>
          <w:tcPr>
            <w:tcW w:w="10180" w:type="dxa"/>
            <w:shd w:val="clear" w:color="auto" w:fill="auto"/>
            <w:vAlign w:val="center"/>
          </w:tcPr>
          <w:p>
            <w:pPr>
              <w:widowControl/>
              <w:spacing w:line="360" w:lineRule="exac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建立诚信评价体系，适时公开诚信名单和失信名单。</w:t>
            </w:r>
          </w:p>
        </w:tc>
        <w:tc>
          <w:tcPr>
            <w:tcW w:w="730" w:type="dxa"/>
            <w:shd w:val="clear" w:color="auto" w:fill="auto"/>
            <w:vAlign w:val="center"/>
          </w:tcPr>
          <w:p>
            <w:pPr>
              <w:widowControl/>
              <w:spacing w:line="36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60" w:type="dxa"/>
            <w:vMerge w:val="continue"/>
            <w:vAlign w:val="center"/>
          </w:tcPr>
          <w:p>
            <w:pPr>
              <w:widowControl/>
              <w:spacing w:line="360" w:lineRule="exact"/>
              <w:jc w:val="left"/>
              <w:rPr>
                <w:rFonts w:ascii="宋体" w:hAnsi="宋体" w:eastAsia="宋体" w:cs="宋体"/>
                <w:color w:val="000000"/>
                <w:kern w:val="0"/>
                <w:sz w:val="21"/>
                <w:szCs w:val="21"/>
              </w:rPr>
            </w:pPr>
          </w:p>
        </w:tc>
        <w:tc>
          <w:tcPr>
            <w:tcW w:w="1850" w:type="dxa"/>
            <w:vAlign w:val="center"/>
          </w:tcPr>
          <w:p>
            <w:pPr>
              <w:widowControl/>
              <w:spacing w:line="36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eastAsia="zh-CN"/>
              </w:rPr>
              <w:t>法律顾问制度</w:t>
            </w:r>
          </w:p>
        </w:tc>
        <w:tc>
          <w:tcPr>
            <w:tcW w:w="730" w:type="dxa"/>
            <w:shd w:val="clear" w:color="auto" w:fill="auto"/>
            <w:vAlign w:val="center"/>
          </w:tcPr>
          <w:p>
            <w:pPr>
              <w:widowControl/>
              <w:spacing w:line="36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21</w:t>
            </w:r>
          </w:p>
        </w:tc>
        <w:tc>
          <w:tcPr>
            <w:tcW w:w="10180" w:type="dxa"/>
            <w:shd w:val="clear" w:color="auto" w:fill="auto"/>
            <w:vAlign w:val="center"/>
          </w:tcPr>
          <w:p>
            <w:pPr>
              <w:widowControl/>
              <w:spacing w:line="360" w:lineRule="exac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制定法律顾问工作制度，</w:t>
            </w:r>
            <w:r>
              <w:rPr>
                <w:rFonts w:hint="eastAsia" w:ascii="宋体" w:hAnsi="宋体" w:eastAsia="宋体" w:cs="宋体"/>
                <w:color w:val="000000"/>
                <w:kern w:val="0"/>
                <w:sz w:val="21"/>
                <w:szCs w:val="21"/>
                <w:lang w:eastAsia="zh-CN"/>
              </w:rPr>
              <w:t>畅通法律顾问履职渠道</w:t>
            </w:r>
            <w:r>
              <w:rPr>
                <w:rFonts w:hint="eastAsia" w:ascii="宋体" w:hAnsi="宋体" w:eastAsia="宋体" w:cs="宋体"/>
                <w:color w:val="000000"/>
                <w:kern w:val="0"/>
                <w:sz w:val="21"/>
                <w:szCs w:val="21"/>
              </w:rPr>
              <w:t>。法律顾问充分</w:t>
            </w:r>
            <w:r>
              <w:rPr>
                <w:rFonts w:hint="eastAsia" w:ascii="宋体" w:hAnsi="宋体" w:eastAsia="宋体" w:cs="宋体"/>
                <w:color w:val="000000"/>
                <w:kern w:val="0"/>
                <w:sz w:val="21"/>
                <w:szCs w:val="21"/>
                <w:lang w:eastAsia="zh-CN"/>
              </w:rPr>
              <w:t>参与重大决策、重大制度文件、重要合同的法治审核；</w:t>
            </w:r>
            <w:r>
              <w:rPr>
                <w:rFonts w:hint="eastAsia" w:ascii="宋体" w:hAnsi="宋体" w:eastAsia="宋体" w:cs="宋体"/>
                <w:color w:val="000000"/>
                <w:kern w:val="0"/>
                <w:sz w:val="21"/>
                <w:szCs w:val="21"/>
              </w:rPr>
              <w:t>对法治教育</w:t>
            </w:r>
            <w:r>
              <w:rPr>
                <w:rFonts w:hint="eastAsia" w:ascii="宋体" w:hAnsi="宋体" w:eastAsia="宋体" w:cs="宋体"/>
                <w:color w:val="000000"/>
                <w:kern w:val="0"/>
                <w:sz w:val="21"/>
                <w:szCs w:val="21"/>
                <w:lang w:eastAsia="zh-CN"/>
              </w:rPr>
              <w:t>、招投标、生前预嘱、</w:t>
            </w:r>
            <w:r>
              <w:rPr>
                <w:rFonts w:hint="eastAsia" w:ascii="宋体" w:hAnsi="宋体" w:eastAsia="宋体" w:cs="宋体"/>
                <w:color w:val="000000"/>
                <w:kern w:val="0"/>
                <w:sz w:val="21"/>
                <w:szCs w:val="21"/>
              </w:rPr>
              <w:t>涉法</w:t>
            </w:r>
            <w:r>
              <w:rPr>
                <w:rFonts w:hint="eastAsia" w:ascii="宋体" w:hAnsi="宋体" w:eastAsia="宋体" w:cs="宋体"/>
                <w:color w:val="000000"/>
                <w:kern w:val="0"/>
                <w:sz w:val="21"/>
                <w:szCs w:val="21"/>
                <w:lang w:eastAsia="zh-CN"/>
              </w:rPr>
              <w:t>涉诉</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投诉举报、纠纷处理</w:t>
            </w:r>
            <w:r>
              <w:rPr>
                <w:rFonts w:hint="eastAsia" w:ascii="宋体" w:hAnsi="宋体" w:eastAsia="宋体" w:cs="宋体"/>
                <w:color w:val="000000"/>
                <w:kern w:val="0"/>
                <w:sz w:val="21"/>
                <w:szCs w:val="21"/>
              </w:rPr>
              <w:t>等</w:t>
            </w:r>
            <w:r>
              <w:rPr>
                <w:rFonts w:hint="eastAsia" w:ascii="宋体" w:hAnsi="宋体" w:eastAsia="宋体" w:cs="宋体"/>
                <w:color w:val="000000"/>
                <w:kern w:val="0"/>
                <w:sz w:val="21"/>
                <w:szCs w:val="21"/>
                <w:lang w:eastAsia="zh-CN"/>
              </w:rPr>
              <w:t>事项</w:t>
            </w:r>
            <w:r>
              <w:rPr>
                <w:rFonts w:hint="eastAsia" w:ascii="宋体" w:hAnsi="宋体" w:eastAsia="宋体" w:cs="宋体"/>
                <w:color w:val="000000"/>
                <w:kern w:val="0"/>
                <w:sz w:val="21"/>
                <w:szCs w:val="21"/>
              </w:rPr>
              <w:t>提供法律服务。</w:t>
            </w:r>
          </w:p>
        </w:tc>
        <w:tc>
          <w:tcPr>
            <w:tcW w:w="730" w:type="dxa"/>
            <w:shd w:val="clear" w:color="auto" w:fill="auto"/>
            <w:vAlign w:val="center"/>
          </w:tcPr>
          <w:p>
            <w:pPr>
              <w:widowControl/>
              <w:spacing w:line="36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60" w:type="dxa"/>
            <w:vMerge w:val="continue"/>
            <w:vAlign w:val="center"/>
          </w:tcPr>
          <w:p>
            <w:pPr>
              <w:widowControl/>
              <w:spacing w:line="360" w:lineRule="exact"/>
              <w:jc w:val="left"/>
              <w:rPr>
                <w:rFonts w:ascii="宋体" w:hAnsi="宋体" w:eastAsia="宋体" w:cs="宋体"/>
                <w:color w:val="000000"/>
                <w:kern w:val="0"/>
                <w:sz w:val="21"/>
                <w:szCs w:val="21"/>
              </w:rPr>
            </w:pPr>
          </w:p>
        </w:tc>
        <w:tc>
          <w:tcPr>
            <w:tcW w:w="1850" w:type="dxa"/>
            <w:vMerge w:val="restart"/>
            <w:vAlign w:val="center"/>
          </w:tcPr>
          <w:p>
            <w:pPr>
              <w:widowControl/>
              <w:spacing w:line="360" w:lineRule="exac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eastAsia="zh-CN"/>
              </w:rPr>
              <w:t>知情权保障制度</w:t>
            </w:r>
          </w:p>
        </w:tc>
        <w:tc>
          <w:tcPr>
            <w:tcW w:w="730" w:type="dxa"/>
            <w:shd w:val="clear" w:color="auto" w:fill="auto"/>
            <w:vAlign w:val="center"/>
          </w:tcPr>
          <w:p>
            <w:pPr>
              <w:widowControl/>
              <w:spacing w:line="36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22</w:t>
            </w:r>
          </w:p>
        </w:tc>
        <w:tc>
          <w:tcPr>
            <w:tcW w:w="10180" w:type="dxa"/>
            <w:shd w:val="clear" w:color="auto" w:fill="auto"/>
            <w:vAlign w:val="center"/>
          </w:tcPr>
          <w:p>
            <w:pPr>
              <w:widowControl/>
              <w:spacing w:line="360" w:lineRule="exac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建立知情权保障制度，充分保障患者及家属的基本权利，需要实施手术、特殊检查、特殊治疗的必须向患者说明医疗风险、替代医疗方案等情况，并取得其明确同意；不能或者不宜向患者说明的，应当向患者的近亲属说明，并取得其明确同意。</w:t>
            </w:r>
          </w:p>
        </w:tc>
        <w:tc>
          <w:tcPr>
            <w:tcW w:w="730" w:type="dxa"/>
            <w:shd w:val="clear" w:color="auto" w:fill="auto"/>
            <w:vAlign w:val="center"/>
          </w:tcPr>
          <w:p>
            <w:pPr>
              <w:widowControl/>
              <w:spacing w:line="36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560" w:type="dxa"/>
            <w:vMerge w:val="continue"/>
            <w:vAlign w:val="center"/>
          </w:tcPr>
          <w:p>
            <w:pPr>
              <w:widowControl/>
              <w:spacing w:line="360" w:lineRule="exact"/>
              <w:jc w:val="left"/>
              <w:rPr>
                <w:rFonts w:ascii="宋体" w:hAnsi="宋体" w:eastAsia="宋体" w:cs="宋体"/>
                <w:color w:val="000000"/>
                <w:kern w:val="0"/>
                <w:sz w:val="21"/>
                <w:szCs w:val="21"/>
              </w:rPr>
            </w:pPr>
          </w:p>
        </w:tc>
        <w:tc>
          <w:tcPr>
            <w:tcW w:w="1850" w:type="dxa"/>
            <w:vMerge w:val="continue"/>
            <w:shd w:val="clear" w:color="auto" w:fill="auto"/>
            <w:vAlign w:val="center"/>
          </w:tcPr>
          <w:p>
            <w:pPr>
              <w:widowControl/>
              <w:spacing w:line="360" w:lineRule="exact"/>
              <w:jc w:val="center"/>
              <w:rPr>
                <w:rFonts w:hint="eastAsia" w:ascii="宋体" w:hAnsi="宋体" w:eastAsia="宋体" w:cs="宋体"/>
                <w:color w:val="000000"/>
                <w:kern w:val="0"/>
                <w:sz w:val="21"/>
                <w:szCs w:val="21"/>
                <w:lang w:val="en-US" w:eastAsia="zh-CN" w:bidi="ar-SA"/>
              </w:rPr>
            </w:pPr>
          </w:p>
        </w:tc>
        <w:tc>
          <w:tcPr>
            <w:tcW w:w="730" w:type="dxa"/>
            <w:shd w:val="clear" w:color="auto" w:fill="auto"/>
            <w:vAlign w:val="center"/>
          </w:tcPr>
          <w:p>
            <w:pPr>
              <w:widowControl/>
              <w:spacing w:line="36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23</w:t>
            </w:r>
          </w:p>
        </w:tc>
        <w:tc>
          <w:tcPr>
            <w:tcW w:w="10180" w:type="dxa"/>
            <w:shd w:val="clear" w:color="auto" w:fill="auto"/>
            <w:vAlign w:val="center"/>
          </w:tcPr>
          <w:p>
            <w:pPr>
              <w:widowControl/>
              <w:spacing w:line="360" w:lineRule="exac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将告知患者疾病诊断和治疗方案的理由、依据纳入医疗服务质量考核。</w:t>
            </w:r>
          </w:p>
        </w:tc>
        <w:tc>
          <w:tcPr>
            <w:tcW w:w="730" w:type="dxa"/>
            <w:shd w:val="clear" w:color="auto" w:fill="auto"/>
            <w:vAlign w:val="center"/>
          </w:tcPr>
          <w:p>
            <w:pPr>
              <w:widowControl/>
              <w:spacing w:line="360" w:lineRule="exact"/>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560" w:type="dxa"/>
            <w:shd w:val="clear" w:color="auto" w:fill="auto"/>
            <w:vAlign w:val="center"/>
          </w:tcPr>
          <w:p>
            <w:pPr>
              <w:widowControl/>
              <w:spacing w:line="360" w:lineRule="exact"/>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四、法治意识</w:t>
            </w:r>
          </w:p>
          <w:p>
            <w:pPr>
              <w:widowControl/>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5分</w:t>
            </w:r>
            <w:r>
              <w:rPr>
                <w:rFonts w:hint="eastAsia" w:ascii="宋体" w:hAnsi="宋体" w:eastAsia="宋体" w:cs="宋体"/>
                <w:color w:val="000000"/>
                <w:kern w:val="0"/>
                <w:sz w:val="21"/>
                <w:szCs w:val="21"/>
                <w:lang w:eastAsia="zh-CN"/>
              </w:rPr>
              <w:t>）</w:t>
            </w:r>
          </w:p>
        </w:tc>
        <w:tc>
          <w:tcPr>
            <w:tcW w:w="1850" w:type="dxa"/>
            <w:shd w:val="clear" w:color="auto" w:fill="auto"/>
            <w:vAlign w:val="center"/>
          </w:tcPr>
          <w:p>
            <w:pPr>
              <w:widowControl/>
              <w:spacing w:line="36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学法培训</w:t>
            </w:r>
          </w:p>
        </w:tc>
        <w:tc>
          <w:tcPr>
            <w:tcW w:w="730" w:type="dxa"/>
            <w:shd w:val="clear" w:color="auto" w:fill="auto"/>
            <w:vAlign w:val="center"/>
          </w:tcPr>
          <w:p>
            <w:pPr>
              <w:widowControl/>
              <w:spacing w:line="360" w:lineRule="exact"/>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24</w:t>
            </w:r>
          </w:p>
        </w:tc>
        <w:tc>
          <w:tcPr>
            <w:tcW w:w="10180" w:type="dxa"/>
            <w:shd w:val="clear" w:color="auto" w:fill="auto"/>
            <w:vAlign w:val="center"/>
          </w:tcPr>
          <w:p>
            <w:pPr>
              <w:widowControl/>
              <w:spacing w:line="360" w:lineRule="exac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制定学法培训制度、年度学法计划，将法治培训纳入单位年度培训方案。</w:t>
            </w:r>
            <w:r>
              <w:rPr>
                <w:rFonts w:hint="eastAsia" w:ascii="宋体" w:hAnsi="宋体" w:eastAsia="宋体" w:cs="宋体"/>
                <w:kern w:val="0"/>
                <w:sz w:val="21"/>
                <w:szCs w:val="21"/>
              </w:rPr>
              <w:t>每半年至少组织单位领导、部门及科室负责人开展1次集中法治学习。</w:t>
            </w:r>
            <w:r>
              <w:rPr>
                <w:rFonts w:hint="eastAsia" w:ascii="宋体" w:hAnsi="宋体" w:eastAsia="宋体" w:cs="宋体"/>
                <w:color w:val="000000"/>
                <w:kern w:val="0"/>
                <w:sz w:val="21"/>
                <w:szCs w:val="21"/>
              </w:rPr>
              <w:t>全体医务人员每年至少接受1次集中法治培训。医务人员岗前培训、住院医师规培、在职培训中，法治培训内容不低于10%。</w:t>
            </w:r>
          </w:p>
        </w:tc>
        <w:tc>
          <w:tcPr>
            <w:tcW w:w="730" w:type="dxa"/>
            <w:shd w:val="clear" w:color="auto" w:fill="auto"/>
            <w:vAlign w:val="center"/>
          </w:tcPr>
          <w:p>
            <w:pPr>
              <w:widowControl/>
              <w:spacing w:line="36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15050" w:type="dxa"/>
            <w:gridSpan w:val="5"/>
            <w:vAlign w:val="center"/>
          </w:tcPr>
          <w:p>
            <w:pPr>
              <w:widowControl w:val="0"/>
              <w:spacing w:line="360" w:lineRule="exact"/>
              <w:ind w:firstLine="0" w:firstLineChars="0"/>
              <w:jc w:val="both"/>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加分项（累计不超过</w:t>
            </w:r>
            <w:r>
              <w:rPr>
                <w:rFonts w:hint="eastAsia" w:ascii="宋体" w:hAnsi="宋体" w:eastAsia="宋体" w:cs="宋体"/>
                <w:color w:val="000000"/>
                <w:kern w:val="0"/>
                <w:sz w:val="21"/>
                <w:szCs w:val="21"/>
                <w:lang w:val="en-US" w:eastAsia="zh-CN"/>
              </w:rPr>
              <w:t>5分</w:t>
            </w:r>
            <w:r>
              <w:rPr>
                <w:rFonts w:hint="eastAsia" w:ascii="宋体" w:hAnsi="宋体" w:eastAsia="宋体" w:cs="宋体"/>
                <w:color w:val="000000"/>
                <w:kern w:val="0"/>
                <w:sz w:val="21"/>
                <w:szCs w:val="21"/>
                <w:lang w:eastAsia="zh-CN"/>
              </w:rPr>
              <w:t>）：（需提供相关证明材料）</w:t>
            </w:r>
          </w:p>
          <w:p>
            <w:pPr>
              <w:widowControl w:val="0"/>
              <w:spacing w:line="360" w:lineRule="exact"/>
              <w:jc w:val="both"/>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1.法治工作获市厅级以上表彰奖励；在市厅级以上法治工作会议上作经验介绍；法治工作经验被市厅级以上媒体刊物宣传报道；</w:t>
            </w:r>
          </w:p>
          <w:p>
            <w:pPr>
              <w:widowControl w:val="0"/>
              <w:spacing w:line="360" w:lineRule="exact"/>
              <w:jc w:val="both"/>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2.法治工作富有创新性、实效性；配合卫生健康行政部门承办法治调研、试点创建、活动开展等重点工作，出色完成工作任务。</w:t>
            </w:r>
          </w:p>
          <w:p>
            <w:pPr>
              <w:widowControl w:val="0"/>
              <w:spacing w:line="360" w:lineRule="exact"/>
              <w:ind w:firstLine="0" w:firstLineChars="0"/>
              <w:jc w:val="both"/>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减分项（累计不超过5分）：</w:t>
            </w:r>
          </w:p>
          <w:p>
            <w:pPr>
              <w:widowControl w:val="0"/>
              <w:spacing w:line="360" w:lineRule="exact"/>
              <w:jc w:val="both"/>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1.年度内主要负责人违法违纪情况（每起扣3分）；其他班子成员违法违纪情况（每起扣2分）；其他干部职工违法违纪情况（每起扣1分）；</w:t>
            </w:r>
          </w:p>
          <w:p>
            <w:pPr>
              <w:widowControl w:val="0"/>
              <w:spacing w:line="360" w:lineRule="exact"/>
              <w:jc w:val="both"/>
              <w:rPr>
                <w:rFonts w:hint="eastAsia" w:ascii="Times New Roman" w:hAnsi="Times New Roman" w:eastAsia="仿宋_GB2312" w:cs="Times New Roman"/>
                <w:kern w:val="2"/>
                <w:sz w:val="21"/>
                <w:szCs w:val="21"/>
                <w:lang w:val="en-US" w:eastAsia="zh-CN" w:bidi="ar-SA"/>
              </w:rPr>
            </w:pPr>
            <w:r>
              <w:rPr>
                <w:rFonts w:hint="eastAsia" w:ascii="宋体" w:hAnsi="宋体" w:eastAsia="宋体" w:cs="宋体"/>
                <w:color w:val="000000"/>
                <w:kern w:val="0"/>
                <w:sz w:val="21"/>
                <w:szCs w:val="21"/>
                <w:lang w:val="en-US" w:eastAsia="zh-CN" w:bidi="ar-SA"/>
              </w:rPr>
              <w:t>2.年度内因医疗机构或医务人员违法违规执业（管理），造成医疗纠纷、群体性事件、舆情事件情况（每起扣1分）。</w:t>
            </w:r>
          </w:p>
        </w:tc>
      </w:tr>
    </w:tbl>
    <w:p>
      <w:pPr>
        <w:spacing w:line="500" w:lineRule="exact"/>
        <w:ind w:right="-150" w:rightChars="-73"/>
        <w:sectPr>
          <w:footerReference r:id="rId4" w:type="first"/>
          <w:footerReference r:id="rId3" w:type="default"/>
          <w:pgSz w:w="16838" w:h="11906" w:orient="landscape"/>
          <w:pgMar w:top="2098" w:right="1474" w:bottom="1984" w:left="1587" w:header="851" w:footer="1417" w:gutter="0"/>
          <w:pgNumType w:fmt="decimal"/>
          <w:cols w:space="0" w:num="1"/>
          <w:titlePg/>
          <w:rtlGutter w:val="0"/>
          <w:docGrid w:type="linesAndChars" w:linePitch="435" w:charSpace="-849"/>
        </w:sectPr>
      </w:pPr>
    </w:p>
    <w:p>
      <w:bookmarkStart w:id="0" w:name="_GoBack"/>
      <w:bookmarkEnd w:id="0"/>
    </w:p>
    <w:sectPr>
      <w:footerReference r:id="rId5" w:type="first"/>
      <w:pgSz w:w="11906" w:h="16838"/>
      <w:pgMar w:top="2098" w:right="1474" w:bottom="1984" w:left="1587" w:header="851" w:footer="1417" w:gutter="0"/>
      <w:pgNumType w:fmt="decimal"/>
      <w:cols w:space="0" w:num="1"/>
      <w:titlePg/>
      <w:rtlGutter w:val="0"/>
      <w:docGrid w:type="linesAndChars" w:linePitch="43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6C9CFC-1F48-4406-859A-A6CBF31814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A88BA5E-1015-4EFE-8926-A9958EFD2BEF}"/>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5590E85D-FF7C-4F68-86FF-0826F00F5D7D}"/>
  </w:font>
  <w:font w:name="仿宋_GB2312">
    <w:altName w:val="仿宋"/>
    <w:panose1 w:val="02010609030101010101"/>
    <w:charset w:val="86"/>
    <w:family w:val="auto"/>
    <w:pitch w:val="default"/>
    <w:sig w:usb0="00000000" w:usb1="00000000" w:usb2="00000000" w:usb3="00000000" w:csb0="00040000" w:csb1="00000000"/>
    <w:embedRegular r:id="rId4" w:fontKey="{EC28B050-69B3-4B47-9369-AE63DC443D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fill on="f" focussize="0,0"/>
              <v:stroke on="f" weight="1.2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0ZmEzZDM0MGQ5NzE3MjA4MjY4MmNkOWY5ODJhYWMifQ=="/>
  </w:docVars>
  <w:rsids>
    <w:rsidRoot w:val="2A920801"/>
    <w:rsid w:val="1DDE513C"/>
    <w:rsid w:val="2A920801"/>
    <w:rsid w:val="59E37BAC"/>
    <w:rsid w:val="6F19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widowControl/>
      <w:spacing w:before="100" w:beforeAutospacing="1" w:after="100" w:afterAutospacing="1"/>
      <w:jc w:val="left"/>
      <w:outlineLvl w:val="1"/>
    </w:pPr>
    <w:rPr>
      <w:rFonts w:ascii="宋体" w:hAnsi="宋体"/>
      <w:b/>
      <w:bCs/>
      <w:kern w:val="0"/>
      <w:sz w:val="36"/>
      <w:szCs w:val="3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eastAsia="仿宋"/>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2047</Words>
  <Characters>2070</Characters>
  <Lines>0</Lines>
  <Paragraphs>0</Paragraphs>
  <TotalTime>0</TotalTime>
  <ScaleCrop>false</ScaleCrop>
  <LinksUpToDate>false</LinksUpToDate>
  <CharactersWithSpaces>2094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2023-07-07T08:53:00Z</dcterms:created>
  <dc:creator>文印室11</dc:creator>
  <cp:lastModifiedBy>comet</cp:lastModifiedBy>
  <dcterms:modified xsi:type="dcterms:W3CDTF">2023-07-07T08:58:00Z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181A7EB981AC47F7A33DC9796262E97D_11</vt:lpwstr>
  </property>
</Properties>
</file>