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B78" w:rsidRDefault="003937F0">
      <w:pPr>
        <w:spacing w:line="640" w:lineRule="exact"/>
        <w:rPr>
          <w:rFonts w:ascii="黑体" w:eastAsia="黑体" w:hAnsi="黑体" w:cs="黑体"/>
          <w:sz w:val="32"/>
          <w:szCs w:val="32"/>
        </w:rPr>
      </w:pPr>
      <w:r>
        <w:rPr>
          <w:rFonts w:ascii="黑体" w:eastAsia="黑体" w:hAnsi="黑体" w:cs="黑体" w:hint="eastAsia"/>
          <w:sz w:val="32"/>
          <w:szCs w:val="32"/>
        </w:rPr>
        <w:t>附件1</w:t>
      </w:r>
    </w:p>
    <w:p w:rsidR="00536B78" w:rsidRDefault="00536B78">
      <w:pPr>
        <w:pStyle w:val="a7"/>
        <w:widowControl/>
        <w:spacing w:before="0" w:beforeAutospacing="0" w:after="0" w:afterAutospacing="0" w:line="600" w:lineRule="exact"/>
        <w:jc w:val="center"/>
        <w:rPr>
          <w:rFonts w:ascii="黑体" w:eastAsia="黑体" w:hAnsi="黑体" w:cs="黑体"/>
          <w:sz w:val="32"/>
          <w:szCs w:val="32"/>
        </w:rPr>
      </w:pPr>
    </w:p>
    <w:p w:rsidR="00536B78" w:rsidRDefault="003937F0">
      <w:pPr>
        <w:pStyle w:val="a7"/>
        <w:widowControl/>
        <w:spacing w:before="0" w:beforeAutospacing="0" w:after="0" w:afterAutospacing="0" w:line="600" w:lineRule="exact"/>
        <w:jc w:val="center"/>
        <w:rPr>
          <w:rFonts w:eastAsia="方正小标宋简体"/>
          <w:sz w:val="44"/>
          <w:szCs w:val="44"/>
        </w:rPr>
      </w:pPr>
      <w:r>
        <w:rPr>
          <w:rFonts w:eastAsia="方正小标宋简体"/>
          <w:sz w:val="44"/>
          <w:szCs w:val="44"/>
        </w:rPr>
        <w:t>《药品检查管理办法（试行）》</w:t>
      </w:r>
      <w:r>
        <w:rPr>
          <w:rFonts w:eastAsia="方正小标宋简体" w:hint="eastAsia"/>
          <w:sz w:val="44"/>
          <w:szCs w:val="44"/>
        </w:rPr>
        <w:t>修订条款</w:t>
      </w:r>
    </w:p>
    <w:p w:rsidR="00536B78" w:rsidRDefault="00536B78">
      <w:pPr>
        <w:pStyle w:val="a7"/>
        <w:widowControl/>
        <w:spacing w:before="0" w:beforeAutospacing="0" w:after="0" w:afterAutospacing="0" w:line="600" w:lineRule="exact"/>
        <w:jc w:val="center"/>
        <w:rPr>
          <w:rFonts w:eastAsia="仿宋_GB2312"/>
          <w:sz w:val="32"/>
          <w:szCs w:val="32"/>
        </w:rPr>
      </w:pPr>
    </w:p>
    <w:p w:rsidR="00536B78" w:rsidRDefault="003937F0">
      <w:pPr>
        <w:pStyle w:val="a7"/>
        <w:numPr>
          <w:ilvl w:val="0"/>
          <w:numId w:val="1"/>
        </w:numPr>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将第十五条第二款修改为：</w:t>
      </w:r>
      <w:r>
        <w:rPr>
          <w:rFonts w:eastAsia="仿宋_GB2312"/>
          <w:sz w:val="32"/>
          <w:szCs w:val="32"/>
        </w:rPr>
        <w:t>“</w:t>
      </w:r>
      <w:r>
        <w:rPr>
          <w:rFonts w:eastAsia="仿宋_GB2312"/>
          <w:sz w:val="32"/>
          <w:szCs w:val="32"/>
        </w:rPr>
        <w:t>检查组在现场检查过程中，需要当场开展固定相关证据等行为时，检查组中执法人员不足</w:t>
      </w:r>
      <w:r>
        <w:rPr>
          <w:rFonts w:eastAsia="仿宋_GB2312"/>
          <w:sz w:val="32"/>
          <w:szCs w:val="32"/>
        </w:rPr>
        <w:t>2</w:t>
      </w:r>
      <w:r>
        <w:rPr>
          <w:rFonts w:eastAsia="仿宋_GB2312"/>
          <w:sz w:val="32"/>
          <w:szCs w:val="32"/>
        </w:rPr>
        <w:t>名的，应当由负责该被检查单位监管工作的药品监督管理部门派出</w:t>
      </w:r>
      <w:r>
        <w:rPr>
          <w:rFonts w:eastAsia="仿宋_GB2312"/>
          <w:sz w:val="32"/>
          <w:szCs w:val="32"/>
        </w:rPr>
        <w:t>2</w:t>
      </w:r>
      <w:r>
        <w:rPr>
          <w:rFonts w:eastAsia="仿宋_GB2312"/>
          <w:sz w:val="32"/>
          <w:szCs w:val="32"/>
        </w:rPr>
        <w:t>名以上执法人员负责相关工作。</w:t>
      </w:r>
      <w:r>
        <w:rPr>
          <w:rFonts w:eastAsia="仿宋_GB2312"/>
          <w:sz w:val="32"/>
          <w:szCs w:val="32"/>
        </w:rPr>
        <w:t>”</w:t>
      </w:r>
    </w:p>
    <w:p w:rsidR="00536B78" w:rsidRDefault="003937F0">
      <w:pPr>
        <w:pStyle w:val="a7"/>
        <w:numPr>
          <w:ilvl w:val="0"/>
          <w:numId w:val="1"/>
        </w:numPr>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将第十六条修改为：</w:t>
      </w:r>
      <w:r>
        <w:rPr>
          <w:rFonts w:eastAsia="仿宋_GB2312"/>
          <w:sz w:val="32"/>
          <w:szCs w:val="32"/>
        </w:rPr>
        <w:t>“</w:t>
      </w:r>
      <w:r>
        <w:rPr>
          <w:rFonts w:eastAsia="仿宋_GB2312"/>
          <w:sz w:val="32"/>
          <w:szCs w:val="32"/>
        </w:rPr>
        <w:t>派出检查单位在实施检查前，应当根据检查任务制定检查方案。制定方案时应当结合被检查单位既往接受检查情况，生产企业的生产场地情况、剂型品种特点及生产工艺等情况，经营企业的经营范围、经营规模、经营方式等情况，明确检查事项、时间和检查方式等。必要时，参加检查的检查员应当参与检查方案的制定。检查员应当提前熟悉检查资料等内容。</w:t>
      </w:r>
      <w:r>
        <w:rPr>
          <w:rFonts w:eastAsia="仿宋_GB2312"/>
          <w:sz w:val="32"/>
          <w:szCs w:val="32"/>
        </w:rPr>
        <w:t>”</w:t>
      </w:r>
    </w:p>
    <w:p w:rsidR="00536B78" w:rsidRDefault="003937F0">
      <w:pPr>
        <w:pStyle w:val="a7"/>
        <w:numPr>
          <w:ilvl w:val="0"/>
          <w:numId w:val="1"/>
        </w:numPr>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将第二十六条修改为：</w:t>
      </w:r>
      <w:r>
        <w:rPr>
          <w:rFonts w:eastAsia="仿宋_GB2312"/>
          <w:sz w:val="32"/>
          <w:szCs w:val="32"/>
        </w:rPr>
        <w:t>“</w:t>
      </w:r>
      <w:r>
        <w:rPr>
          <w:rFonts w:eastAsia="仿宋_GB2312"/>
          <w:sz w:val="32"/>
          <w:szCs w:val="32"/>
        </w:rPr>
        <w:t>现场检查结论分为符合要求、待整改后评定、不符合要求。综合评定结论分为符合要求、不符合要求。</w:t>
      </w:r>
      <w:r>
        <w:rPr>
          <w:rFonts w:eastAsia="仿宋_GB2312"/>
          <w:sz w:val="32"/>
          <w:szCs w:val="32"/>
        </w:rPr>
        <w:t>”</w:t>
      </w:r>
    </w:p>
    <w:p w:rsidR="00536B78" w:rsidRDefault="003937F0">
      <w:pPr>
        <w:pStyle w:val="a7"/>
        <w:numPr>
          <w:ilvl w:val="0"/>
          <w:numId w:val="1"/>
        </w:numPr>
        <w:spacing w:before="0" w:beforeAutospacing="0" w:after="0" w:afterAutospacing="0" w:line="620" w:lineRule="exact"/>
        <w:ind w:firstLineChars="200" w:firstLine="640"/>
        <w:jc w:val="both"/>
        <w:rPr>
          <w:rFonts w:eastAsia="仿宋_GB2312"/>
          <w:sz w:val="32"/>
          <w:szCs w:val="32"/>
        </w:rPr>
      </w:pPr>
      <w:r>
        <w:rPr>
          <w:rFonts w:eastAsia="仿宋_GB2312" w:hint="eastAsia"/>
          <w:sz w:val="32"/>
          <w:szCs w:val="32"/>
        </w:rPr>
        <w:t>将第二十七条修改为：</w:t>
      </w:r>
      <w:r>
        <w:rPr>
          <w:rFonts w:eastAsia="仿宋_GB2312"/>
          <w:sz w:val="32"/>
          <w:szCs w:val="32"/>
        </w:rPr>
        <w:t>“</w:t>
      </w:r>
      <w:r>
        <w:rPr>
          <w:rFonts w:eastAsia="仿宋_GB2312"/>
          <w:sz w:val="32"/>
          <w:szCs w:val="32"/>
        </w:rPr>
        <w:t>药品生产企业现场检查结论的评定标准：</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w:t>
      </w:r>
      <w:r>
        <w:rPr>
          <w:rFonts w:eastAsia="仿宋_GB2312"/>
          <w:sz w:val="32"/>
          <w:szCs w:val="32"/>
        </w:rPr>
        <w:t>（一）未发现缺陷或者缺陷质量安全风险轻微、质量管理</w:t>
      </w:r>
      <w:r>
        <w:rPr>
          <w:rFonts w:eastAsia="仿宋_GB2312"/>
          <w:sz w:val="32"/>
          <w:szCs w:val="32"/>
        </w:rPr>
        <w:lastRenderedPageBreak/>
        <w:t>体系比较健全的，检查结论为符合要求。</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w:t>
      </w:r>
      <w:r>
        <w:rPr>
          <w:rFonts w:eastAsia="仿宋_GB2312"/>
          <w:sz w:val="32"/>
          <w:szCs w:val="32"/>
        </w:rPr>
        <w:t>（二）发现缺陷有一定质量安全风险，但质量管理体系基本健全，检查结论为待整改后评定，包含但不限于以下情形：</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“1.</w:t>
      </w:r>
      <w:r>
        <w:rPr>
          <w:rFonts w:eastAsia="仿宋_GB2312"/>
          <w:sz w:val="32"/>
          <w:szCs w:val="32"/>
        </w:rPr>
        <w:t>与《药品生产质量管理规范》（以下简称</w:t>
      </w:r>
      <w:r>
        <w:rPr>
          <w:rFonts w:eastAsia="仿宋_GB2312"/>
          <w:sz w:val="32"/>
          <w:szCs w:val="32"/>
        </w:rPr>
        <w:t>GMP</w:t>
      </w:r>
      <w:r>
        <w:rPr>
          <w:rFonts w:eastAsia="仿宋_GB2312"/>
          <w:sz w:val="32"/>
          <w:szCs w:val="32"/>
        </w:rPr>
        <w:t>）要求有偏离，可能给产品质量带来一定风险；</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“2.</w:t>
      </w:r>
      <w:r>
        <w:rPr>
          <w:rFonts w:eastAsia="仿宋_GB2312"/>
          <w:sz w:val="32"/>
          <w:szCs w:val="32"/>
        </w:rPr>
        <w:t>发现主要缺陷或者多项关联一般缺陷，经综合分析表明质量管理体系中某一系统不完善。</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w:t>
      </w:r>
      <w:r>
        <w:rPr>
          <w:rFonts w:eastAsia="仿宋_GB2312"/>
          <w:sz w:val="32"/>
          <w:szCs w:val="32"/>
        </w:rPr>
        <w:t>（三）发现缺陷为严重质量安全风险，质量体系不能有效运行，检查结论为不符合要求，包含但不限于以下情形：</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“1.</w:t>
      </w:r>
      <w:r>
        <w:rPr>
          <w:rFonts w:eastAsia="仿宋_GB2312"/>
          <w:sz w:val="32"/>
          <w:szCs w:val="32"/>
        </w:rPr>
        <w:t>对使用者造成危害或者存在健康风险；</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“2.</w:t>
      </w:r>
      <w:r>
        <w:rPr>
          <w:rFonts w:eastAsia="仿宋_GB2312"/>
          <w:sz w:val="32"/>
          <w:szCs w:val="32"/>
        </w:rPr>
        <w:t>与</w:t>
      </w:r>
      <w:r>
        <w:rPr>
          <w:rFonts w:eastAsia="仿宋_GB2312"/>
          <w:sz w:val="32"/>
          <w:szCs w:val="32"/>
        </w:rPr>
        <w:t>GMP</w:t>
      </w:r>
      <w:r>
        <w:rPr>
          <w:rFonts w:eastAsia="仿宋_GB2312"/>
          <w:sz w:val="32"/>
          <w:szCs w:val="32"/>
        </w:rPr>
        <w:t>要求有严重偏离，给产品质量带来严重风险；</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“3.</w:t>
      </w:r>
      <w:r>
        <w:rPr>
          <w:rFonts w:eastAsia="仿宋_GB2312"/>
          <w:sz w:val="32"/>
          <w:szCs w:val="32"/>
        </w:rPr>
        <w:t>有编造生产、检验记录，药品生产过程控制、质量控制的记录和数据不真实；</w:t>
      </w:r>
    </w:p>
    <w:p w:rsidR="00536B78" w:rsidRDefault="003937F0">
      <w:pPr>
        <w:adjustRightInd w:val="0"/>
        <w:snapToGrid w:val="0"/>
        <w:spacing w:line="620" w:lineRule="exact"/>
        <w:ind w:firstLineChars="200" w:firstLine="640"/>
        <w:rPr>
          <w:rFonts w:eastAsia="仿宋_GB2312"/>
          <w:sz w:val="32"/>
          <w:szCs w:val="32"/>
        </w:rPr>
      </w:pPr>
      <w:r>
        <w:rPr>
          <w:rFonts w:eastAsia="仿宋_GB2312"/>
          <w:sz w:val="32"/>
          <w:szCs w:val="32"/>
        </w:rPr>
        <w:t>“4.</w:t>
      </w:r>
      <w:r>
        <w:rPr>
          <w:rFonts w:eastAsia="仿宋_GB2312"/>
          <w:sz w:val="32"/>
          <w:szCs w:val="32"/>
        </w:rPr>
        <w:t>发现严重缺陷或者多项关联主要缺陷，经综合分析表明质量管理体系中某一系统不能有效运行。</w:t>
      </w:r>
      <w:r>
        <w:rPr>
          <w:rFonts w:eastAsia="仿宋_GB2312"/>
          <w:sz w:val="32"/>
          <w:szCs w:val="32"/>
        </w:rPr>
        <w:t>”</w:t>
      </w:r>
    </w:p>
    <w:p w:rsidR="00536B78" w:rsidRDefault="003937F0">
      <w:pPr>
        <w:pStyle w:val="a7"/>
        <w:numPr>
          <w:ilvl w:val="0"/>
          <w:numId w:val="1"/>
        </w:numPr>
        <w:spacing w:before="0" w:beforeAutospacing="0" w:after="0" w:afterAutospacing="0" w:line="620" w:lineRule="exact"/>
        <w:ind w:firstLineChars="200" w:firstLine="640"/>
        <w:jc w:val="both"/>
        <w:rPr>
          <w:rFonts w:eastAsia="仿宋_GB2312"/>
          <w:sz w:val="32"/>
          <w:szCs w:val="32"/>
        </w:rPr>
      </w:pPr>
      <w:r>
        <w:rPr>
          <w:rFonts w:eastAsia="仿宋_GB2312" w:hint="eastAsia"/>
          <w:sz w:val="32"/>
          <w:szCs w:val="32"/>
        </w:rPr>
        <w:t>将第二十八条修改为：</w:t>
      </w:r>
      <w:r>
        <w:rPr>
          <w:rFonts w:eastAsia="仿宋_GB2312"/>
          <w:sz w:val="32"/>
          <w:szCs w:val="32"/>
        </w:rPr>
        <w:t>“</w:t>
      </w:r>
      <w:r>
        <w:rPr>
          <w:rFonts w:eastAsia="仿宋_GB2312"/>
          <w:sz w:val="32"/>
          <w:szCs w:val="32"/>
        </w:rPr>
        <w:t>药品经营企业现场检查结论的评定标准：</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（一）未发现缺陷或者缺陷质量安全风险轻微、质量管理体系比较健全的，检查结论为符合要求。</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（二）发现一般缺陷、主要缺陷有一定质量安全风险，但质量管理体系基本健全，检查结论为待整改后评定，包含但不限于</w:t>
      </w:r>
      <w:r>
        <w:rPr>
          <w:rFonts w:eastAsia="仿宋_GB2312"/>
          <w:sz w:val="32"/>
          <w:szCs w:val="32"/>
        </w:rPr>
        <w:lastRenderedPageBreak/>
        <w:t>以下情形：</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“1.</w:t>
      </w:r>
      <w:r>
        <w:rPr>
          <w:rFonts w:eastAsia="仿宋_GB2312"/>
          <w:sz w:val="32"/>
          <w:szCs w:val="32"/>
        </w:rPr>
        <w:t>与《药品经营质量管理规范》（以下简称</w:t>
      </w:r>
      <w:r>
        <w:rPr>
          <w:rFonts w:eastAsia="仿宋_GB2312"/>
          <w:sz w:val="32"/>
          <w:szCs w:val="32"/>
        </w:rPr>
        <w:t>GSP</w:t>
      </w:r>
      <w:r>
        <w:rPr>
          <w:rFonts w:eastAsia="仿宋_GB2312"/>
          <w:sz w:val="32"/>
          <w:szCs w:val="32"/>
        </w:rPr>
        <w:t>）有偏离，会引发低等级质量安全风险，但不影响药品质量的行为；</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“2.</w:t>
      </w:r>
      <w:r>
        <w:rPr>
          <w:rFonts w:eastAsia="仿宋_GB2312"/>
          <w:sz w:val="32"/>
          <w:szCs w:val="32"/>
        </w:rPr>
        <w:t>计算机系统、质量管理体系文件不完善，结合实际经综合分析判定只对药品质量管理体系运行产生一般影响。</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发现严重缺陷，或者发现的主要缺陷和一般缺陷涉及企业质量管理体系运行，可能引发较严重质量安全风险，检查结论为不符合要求，包含但不限于以下</w:t>
      </w:r>
      <w:r>
        <w:rPr>
          <w:rFonts w:eastAsia="仿宋_GB2312" w:hint="eastAsia"/>
          <w:sz w:val="32"/>
          <w:szCs w:val="32"/>
        </w:rPr>
        <w:t>情形</w:t>
      </w:r>
      <w:r>
        <w:rPr>
          <w:rFonts w:eastAsia="仿宋_GB2312"/>
          <w:sz w:val="32"/>
          <w:szCs w:val="32"/>
        </w:rPr>
        <w:t>：</w:t>
      </w:r>
    </w:p>
    <w:p w:rsidR="00536B78" w:rsidRDefault="003937F0">
      <w:pPr>
        <w:spacing w:line="620" w:lineRule="exact"/>
        <w:ind w:firstLineChars="200" w:firstLine="640"/>
        <w:rPr>
          <w:rFonts w:eastAsia="仿宋_GB2312"/>
          <w:sz w:val="32"/>
          <w:szCs w:val="32"/>
        </w:rPr>
      </w:pPr>
      <w:r>
        <w:rPr>
          <w:rFonts w:eastAsia="仿宋_GB2312"/>
          <w:sz w:val="32"/>
          <w:szCs w:val="32"/>
        </w:rPr>
        <w:t>“1.</w:t>
      </w:r>
      <w:r>
        <w:rPr>
          <w:rFonts w:eastAsia="仿宋_GB2312"/>
          <w:sz w:val="32"/>
          <w:szCs w:val="32"/>
        </w:rPr>
        <w:t>储存、运输过程中存在对药品质量产生严重影响的行为；</w:t>
      </w:r>
    </w:p>
    <w:p w:rsidR="00536B78" w:rsidRDefault="003937F0">
      <w:pPr>
        <w:spacing w:line="620" w:lineRule="exact"/>
        <w:ind w:firstLineChars="200" w:firstLine="640"/>
        <w:rPr>
          <w:rFonts w:eastAsia="仿宋_GB2312"/>
          <w:sz w:val="32"/>
          <w:szCs w:val="32"/>
        </w:rPr>
      </w:pPr>
      <w:r>
        <w:rPr>
          <w:rFonts w:eastAsia="仿宋_GB2312"/>
          <w:sz w:val="32"/>
          <w:szCs w:val="32"/>
        </w:rPr>
        <w:t>“2.</w:t>
      </w:r>
      <w:r>
        <w:rPr>
          <w:rFonts w:eastAsia="仿宋_GB2312"/>
          <w:sz w:val="32"/>
          <w:szCs w:val="32"/>
        </w:rPr>
        <w:t>企业记录经营活动的数据不真实，经营活动过程不可核查；</w:t>
      </w:r>
    </w:p>
    <w:p w:rsidR="00536B78" w:rsidRDefault="003937F0">
      <w:pPr>
        <w:spacing w:line="620" w:lineRule="exact"/>
        <w:ind w:firstLineChars="200" w:firstLine="640"/>
        <w:rPr>
          <w:rFonts w:eastAsia="仿宋_GB2312"/>
          <w:sz w:val="32"/>
          <w:szCs w:val="32"/>
        </w:rPr>
      </w:pPr>
      <w:r>
        <w:rPr>
          <w:rFonts w:eastAsia="仿宋_GB2312"/>
          <w:sz w:val="32"/>
          <w:szCs w:val="32"/>
        </w:rPr>
        <w:t>“3.</w:t>
      </w:r>
      <w:r>
        <w:rPr>
          <w:rFonts w:eastAsia="仿宋_GB2312"/>
          <w:sz w:val="32"/>
          <w:szCs w:val="32"/>
        </w:rPr>
        <w:t>发现多项关联主要缺陷，分析表明质量管理体系不能有效运行。</w:t>
      </w:r>
      <w:r>
        <w:rPr>
          <w:rFonts w:eastAsia="仿宋_GB2312"/>
          <w:sz w:val="32"/>
          <w:szCs w:val="32"/>
        </w:rPr>
        <w:t>”</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hint="eastAsia"/>
          <w:sz w:val="32"/>
          <w:szCs w:val="32"/>
        </w:rPr>
        <w:t>六、</w:t>
      </w:r>
      <w:r>
        <w:rPr>
          <w:rFonts w:eastAsia="仿宋_GB2312"/>
          <w:sz w:val="32"/>
          <w:szCs w:val="32"/>
        </w:rPr>
        <w:t>增加一条，作为第</w:t>
      </w:r>
      <w:r>
        <w:rPr>
          <w:rFonts w:eastAsia="仿宋_GB2312" w:hint="eastAsia"/>
          <w:sz w:val="32"/>
          <w:szCs w:val="32"/>
        </w:rPr>
        <w:t>二十九</w:t>
      </w:r>
      <w:r>
        <w:rPr>
          <w:rFonts w:eastAsia="仿宋_GB2312"/>
          <w:sz w:val="32"/>
          <w:szCs w:val="32"/>
        </w:rPr>
        <w:t>条：</w:t>
      </w:r>
      <w:r>
        <w:rPr>
          <w:rFonts w:eastAsia="仿宋_GB2312"/>
          <w:sz w:val="32"/>
          <w:szCs w:val="32"/>
        </w:rPr>
        <w:t>“</w:t>
      </w:r>
      <w:r>
        <w:rPr>
          <w:rFonts w:eastAsia="仿宋_GB2312"/>
          <w:sz w:val="32"/>
          <w:szCs w:val="32"/>
        </w:rPr>
        <w:t>综合评定结论的评定标准：</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（一）未发现缺陷或者缺陷质量安全风险轻微、质量管理体系比较健全的，或者发现缺陷有一定质量安全风险经整改可以有效控制风险且质量管理体系能够有效运行的，评定结论为符合要求。</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（二）发现缺陷有严重质量安全风险，质量管理体系不能有效运行的，评定结论为不符合要求。</w:t>
      </w:r>
    </w:p>
    <w:p w:rsidR="00536B78" w:rsidRDefault="003937F0">
      <w:pPr>
        <w:spacing w:line="62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发现缺陷有一定质量安全风险经整改仍未有效控制风险，或者质量管理体系仍不能有效运行的，评定结论为不符合要求。</w:t>
      </w:r>
      <w:r>
        <w:rPr>
          <w:rFonts w:eastAsia="仿宋_GB2312"/>
          <w:sz w:val="32"/>
          <w:szCs w:val="32"/>
        </w:rPr>
        <w:t>”</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hint="eastAsia"/>
          <w:sz w:val="32"/>
          <w:szCs w:val="32"/>
        </w:rPr>
        <w:t>七、</w:t>
      </w:r>
      <w:r>
        <w:rPr>
          <w:rFonts w:eastAsia="仿宋_GB2312"/>
          <w:sz w:val="32"/>
          <w:szCs w:val="32"/>
        </w:rPr>
        <w:t>将第</w:t>
      </w:r>
      <w:r>
        <w:rPr>
          <w:rFonts w:eastAsia="仿宋_GB2312" w:hint="eastAsia"/>
          <w:sz w:val="32"/>
          <w:szCs w:val="32"/>
        </w:rPr>
        <w:t>二十九</w:t>
      </w:r>
      <w:r>
        <w:rPr>
          <w:rFonts w:eastAsia="仿宋_GB2312"/>
          <w:sz w:val="32"/>
          <w:szCs w:val="32"/>
        </w:rPr>
        <w:t>条改为第</w:t>
      </w:r>
      <w:r>
        <w:rPr>
          <w:rFonts w:eastAsia="仿宋_GB2312" w:hint="eastAsia"/>
          <w:sz w:val="32"/>
          <w:szCs w:val="32"/>
        </w:rPr>
        <w:t>三十</w:t>
      </w:r>
      <w:r>
        <w:rPr>
          <w:rFonts w:eastAsia="仿宋_GB2312"/>
          <w:sz w:val="32"/>
          <w:szCs w:val="32"/>
        </w:rPr>
        <w:t>条，并修改为：</w:t>
      </w:r>
      <w:r>
        <w:rPr>
          <w:rFonts w:eastAsia="仿宋_GB2312"/>
          <w:sz w:val="32"/>
          <w:szCs w:val="32"/>
        </w:rPr>
        <w:t>“</w:t>
      </w:r>
      <w:r>
        <w:rPr>
          <w:rFonts w:eastAsia="仿宋_GB2312"/>
          <w:sz w:val="32"/>
          <w:szCs w:val="32"/>
        </w:rPr>
        <w:t>派出检查单位应当自收到现场检查报告后</w:t>
      </w:r>
      <w:r>
        <w:rPr>
          <w:rFonts w:eastAsia="仿宋_GB2312"/>
          <w:sz w:val="32"/>
          <w:szCs w:val="32"/>
        </w:rPr>
        <w:t>15</w:t>
      </w:r>
      <w:r>
        <w:rPr>
          <w:rFonts w:eastAsia="仿宋_GB2312"/>
          <w:sz w:val="32"/>
          <w:szCs w:val="32"/>
        </w:rPr>
        <w:t>个工作日内审核现场检查报告，并形成审核意见。必要时派出检查单位可对缺陷项目和检查结论进行重新调整和认定，并及时将调整后的缺陷项目书面提供给被检查单位。</w:t>
      </w:r>
    </w:p>
    <w:p w:rsidR="00536B78" w:rsidRDefault="003937F0">
      <w:pPr>
        <w:spacing w:line="620" w:lineRule="exact"/>
        <w:ind w:firstLineChars="200" w:firstLine="640"/>
        <w:rPr>
          <w:rFonts w:eastAsia="仿宋_GB2312"/>
          <w:sz w:val="32"/>
          <w:szCs w:val="32"/>
        </w:rPr>
      </w:pPr>
      <w:r>
        <w:rPr>
          <w:rFonts w:eastAsia="仿宋_GB2312"/>
          <w:sz w:val="32"/>
          <w:szCs w:val="32"/>
        </w:rPr>
        <w:t>“</w:t>
      </w:r>
      <w:r>
        <w:rPr>
          <w:rFonts w:eastAsia="仿宋_GB2312"/>
          <w:sz w:val="32"/>
          <w:szCs w:val="32"/>
        </w:rPr>
        <w:t>现场检查结论审核后为待整改后评定的，派出检查单位应当自收到整改报告后</w:t>
      </w:r>
      <w:r>
        <w:rPr>
          <w:rFonts w:eastAsia="仿宋_GB2312"/>
          <w:sz w:val="32"/>
          <w:szCs w:val="32"/>
        </w:rPr>
        <w:t>20</w:t>
      </w:r>
      <w:r>
        <w:rPr>
          <w:rFonts w:eastAsia="仿宋_GB2312"/>
          <w:sz w:val="32"/>
          <w:szCs w:val="32"/>
        </w:rPr>
        <w:t>个工作日内，形成综合评定结论，出具《药品检查综合评定报告书》，并报送药品监督管理部门。根据整改报告审核情况，必要时派出检查单位可进行现场复核或者要求被检查单位补充提交整改材料，相关时间不计入工作时限。</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现场检查结论审核后为符合要求或者不符合要求的，派出检查单位应当自结论认定之日起</w:t>
      </w:r>
      <w:r>
        <w:rPr>
          <w:rFonts w:eastAsia="仿宋_GB2312"/>
          <w:sz w:val="32"/>
          <w:szCs w:val="32"/>
        </w:rPr>
        <w:t>10</w:t>
      </w:r>
      <w:r>
        <w:rPr>
          <w:rFonts w:eastAsia="仿宋_GB2312"/>
          <w:sz w:val="32"/>
          <w:szCs w:val="32"/>
        </w:rPr>
        <w:t>个工作日内，形成综合评定结论，出具《药品检查综合评定报告书》，并报送药品监督管理部门。</w:t>
      </w:r>
    </w:p>
    <w:p w:rsidR="00536B78" w:rsidRDefault="003937F0">
      <w:pPr>
        <w:spacing w:line="620" w:lineRule="exact"/>
        <w:ind w:firstLineChars="200" w:firstLine="640"/>
        <w:rPr>
          <w:rFonts w:eastAsia="仿宋_GB2312"/>
          <w:sz w:val="32"/>
          <w:szCs w:val="32"/>
        </w:rPr>
      </w:pPr>
      <w:r>
        <w:rPr>
          <w:rFonts w:eastAsia="仿宋_GB2312"/>
          <w:sz w:val="32"/>
          <w:szCs w:val="32"/>
        </w:rPr>
        <w:t>“</w:t>
      </w:r>
      <w:r>
        <w:rPr>
          <w:rFonts w:eastAsia="仿宋_GB2312"/>
          <w:sz w:val="32"/>
          <w:szCs w:val="32"/>
        </w:rPr>
        <w:t>药品监督管理部门应当及时将综合评定结论告知被检查单位。</w:t>
      </w:r>
      <w:r>
        <w:rPr>
          <w:rFonts w:eastAsia="仿宋_GB2312"/>
          <w:sz w:val="32"/>
          <w:szCs w:val="32"/>
        </w:rPr>
        <w:t>”</w:t>
      </w:r>
    </w:p>
    <w:p w:rsidR="00536B78" w:rsidRDefault="003937F0">
      <w:pPr>
        <w:pStyle w:val="a7"/>
        <w:numPr>
          <w:ilvl w:val="0"/>
          <w:numId w:val="2"/>
        </w:numPr>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将第</w:t>
      </w:r>
      <w:r>
        <w:rPr>
          <w:rFonts w:eastAsia="仿宋_GB2312" w:hint="eastAsia"/>
          <w:sz w:val="32"/>
          <w:szCs w:val="32"/>
        </w:rPr>
        <w:t>三十二</w:t>
      </w:r>
      <w:r>
        <w:rPr>
          <w:rFonts w:eastAsia="仿宋_GB2312"/>
          <w:sz w:val="32"/>
          <w:szCs w:val="32"/>
        </w:rPr>
        <w:t>条改为第</w:t>
      </w:r>
      <w:r>
        <w:rPr>
          <w:rFonts w:eastAsia="仿宋_GB2312" w:hint="eastAsia"/>
          <w:sz w:val="32"/>
          <w:szCs w:val="32"/>
        </w:rPr>
        <w:t>三十三</w:t>
      </w:r>
      <w:r>
        <w:rPr>
          <w:rFonts w:eastAsia="仿宋_GB2312"/>
          <w:sz w:val="32"/>
          <w:szCs w:val="32"/>
        </w:rPr>
        <w:t>条，并将第一款修改为：</w:t>
      </w:r>
      <w:r>
        <w:rPr>
          <w:rFonts w:eastAsia="仿宋_GB2312"/>
          <w:sz w:val="32"/>
          <w:szCs w:val="32"/>
        </w:rPr>
        <w:t>“</w:t>
      </w:r>
      <w:r>
        <w:rPr>
          <w:rFonts w:eastAsia="仿宋_GB2312"/>
          <w:sz w:val="32"/>
          <w:szCs w:val="32"/>
        </w:rPr>
        <w:t>现场检查结束后，被检查单位应当针对缺陷项目进行整改，于</w:t>
      </w:r>
      <w:r>
        <w:rPr>
          <w:rFonts w:eastAsia="仿宋_GB2312"/>
          <w:sz w:val="32"/>
          <w:szCs w:val="32"/>
        </w:rPr>
        <w:t>30</w:t>
      </w:r>
      <w:r>
        <w:rPr>
          <w:rFonts w:eastAsia="仿宋_GB2312"/>
          <w:sz w:val="32"/>
          <w:szCs w:val="32"/>
        </w:rPr>
        <w:t>个工作日内向派出检查单位提交整改报告；缺陷项目经派出检查</w:t>
      </w:r>
      <w:r>
        <w:rPr>
          <w:rFonts w:eastAsia="仿宋_GB2312"/>
          <w:sz w:val="32"/>
          <w:szCs w:val="32"/>
        </w:rPr>
        <w:lastRenderedPageBreak/>
        <w:t>单位审核后作出调整重新发放的，整改时限可延长</w:t>
      </w:r>
      <w:r>
        <w:rPr>
          <w:rFonts w:eastAsia="仿宋_GB2312"/>
          <w:sz w:val="32"/>
          <w:szCs w:val="32"/>
        </w:rPr>
        <w:t>10</w:t>
      </w:r>
      <w:r>
        <w:rPr>
          <w:rFonts w:eastAsia="仿宋_GB2312"/>
          <w:sz w:val="32"/>
          <w:szCs w:val="32"/>
        </w:rPr>
        <w:t>个工作日；无法按期完成整改的，应当制定切实可行的整改计划，整改完成后，应当补充提交相应的整改报告。被检查单位在整改期间应当主动结合发现的缺陷和风险，采取必要的风险</w:t>
      </w:r>
      <w:r>
        <w:rPr>
          <w:rFonts w:eastAsia="仿宋_GB2312" w:hint="eastAsia"/>
          <w:sz w:val="32"/>
          <w:szCs w:val="32"/>
        </w:rPr>
        <w:t>控制</w:t>
      </w:r>
      <w:r>
        <w:rPr>
          <w:rFonts w:eastAsia="仿宋_GB2312"/>
          <w:sz w:val="32"/>
          <w:szCs w:val="32"/>
        </w:rPr>
        <w:t>措施。</w:t>
      </w:r>
      <w:r>
        <w:rPr>
          <w:rFonts w:eastAsia="仿宋_GB2312"/>
          <w:sz w:val="32"/>
          <w:szCs w:val="32"/>
        </w:rPr>
        <w:t>”</w:t>
      </w:r>
    </w:p>
    <w:p w:rsidR="00536B78" w:rsidRDefault="003937F0">
      <w:pPr>
        <w:pStyle w:val="a7"/>
        <w:numPr>
          <w:ilvl w:val="0"/>
          <w:numId w:val="2"/>
        </w:numPr>
        <w:spacing w:before="0" w:beforeAutospacing="0" w:after="0" w:afterAutospacing="0" w:line="620" w:lineRule="exact"/>
        <w:ind w:firstLineChars="200" w:firstLine="640"/>
        <w:jc w:val="both"/>
        <w:rPr>
          <w:rFonts w:eastAsia="仿宋_GB2312"/>
          <w:sz w:val="32"/>
          <w:szCs w:val="32"/>
        </w:rPr>
      </w:pPr>
      <w:r>
        <w:rPr>
          <w:rFonts w:eastAsia="仿宋_GB2312" w:hint="eastAsia"/>
          <w:sz w:val="32"/>
          <w:szCs w:val="32"/>
        </w:rPr>
        <w:t>删去第三十五条、第三十九条。</w:t>
      </w:r>
    </w:p>
    <w:p w:rsidR="00536B78" w:rsidRDefault="003937F0">
      <w:pPr>
        <w:pStyle w:val="a7"/>
        <w:numPr>
          <w:ilvl w:val="0"/>
          <w:numId w:val="2"/>
        </w:numPr>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将第</w:t>
      </w:r>
      <w:r>
        <w:rPr>
          <w:rFonts w:eastAsia="仿宋_GB2312" w:hint="eastAsia"/>
          <w:sz w:val="32"/>
          <w:szCs w:val="32"/>
        </w:rPr>
        <w:t>六十二</w:t>
      </w:r>
      <w:r>
        <w:rPr>
          <w:rFonts w:eastAsia="仿宋_GB2312"/>
          <w:sz w:val="32"/>
          <w:szCs w:val="32"/>
        </w:rPr>
        <w:t>条改为第</w:t>
      </w:r>
      <w:r>
        <w:rPr>
          <w:rFonts w:eastAsia="仿宋_GB2312" w:hint="eastAsia"/>
          <w:sz w:val="32"/>
          <w:szCs w:val="32"/>
        </w:rPr>
        <w:t>六十一</w:t>
      </w:r>
      <w:r>
        <w:rPr>
          <w:rFonts w:eastAsia="仿宋_GB2312"/>
          <w:sz w:val="32"/>
          <w:szCs w:val="32"/>
        </w:rPr>
        <w:t>条，并修改为：</w:t>
      </w:r>
      <w:r>
        <w:rPr>
          <w:rFonts w:eastAsia="仿宋_GB2312"/>
          <w:sz w:val="32"/>
          <w:szCs w:val="32"/>
        </w:rPr>
        <w:t>“</w:t>
      </w:r>
      <w:r>
        <w:rPr>
          <w:rFonts w:eastAsia="仿宋_GB2312"/>
          <w:sz w:val="32"/>
          <w:szCs w:val="32"/>
          <w:lang w:val="zh-TW" w:eastAsia="zh-TW"/>
        </w:rPr>
        <w:t>药品监督管理部门根据《药品检查综合评定报告书》及相关证据材料，作出相应处理。</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现场检查时发现缺陷有一定质量风险，经整改后综合评定结论为符合要求的，药品监督管理部门必要时依据风险采取告诫、约谈等风险控制措施。</w:t>
      </w:r>
    </w:p>
    <w:p w:rsidR="00536B78" w:rsidRDefault="003937F0">
      <w:pPr>
        <w:pStyle w:val="a7"/>
        <w:spacing w:before="0" w:beforeAutospacing="0" w:after="0" w:afterAutospacing="0" w:line="62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综合评定结论为不符合要求的，药品监督管理部门应当依法采取暂停生产、销售、使用、进口等风险控制措施，消除安全隐患。除首次申请相关许可证的情形外，药品监督管理部门应当按照《中华人民共和国药品管理法》第一百二十六条等相关规定进行处理。</w:t>
      </w:r>
    </w:p>
    <w:p w:rsidR="003937F0" w:rsidRDefault="003937F0" w:rsidP="00361D76">
      <w:pPr>
        <w:pStyle w:val="a7"/>
        <w:spacing w:before="0" w:beforeAutospacing="0" w:after="0" w:afterAutospacing="0" w:line="620" w:lineRule="exact"/>
        <w:ind w:firstLineChars="200" w:firstLine="640"/>
        <w:jc w:val="both"/>
        <w:rPr>
          <w:rFonts w:eastAsia="仿宋_GB2312" w:hint="eastAsia"/>
          <w:sz w:val="28"/>
          <w:szCs w:val="28"/>
        </w:rPr>
      </w:pPr>
      <w:r>
        <w:rPr>
          <w:rFonts w:eastAsia="仿宋_GB2312"/>
          <w:sz w:val="32"/>
          <w:szCs w:val="32"/>
        </w:rPr>
        <w:t>“</w:t>
      </w:r>
      <w:bookmarkStart w:id="0" w:name="_GoBack"/>
      <w:bookmarkEnd w:id="0"/>
      <w:r>
        <w:rPr>
          <w:rFonts w:eastAsia="仿宋_GB2312"/>
          <w:sz w:val="32"/>
          <w:szCs w:val="32"/>
          <w:lang w:val="zh-TW"/>
        </w:rPr>
        <w:t>药品监督管理部门应当将现场检查报告、整改报告、《药品检查综合评定报告书》及相关证据材料、风险控制措施相关资料等进行整理归档保存。</w:t>
      </w:r>
      <w:r>
        <w:rPr>
          <w:rFonts w:eastAsia="仿宋_GB2312"/>
          <w:sz w:val="32"/>
          <w:szCs w:val="32"/>
        </w:rPr>
        <w:t>”</w:t>
      </w:r>
      <w:r w:rsidR="00361D76" w:rsidDel="00361D76">
        <w:rPr>
          <w:rFonts w:eastAsia="仿宋_GB2312"/>
          <w:sz w:val="32"/>
          <w:szCs w:val="32"/>
        </w:rPr>
        <w:t xml:space="preserve"> </w:t>
      </w:r>
    </w:p>
    <w:sectPr w:rsidR="003937F0">
      <w:footerReference w:type="even" r:id="rId7"/>
      <w:footerReference w:type="default" r:id="rId8"/>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698" w:rsidRDefault="005F3698">
      <w:r>
        <w:separator/>
      </w:r>
    </w:p>
  </w:endnote>
  <w:endnote w:type="continuationSeparator" w:id="0">
    <w:p w:rsidR="005F3698" w:rsidRDefault="005F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B78" w:rsidRDefault="00C73E6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36B78" w:rsidRDefault="003937F0">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61D7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iY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a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BAsmJjA&#10;AgAAswUAAA4AAAAAAAAAAAAAAAAALgIAAGRycy9lMm9Eb2MueG1sUEsBAi0AFAAGAAgAAAAhAGKt&#10;2y/YAAAABAEAAA8AAAAAAAAAAAAAAAAAGgUAAGRycy9kb3ducmV2LnhtbFBLBQYAAAAABAAEAPMA&#10;AAAfBgAAAAA=&#10;" filled="f" stroked="f">
              <v:textbox style="mso-fit-shape-to-text:t" inset="0,0,0,0">
                <w:txbxContent>
                  <w:p w:rsidR="00536B78" w:rsidRDefault="003937F0">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61D7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B78" w:rsidRDefault="00C73E63">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36B78" w:rsidRDefault="003937F0">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61D76">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eOwgIAALo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" filled="f" stroked="f">
              <v:textbox style="mso-fit-shape-to-text:t" inset="0,0,0,0">
                <w:txbxContent>
                  <w:p w:rsidR="00536B78" w:rsidRDefault="003937F0">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61D76">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698" w:rsidRDefault="005F3698">
      <w:r>
        <w:separator/>
      </w:r>
    </w:p>
  </w:footnote>
  <w:footnote w:type="continuationSeparator" w:id="0">
    <w:p w:rsidR="005F3698" w:rsidRDefault="005F3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D7F957"/>
    <w:multiLevelType w:val="singleLevel"/>
    <w:tmpl w:val="AAD7F957"/>
    <w:lvl w:ilvl="0">
      <w:start w:val="1"/>
      <w:numFmt w:val="chineseCounting"/>
      <w:suff w:val="nothing"/>
      <w:lvlText w:val="%1、"/>
      <w:lvlJc w:val="left"/>
      <w:rPr>
        <w:rFonts w:hint="eastAsia"/>
      </w:rPr>
    </w:lvl>
  </w:abstractNum>
  <w:abstractNum w:abstractNumId="1" w15:restartNumberingAfterBreak="0">
    <w:nsid w:val="B97EA43D"/>
    <w:multiLevelType w:val="singleLevel"/>
    <w:tmpl w:val="B97EA43D"/>
    <w:lvl w:ilvl="0">
      <w:start w:val="8"/>
      <w:numFmt w:val="chineseCounting"/>
      <w:suff w:val="nothing"/>
      <w:lvlText w:val="%1、"/>
      <w:lvlJc w:val="left"/>
      <w:rPr>
        <w:rFonts w:hint="eastAsia"/>
      </w:rPr>
    </w:lvl>
  </w:abstractNum>
  <w:abstractNum w:abstractNumId="2" w15:restartNumberingAfterBreak="0">
    <w:nsid w:val="EE0A9EDC"/>
    <w:multiLevelType w:val="singleLevel"/>
    <w:tmpl w:val="EE0A9EDC"/>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BFFB5DC"/>
    <w:rsid w:val="8FBEF08C"/>
    <w:rsid w:val="97AFFD0A"/>
    <w:rsid w:val="97BE2705"/>
    <w:rsid w:val="9A6D318F"/>
    <w:rsid w:val="9FCA377C"/>
    <w:rsid w:val="9FEFD6D9"/>
    <w:rsid w:val="B75D2032"/>
    <w:rsid w:val="BB5D69D7"/>
    <w:rsid w:val="C3DFE83C"/>
    <w:rsid w:val="C5FF1501"/>
    <w:rsid w:val="CB5B85B0"/>
    <w:rsid w:val="CDCF68B5"/>
    <w:rsid w:val="CFFE543D"/>
    <w:rsid w:val="D5E01C6D"/>
    <w:rsid w:val="D5FFB0C0"/>
    <w:rsid w:val="D7BFB3D9"/>
    <w:rsid w:val="D8FF3D9C"/>
    <w:rsid w:val="DAFFD5E5"/>
    <w:rsid w:val="DD7EF17E"/>
    <w:rsid w:val="DDEFB386"/>
    <w:rsid w:val="DF7FECB7"/>
    <w:rsid w:val="DF7FF8FA"/>
    <w:rsid w:val="DFB55F51"/>
    <w:rsid w:val="E2D97E00"/>
    <w:rsid w:val="E36E5B49"/>
    <w:rsid w:val="E3BFC1D1"/>
    <w:rsid w:val="E3EC1A4B"/>
    <w:rsid w:val="E9BF0252"/>
    <w:rsid w:val="EA7F9E8C"/>
    <w:rsid w:val="EEF24CB3"/>
    <w:rsid w:val="EFAEBCCE"/>
    <w:rsid w:val="EFB26303"/>
    <w:rsid w:val="EFEB7E5A"/>
    <w:rsid w:val="EFFD7ED5"/>
    <w:rsid w:val="F5DE065A"/>
    <w:rsid w:val="F77EFE53"/>
    <w:rsid w:val="F7E341C3"/>
    <w:rsid w:val="F7F5C819"/>
    <w:rsid w:val="FBFEED11"/>
    <w:rsid w:val="FDF5FA67"/>
    <w:rsid w:val="FF7CA6BD"/>
    <w:rsid w:val="FFBFDB1A"/>
    <w:rsid w:val="FFD9A697"/>
    <w:rsid w:val="FFDAD74E"/>
    <w:rsid w:val="FFEFC366"/>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1D76"/>
    <w:rsid w:val="0036326B"/>
    <w:rsid w:val="00365874"/>
    <w:rsid w:val="00381E57"/>
    <w:rsid w:val="0039075A"/>
    <w:rsid w:val="003937F0"/>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36B78"/>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5F3698"/>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2E1C"/>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3E63"/>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1AF0DF6B"/>
    <w:rsid w:val="1CDF3531"/>
    <w:rsid w:val="236B7FDA"/>
    <w:rsid w:val="2A82A4E8"/>
    <w:rsid w:val="2BFD7607"/>
    <w:rsid w:val="2FEA2721"/>
    <w:rsid w:val="39EA7EE5"/>
    <w:rsid w:val="3CEE5216"/>
    <w:rsid w:val="3F7F943C"/>
    <w:rsid w:val="3FC79FF0"/>
    <w:rsid w:val="3FCB32E7"/>
    <w:rsid w:val="3FF27D4B"/>
    <w:rsid w:val="494F6A15"/>
    <w:rsid w:val="49DA6016"/>
    <w:rsid w:val="4D6140A1"/>
    <w:rsid w:val="537EE73A"/>
    <w:rsid w:val="53DE33F4"/>
    <w:rsid w:val="57F78F5A"/>
    <w:rsid w:val="5B756444"/>
    <w:rsid w:val="5C1EFFD2"/>
    <w:rsid w:val="5D35EDA4"/>
    <w:rsid w:val="5DB7725F"/>
    <w:rsid w:val="5E7FFEF8"/>
    <w:rsid w:val="5F7F41C0"/>
    <w:rsid w:val="5F7FCC4A"/>
    <w:rsid w:val="5FA5D6EC"/>
    <w:rsid w:val="6775BBB0"/>
    <w:rsid w:val="67A41714"/>
    <w:rsid w:val="67DD8FC9"/>
    <w:rsid w:val="67FCFFC5"/>
    <w:rsid w:val="67FD2658"/>
    <w:rsid w:val="690C630C"/>
    <w:rsid w:val="6D2EC859"/>
    <w:rsid w:val="6DBF8C6C"/>
    <w:rsid w:val="6F9FFF44"/>
    <w:rsid w:val="6FBE5A33"/>
    <w:rsid w:val="709B3342"/>
    <w:rsid w:val="77559D7A"/>
    <w:rsid w:val="777F6BDB"/>
    <w:rsid w:val="77AF3B65"/>
    <w:rsid w:val="77D760B8"/>
    <w:rsid w:val="79DF4066"/>
    <w:rsid w:val="7A7FDB52"/>
    <w:rsid w:val="7ABB18B9"/>
    <w:rsid w:val="7ABE81EB"/>
    <w:rsid w:val="7BAB8E0F"/>
    <w:rsid w:val="7CBFD8A0"/>
    <w:rsid w:val="7D2EC588"/>
    <w:rsid w:val="7DDCBBA3"/>
    <w:rsid w:val="7DE766BB"/>
    <w:rsid w:val="7DEFA949"/>
    <w:rsid w:val="7EAB7033"/>
    <w:rsid w:val="7F2E8615"/>
    <w:rsid w:val="7F4E591A"/>
    <w:rsid w:val="7FA7C9D5"/>
    <w:rsid w:val="7FF78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DFD31C-9A34-4C64-92D8-DFC8B206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character" w:styleId="a9">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1931</Characters>
  <Application>Microsoft Office Word</Application>
  <DocSecurity>0</DocSecurity>
  <Lines>16</Lines>
  <Paragraphs>4</Paragraphs>
  <ScaleCrop>false</ScaleCrop>
  <Company>Xtzj.Com</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2023-07-21T17:10:00Z</cp:lastPrinted>
  <dcterms:created xsi:type="dcterms:W3CDTF">2023-07-21T01:25:00Z</dcterms:created>
  <dcterms:modified xsi:type="dcterms:W3CDTF">2023-07-21T01:27:00Z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F854365A0BFF0291E8FFB86421534EBC</vt:lpwstr>
  </property>
</Properties>
</file>