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ind w:left="1120" w:hanging="1120" w:hangingChars="400"/>
        <w:jc w:val="left"/>
        <w:rPr>
          <w:rFonts w:hint="default" w:ascii="华文中宋" w:hAnsi="华文中宋" w:eastAsia="华文中宋" w:cs="华文中宋"/>
          <w:sz w:val="44"/>
          <w:szCs w:val="44"/>
        </w:rPr>
      </w:pPr>
      <w:r>
        <w:rPr>
          <w:rFonts w:hint="eastAsia" w:ascii="微软雅黑" w:hAnsi="微软雅黑" w:eastAsia="微软雅黑" w:cs="微软雅黑"/>
          <w:color w:val="000000"/>
          <w:kern w:val="0"/>
          <w:sz w:val="28"/>
          <w:szCs w:val="28"/>
          <w:lang w:bidi="ar"/>
        </w:rPr>
        <w:t>附件2</w:t>
      </w:r>
      <w:r>
        <w:rPr>
          <w:rFonts w:hint="eastAsia" w:ascii="微软雅黑" w:hAnsi="微软雅黑" w:eastAsia="微软雅黑" w:cs="微软雅黑"/>
          <w:color w:val="000000"/>
          <w:kern w:val="0"/>
          <w:sz w:val="28"/>
          <w:szCs w:val="28"/>
          <w:lang w:bidi="ar"/>
        </w:rPr>
        <w:br w:type="textWrapping"/>
      </w:r>
      <w:bookmarkStart w:id="0" w:name="_GoBack"/>
      <w:r>
        <w:rPr>
          <w:rFonts w:hint="default" w:ascii="华文中宋" w:hAnsi="华文中宋" w:eastAsia="华文中宋" w:cs="华文中宋"/>
          <w:sz w:val="44"/>
          <w:szCs w:val="44"/>
        </w:rPr>
        <w:t>关于调整自治区本级生育保险</w:t>
      </w:r>
    </w:p>
    <w:p>
      <w:pPr>
        <w:spacing w:beforeLines="0" w:afterLines="0"/>
        <w:jc w:val="center"/>
        <w:rPr>
          <w:rFonts w:hint="default" w:ascii="华文中宋" w:hAnsi="华文中宋" w:eastAsia="华文中宋" w:cs="华文中宋"/>
          <w:sz w:val="44"/>
          <w:szCs w:val="44"/>
        </w:rPr>
      </w:pPr>
      <w:r>
        <w:rPr>
          <w:rFonts w:hint="default" w:ascii="华文中宋" w:hAnsi="华文中宋" w:eastAsia="华文中宋" w:cs="华文中宋"/>
          <w:sz w:val="44"/>
          <w:szCs w:val="44"/>
        </w:rPr>
        <w:t>医疗待遇的通知</w:t>
      </w:r>
    </w:p>
    <w:bookmarkEnd w:id="0"/>
    <w:p>
      <w:pPr>
        <w:spacing w:beforeLines="0" w:afterLines="0"/>
        <w:jc w:val="center"/>
        <w:rPr>
          <w:rFonts w:hint="default" w:ascii="楷体" w:hAnsi="楷体" w:eastAsia="楷体" w:cs="楷体"/>
          <w:sz w:val="32"/>
          <w:szCs w:val="32"/>
        </w:rPr>
      </w:pPr>
      <w:r>
        <w:rPr>
          <w:rFonts w:hint="default" w:ascii="楷体" w:hAnsi="楷体" w:eastAsia="楷体" w:cs="楷体"/>
          <w:sz w:val="32"/>
          <w:szCs w:val="32"/>
        </w:rPr>
        <w:t>（征求意见稿）</w:t>
      </w:r>
    </w:p>
    <w:p>
      <w:pPr>
        <w:spacing w:beforeLines="0" w:afterLines="0"/>
        <w:jc w:val="left"/>
        <w:rPr>
          <w:rFonts w:hint="default" w:ascii="仿宋" w:hAnsi="仿宋" w:eastAsia="仿宋" w:cs="仿宋"/>
          <w:sz w:val="32"/>
          <w:szCs w:val="32"/>
        </w:rPr>
      </w:pPr>
    </w:p>
    <w:p>
      <w:pPr>
        <w:spacing w:beforeLines="0" w:afterLines="0"/>
        <w:jc w:val="left"/>
        <w:rPr>
          <w:rFonts w:hint="default" w:ascii="仿宋" w:hAnsi="仿宋" w:eastAsia="仿宋" w:cs="仿宋"/>
          <w:sz w:val="32"/>
          <w:szCs w:val="32"/>
        </w:rPr>
      </w:pPr>
      <w:r>
        <w:rPr>
          <w:rFonts w:hint="default" w:ascii="仿宋" w:hAnsi="仿宋" w:eastAsia="仿宋" w:cs="仿宋"/>
          <w:sz w:val="32"/>
          <w:szCs w:val="32"/>
        </w:rPr>
        <w:t>各盟市医疗保障局，满洲里市、二连浩特市医疗保障局，自治区本级各参保单位：</w:t>
      </w:r>
    </w:p>
    <w:p>
      <w:pPr>
        <w:spacing w:beforeLines="0" w:afterLines="0"/>
        <w:ind w:firstLine="640" w:firstLineChars="200"/>
        <w:rPr>
          <w:rFonts w:hint="default" w:ascii="仿宋" w:hAnsi="仿宋" w:eastAsia="仿宋"/>
          <w:sz w:val="32"/>
          <w:szCs w:val="32"/>
        </w:rPr>
      </w:pPr>
      <w:r>
        <w:rPr>
          <w:rFonts w:hint="default" w:ascii="仿宋" w:hAnsi="仿宋" w:eastAsia="仿宋" w:cs="仿宋"/>
          <w:sz w:val="32"/>
          <w:szCs w:val="32"/>
        </w:rPr>
        <w:t>为进一步完善生育保险政策，落实</w:t>
      </w:r>
      <w:r>
        <w:rPr>
          <w:rStyle w:val="18"/>
          <w:rFonts w:hint="default" w:ascii="仿宋" w:hAnsi="仿宋" w:eastAsia="仿宋" w:cs="仿宋"/>
          <w:sz w:val="32"/>
          <w:szCs w:val="32"/>
          <w:shd w:val="clear" w:color="auto" w:fill="FFFFFF"/>
        </w:rPr>
        <w:t>《中共中央国务院关于优化生育政策促进人口长期均衡发展的决定》《国家医疗保障局办公室关于做好支持三孩政策生育保险工作的通知》等要求，</w:t>
      </w:r>
      <w:r>
        <w:rPr>
          <w:rFonts w:hint="default" w:ascii="仿宋" w:hAnsi="仿宋" w:eastAsia="仿宋" w:cs="仿宋"/>
          <w:sz w:val="32"/>
          <w:szCs w:val="32"/>
        </w:rPr>
        <w:t>提升自治区本级参保职工生育保险医疗待遇水平，</w:t>
      </w:r>
      <w:r>
        <w:rPr>
          <w:rStyle w:val="18"/>
          <w:rFonts w:hint="default" w:ascii="仿宋" w:hAnsi="仿宋" w:eastAsia="仿宋" w:cs="仿宋"/>
          <w:sz w:val="32"/>
          <w:szCs w:val="32"/>
          <w:shd w:val="clear" w:color="auto" w:fill="FFFFFF"/>
        </w:rPr>
        <w:t>经研究决定，现</w:t>
      </w:r>
      <w:r>
        <w:rPr>
          <w:rFonts w:hint="default" w:ascii="仿宋" w:hAnsi="仿宋" w:eastAsia="仿宋" w:cs="仿宋"/>
          <w:sz w:val="32"/>
          <w:szCs w:val="32"/>
        </w:rPr>
        <w:t>对自治区本级生育保险医疗待遇进行调整。具体通知如下：</w:t>
      </w:r>
    </w:p>
    <w:p>
      <w:pPr>
        <w:spacing w:beforeLines="0" w:afterLines="0"/>
        <w:ind w:firstLine="800" w:firstLineChars="250"/>
        <w:rPr>
          <w:rFonts w:hint="eastAsia" w:ascii="黑体" w:hAnsi="黑体" w:eastAsia="黑体" w:cs="黑体"/>
          <w:sz w:val="32"/>
          <w:szCs w:val="32"/>
        </w:rPr>
      </w:pPr>
      <w:r>
        <w:rPr>
          <w:rFonts w:hint="eastAsia" w:ascii="黑体" w:hAnsi="黑体" w:eastAsia="黑体" w:cs="黑体"/>
          <w:sz w:val="32"/>
          <w:szCs w:val="32"/>
        </w:rPr>
        <w:t>一、生育住院</w:t>
      </w:r>
    </w:p>
    <w:p>
      <w:pPr>
        <w:spacing w:beforeLines="0" w:afterLines="0"/>
        <w:ind w:firstLine="640" w:firstLineChars="200"/>
        <w:rPr>
          <w:rFonts w:hint="default" w:ascii="仿宋" w:hAnsi="仿宋" w:eastAsia="仿宋"/>
          <w:sz w:val="32"/>
          <w:szCs w:val="32"/>
        </w:rPr>
      </w:pPr>
      <w:r>
        <w:rPr>
          <w:rFonts w:hint="default" w:ascii="仿宋" w:hAnsi="仿宋" w:eastAsia="仿宋"/>
          <w:sz w:val="32"/>
          <w:szCs w:val="32"/>
        </w:rPr>
        <w:t>参保职工因分娩、流产、节育或绝育手术发生的符合医保政策范围内有关规定的住院医疗费用，不设置待遇起付线，由基本医疗保险基金据实支付。</w:t>
      </w:r>
    </w:p>
    <w:p>
      <w:pPr>
        <w:spacing w:beforeLines="0" w:afterLines="0"/>
        <w:ind w:firstLine="800" w:firstLineChars="250"/>
        <w:rPr>
          <w:rFonts w:hint="eastAsia" w:ascii="黑体" w:hAnsi="黑体" w:eastAsia="黑体" w:cs="黑体"/>
          <w:sz w:val="32"/>
          <w:szCs w:val="32"/>
        </w:rPr>
      </w:pPr>
      <w:r>
        <w:rPr>
          <w:rFonts w:hint="eastAsia" w:ascii="黑体" w:hAnsi="黑体" w:eastAsia="黑体" w:cs="黑体"/>
          <w:sz w:val="32"/>
          <w:szCs w:val="32"/>
        </w:rPr>
        <w:t>二、生育门诊</w:t>
      </w:r>
    </w:p>
    <w:p>
      <w:pPr>
        <w:spacing w:beforeLines="0" w:afterLines="0"/>
        <w:ind w:firstLine="640" w:firstLineChars="200"/>
        <w:rPr>
          <w:rFonts w:hint="default" w:ascii="仿宋" w:hAnsi="仿宋" w:eastAsia="仿宋"/>
          <w:sz w:val="32"/>
          <w:szCs w:val="32"/>
        </w:rPr>
      </w:pPr>
      <w:r>
        <w:rPr>
          <w:rFonts w:hint="default" w:ascii="仿宋" w:hAnsi="仿宋" w:eastAsia="仿宋" w:cs="仿宋"/>
          <w:sz w:val="32"/>
          <w:szCs w:val="32"/>
        </w:rPr>
        <w:t>（一）女职工在妊娠期、分娩期、产褥期内发生的</w:t>
      </w:r>
      <w:r>
        <w:rPr>
          <w:rFonts w:hint="default" w:ascii="仿宋" w:hAnsi="仿宋" w:eastAsia="仿宋"/>
          <w:sz w:val="32"/>
          <w:szCs w:val="32"/>
        </w:rPr>
        <w:t>符合医保政策范围内有关规定的</w:t>
      </w:r>
      <w:r>
        <w:rPr>
          <w:rFonts w:hint="default" w:ascii="仿宋" w:hAnsi="仿宋" w:eastAsia="仿宋" w:cs="仿宋"/>
          <w:sz w:val="32"/>
          <w:szCs w:val="32"/>
        </w:rPr>
        <w:t>门诊产检费用，</w:t>
      </w:r>
      <w:r>
        <w:rPr>
          <w:rFonts w:hint="default" w:ascii="仿宋" w:hAnsi="仿宋" w:eastAsia="仿宋"/>
          <w:sz w:val="32"/>
          <w:szCs w:val="32"/>
        </w:rPr>
        <w:t>不设置待遇起付线及封顶线，由基本医疗保险基金据实支付。</w:t>
      </w:r>
    </w:p>
    <w:p>
      <w:pPr>
        <w:spacing w:beforeLines="0" w:afterLines="0"/>
        <w:ind w:firstLine="640" w:firstLineChars="200"/>
        <w:rPr>
          <w:rFonts w:hint="default" w:ascii="仿宋" w:hAnsi="仿宋" w:eastAsia="仿宋"/>
          <w:sz w:val="32"/>
          <w:szCs w:val="32"/>
        </w:rPr>
      </w:pPr>
      <w:r>
        <w:rPr>
          <w:rFonts w:hint="default" w:ascii="仿宋" w:hAnsi="仿宋" w:eastAsia="仿宋"/>
          <w:sz w:val="32"/>
          <w:szCs w:val="32"/>
        </w:rPr>
        <w:t>（二）门诊流产或进行节育手术的，不设置待遇起付线，符合医保政策范围内有关规定的医疗费用支付上限为2000元，超限额不予支付，限额以内据实支付。</w:t>
      </w:r>
    </w:p>
    <w:p>
      <w:pPr>
        <w:spacing w:beforeLines="0" w:afterLines="0"/>
        <w:ind w:firstLine="640" w:firstLineChars="200"/>
        <w:rPr>
          <w:rFonts w:hint="default" w:ascii="仿宋" w:hAnsi="仿宋" w:eastAsia="仿宋"/>
          <w:sz w:val="32"/>
          <w:szCs w:val="32"/>
        </w:rPr>
      </w:pPr>
      <w:r>
        <w:rPr>
          <w:rFonts w:hint="default" w:ascii="仿宋" w:hAnsi="仿宋" w:eastAsia="仿宋"/>
          <w:sz w:val="32"/>
          <w:szCs w:val="32"/>
        </w:rPr>
        <w:t>（三）实施门诊绝育手术的，不设置待遇起付线，符合医保政策范围内有关规定的医疗费用支付上限为2500元，超限额不予支付，限额以内据实支付。</w:t>
      </w:r>
    </w:p>
    <w:p>
      <w:pPr>
        <w:spacing w:beforeLines="0" w:afterLines="0"/>
        <w:ind w:firstLine="800" w:firstLineChars="250"/>
        <w:rPr>
          <w:rFonts w:hint="eastAsia" w:ascii="黑体" w:hAnsi="黑体" w:eastAsia="黑体" w:cs="黑体"/>
          <w:sz w:val="32"/>
          <w:szCs w:val="32"/>
        </w:rPr>
      </w:pPr>
      <w:r>
        <w:rPr>
          <w:rFonts w:hint="eastAsia" w:ascii="黑体" w:hAnsi="黑体" w:eastAsia="黑体" w:cs="黑体"/>
          <w:sz w:val="32"/>
          <w:szCs w:val="32"/>
        </w:rPr>
        <w:t>三、生育津贴标准</w:t>
      </w:r>
    </w:p>
    <w:p>
      <w:pPr>
        <w:spacing w:beforeLines="0" w:afterLines="0"/>
        <w:ind w:firstLine="640" w:firstLineChars="200"/>
        <w:rPr>
          <w:rFonts w:hint="default" w:ascii="仿宋" w:hAnsi="仿宋" w:eastAsia="仿宋" w:cs="仿宋"/>
          <w:sz w:val="32"/>
          <w:szCs w:val="32"/>
        </w:rPr>
      </w:pPr>
      <w:r>
        <w:rPr>
          <w:rFonts w:hint="default" w:ascii="仿宋" w:hAnsi="仿宋" w:eastAsia="仿宋" w:cs="仿宋"/>
          <w:sz w:val="32"/>
          <w:szCs w:val="32"/>
        </w:rPr>
        <w:t>（一）非财政供养单位参保女职工生育津贴以用人单位上年度在职职工月平均缴费基数为计发标准。男职工护理假津贴以同样基数标准执行。</w:t>
      </w:r>
    </w:p>
    <w:p>
      <w:pPr>
        <w:spacing w:beforeLines="0" w:afterLines="0"/>
        <w:ind w:firstLine="640" w:firstLineChars="200"/>
        <w:rPr>
          <w:rFonts w:hint="default" w:ascii="仿宋" w:hAnsi="仿宋" w:eastAsia="仿宋" w:cs="仿宋"/>
          <w:sz w:val="32"/>
          <w:szCs w:val="32"/>
        </w:rPr>
      </w:pPr>
      <w:r>
        <w:rPr>
          <w:rFonts w:hint="default" w:ascii="仿宋" w:hAnsi="仿宋" w:eastAsia="仿宋" w:cs="仿宋"/>
          <w:sz w:val="32"/>
          <w:szCs w:val="32"/>
        </w:rPr>
        <w:t>（二）当年新参保的非财政供养单位参保职工生育津贴，以职工生育当月单位在职职工平均缴费基数作为生育津贴计发标准。</w:t>
      </w:r>
    </w:p>
    <w:p>
      <w:pPr>
        <w:spacing w:beforeLines="0" w:afterLines="0"/>
        <w:ind w:firstLine="800" w:firstLineChars="250"/>
        <w:rPr>
          <w:rFonts w:hint="default" w:ascii="仿宋" w:hAnsi="仿宋" w:eastAsia="仿宋" w:cs="仿宋"/>
          <w:sz w:val="32"/>
          <w:szCs w:val="32"/>
        </w:rPr>
      </w:pPr>
      <w:r>
        <w:rPr>
          <w:rFonts w:hint="default" w:ascii="仿宋" w:hAnsi="仿宋" w:eastAsia="仿宋" w:cs="仿宋"/>
          <w:sz w:val="32"/>
          <w:szCs w:val="32"/>
        </w:rPr>
        <w:t>除上述支付标准调整外，其他生育待遇支付标准仍按照</w:t>
      </w:r>
      <w:r>
        <w:rPr>
          <w:rFonts w:hint="default" w:ascii="仿宋" w:hAnsi="仿宋" w:eastAsia="仿宋"/>
          <w:sz w:val="32"/>
          <w:szCs w:val="32"/>
        </w:rPr>
        <w:t>《内蒙古自治区医疗保障局 财政厅 国家税务总局内蒙古自治区税务局关于印发&lt;内蒙古自治区本级生育保险和职工基本医疗保险合并实施细则&gt;的通知》（内医保发〔2019〕14号）规定执行</w:t>
      </w:r>
      <w:r>
        <w:rPr>
          <w:rFonts w:hint="default" w:ascii="仿宋" w:hAnsi="仿宋" w:eastAsia="仿宋" w:cs="仿宋"/>
          <w:sz w:val="32"/>
          <w:szCs w:val="32"/>
        </w:rPr>
        <w:t>。</w:t>
      </w:r>
    </w:p>
    <w:p>
      <w:pPr>
        <w:spacing w:beforeLines="0" w:afterLines="0"/>
        <w:ind w:firstLine="640" w:firstLineChars="200"/>
        <w:rPr>
          <w:rFonts w:hint="default" w:ascii="仿宋" w:hAnsi="仿宋" w:eastAsia="仿宋"/>
          <w:sz w:val="32"/>
          <w:szCs w:val="32"/>
        </w:rPr>
      </w:pPr>
      <w:r>
        <w:rPr>
          <w:rFonts w:hint="default" w:ascii="仿宋" w:hAnsi="仿宋" w:eastAsia="仿宋"/>
          <w:sz w:val="32"/>
          <w:szCs w:val="32"/>
        </w:rPr>
        <w:t>本通知自2023年  月  日起执行。各盟市可参照执行。</w:t>
      </w:r>
    </w:p>
    <w:p>
      <w:pPr>
        <w:spacing w:beforeLines="0" w:afterLines="0"/>
        <w:rPr>
          <w:rFonts w:hint="default" w:ascii="仿宋" w:hAnsi="仿宋" w:eastAsia="仿宋"/>
          <w:sz w:val="32"/>
          <w:szCs w:val="32"/>
        </w:rPr>
      </w:pPr>
    </w:p>
    <w:p>
      <w:pPr>
        <w:spacing w:beforeLines="0" w:afterLines="0"/>
        <w:ind w:firstLine="3840" w:firstLineChars="1200"/>
        <w:rPr>
          <w:rFonts w:hint="default" w:ascii="仿宋" w:hAnsi="仿宋" w:eastAsia="仿宋"/>
          <w:sz w:val="32"/>
          <w:szCs w:val="32"/>
        </w:rPr>
      </w:pPr>
      <w:r>
        <w:rPr>
          <w:rFonts w:hint="default" w:ascii="仿宋" w:hAnsi="仿宋" w:eastAsia="仿宋"/>
          <w:sz w:val="32"/>
          <w:szCs w:val="32"/>
        </w:rPr>
        <w:t>内蒙古自治区医疗保障局</w:t>
      </w:r>
    </w:p>
    <w:p>
      <w:pPr>
        <w:spacing w:beforeLines="0" w:afterLines="0"/>
        <w:ind w:firstLine="4480" w:firstLineChars="1400"/>
        <w:rPr>
          <w:rFonts w:hint="default" w:ascii="仿宋" w:hAnsi="仿宋" w:eastAsia="仿宋"/>
          <w:sz w:val="32"/>
          <w:szCs w:val="32"/>
        </w:rPr>
      </w:pPr>
      <w:r>
        <w:rPr>
          <w:rFonts w:hint="default" w:ascii="仿宋" w:hAnsi="仿宋" w:eastAsia="仿宋"/>
          <w:sz w:val="32"/>
          <w:szCs w:val="32"/>
        </w:rPr>
        <w:t>2023年 月 日</w:t>
      </w:r>
    </w:p>
    <w:p>
      <w:pPr>
        <w:spacing w:beforeLines="0" w:afterLines="0"/>
        <w:ind w:firstLine="4480" w:firstLineChars="1400"/>
        <w:rPr>
          <w:rFonts w:hint="eastAsia" w:ascii="仿宋" w:hAnsi="仿宋" w:eastAsia="仿宋"/>
          <w:sz w:val="32"/>
          <w:szCs w:val="32"/>
        </w:rPr>
      </w:pPr>
    </w:p>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7A"/>
    <w:family w:val="auto"/>
    <w:pitch w:val="default"/>
    <w:sig w:usb0="00000287" w:usb1="080F0000" w:usb2="00000000" w:usb3="00000000" w:csb0="0004009F" w:csb1="DFD70000"/>
  </w:font>
  <w:font w:name="楷体">
    <w:panose1 w:val="02010609060101010101"/>
    <w:charset w:val="7A"/>
    <w:family w:val="auto"/>
    <w:pitch w:val="default"/>
    <w:sig w:usb0="800002BF" w:usb1="38CF7CFA" w:usb2="00000016" w:usb3="00000000" w:csb0="00040001" w:csb1="00000000"/>
  </w:font>
  <w:font w:name="仿宋">
    <w:panose1 w:val="02010609060101010101"/>
    <w:charset w:val="7A"/>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67D3A"/>
    <w:multiLevelType w:val="multilevel"/>
    <w:tmpl w:val="82D67D3A"/>
    <w:lvl w:ilvl="0" w:tentative="0">
      <w:start w:val="1"/>
      <w:numFmt w:val="chineseCounting"/>
      <w:suff w:val="nothing"/>
      <w:lvlText w:val="（%1）"/>
      <w:lvlJc w:val="left"/>
      <w:pPr>
        <w:ind w:left="0" w:firstLine="420"/>
      </w:pPr>
      <w:rPr>
        <w:rFonts w:hint="eastAsia"/>
      </w:rPr>
    </w:lvl>
    <w:lvl w:ilvl="1" w:tentative="0">
      <w:start w:val="1"/>
      <w:numFmt w:val="decimal"/>
      <w:pStyle w:val="17"/>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1">
    <w:nsid w:val="9498AF77"/>
    <w:multiLevelType w:val="multilevel"/>
    <w:tmpl w:val="9498AF77"/>
    <w:lvl w:ilvl="0" w:tentative="0">
      <w:start w:val="1"/>
      <w:numFmt w:val="decimal"/>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2">
    <w:nsid w:val="B8D2C5C6"/>
    <w:multiLevelType w:val="multilevel"/>
    <w:tmpl w:val="B8D2C5C6"/>
    <w:lvl w:ilvl="0" w:tentative="0">
      <w:start w:val="1"/>
      <w:numFmt w:val="decimal"/>
      <w:lvlText w:val="%1."/>
      <w:lvlJc w:val="left"/>
      <w:pPr>
        <w:ind w:left="425" w:hanging="425"/>
      </w:pPr>
      <w:rPr>
        <w:rFonts w:hint="default"/>
      </w:rPr>
    </w:lvl>
    <w:lvl w:ilvl="1" w:tentative="0">
      <w:start w:val="1"/>
      <w:numFmt w:val="decimal"/>
      <w:pStyle w:val="16"/>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
    <w:nsid w:val="D184F566"/>
    <w:multiLevelType w:val="multilevel"/>
    <w:tmpl w:val="D184F566"/>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4">
    <w:nsid w:val="13BBDF9B"/>
    <w:multiLevelType w:val="singleLevel"/>
    <w:tmpl w:val="13BBDF9B"/>
    <w:lvl w:ilvl="0" w:tentative="0">
      <w:start w:val="2"/>
      <w:numFmt w:val="chineseCounting"/>
      <w:pStyle w:val="13"/>
      <w:suff w:val="nothing"/>
      <w:lvlText w:val="（%1）"/>
      <w:lvlJc w:val="left"/>
      <w:rPr>
        <w:rFonts w:hint="eastAsia"/>
      </w:rPr>
    </w:lvl>
  </w:abstractNum>
  <w:abstractNum w:abstractNumId="5">
    <w:nsid w:val="183B73D7"/>
    <w:multiLevelType w:val="singleLevel"/>
    <w:tmpl w:val="183B73D7"/>
    <w:lvl w:ilvl="0" w:tentative="0">
      <w:start w:val="2"/>
      <w:numFmt w:val="chineseCounting"/>
      <w:pStyle w:val="14"/>
      <w:suff w:val="nothing"/>
      <w:lvlText w:val="（%1）"/>
      <w:lvlJc w:val="left"/>
      <w:rPr>
        <w:rFonts w:hint="eastAsia"/>
      </w:rPr>
    </w:lvl>
  </w:abstractNum>
  <w:abstractNum w:abstractNumId="6">
    <w:nsid w:val="2A6D4AC3"/>
    <w:multiLevelType w:val="singleLevel"/>
    <w:tmpl w:val="2A6D4AC3"/>
    <w:lvl w:ilvl="0" w:tentative="0">
      <w:start w:val="2"/>
      <w:numFmt w:val="chineseCounting"/>
      <w:pStyle w:val="15"/>
      <w:suff w:val="nothing"/>
      <w:lvlText w:val="（%1）"/>
      <w:lvlJc w:val="left"/>
      <w:rPr>
        <w:rFonts w:hint="eastAsia"/>
      </w:rPr>
    </w:lvl>
  </w:abstractNum>
  <w:num w:numId="1">
    <w:abstractNumId w:val="3"/>
  </w:num>
  <w:num w:numId="2">
    <w:abstractNumId w:val="1"/>
  </w:num>
  <w:num w:numId="3">
    <w:abstractNumId w:val="4"/>
  </w:num>
  <w:num w:numId="4">
    <w:abstractNumId w:val="5"/>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xZGY0Y2ZhNDM0MWFjOTI3OGJmYzFhYjJhNTE4YzUifQ=="/>
  </w:docVars>
  <w:rsids>
    <w:rsidRoot w:val="00172A27"/>
    <w:rsid w:val="0C341448"/>
    <w:rsid w:val="0C705859"/>
    <w:rsid w:val="179F7572"/>
    <w:rsid w:val="1DF51329"/>
    <w:rsid w:val="2E3755D9"/>
    <w:rsid w:val="368F6420"/>
    <w:rsid w:val="379D15D1"/>
    <w:rsid w:val="3FC84615"/>
    <w:rsid w:val="52935E7B"/>
    <w:rsid w:val="67177E44"/>
    <w:rsid w:val="6B4E3852"/>
    <w:rsid w:val="6F6B44EF"/>
    <w:rsid w:val="74E2064C"/>
    <w:rsid w:val="7BD35F0D"/>
    <w:rsid w:val="7E311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3">
    <w:name w:val="heading 2"/>
    <w:basedOn w:val="1"/>
    <w:next w:val="1"/>
    <w:semiHidden/>
    <w:unhideWhenUsed/>
    <w:qFormat/>
    <w:uiPriority w:val="0"/>
    <w:pPr>
      <w:keepNext/>
      <w:keepLines/>
      <w:numPr>
        <w:ilvl w:val="1"/>
        <w:numId w:val="2"/>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4">
    <w:name w:val="heading 3"/>
    <w:basedOn w:val="1"/>
    <w:next w:val="1"/>
    <w:semiHidden/>
    <w:unhideWhenUsed/>
    <w:qFormat/>
    <w:uiPriority w:val="0"/>
    <w:pPr>
      <w:keepNext/>
      <w:keepLines/>
      <w:numPr>
        <w:ilvl w:val="2"/>
        <w:numId w:val="2"/>
      </w:numPr>
      <w:adjustRightInd w:val="0"/>
      <w:snapToGrid w:val="0"/>
      <w:spacing w:before="120" w:beforeLines="0" w:beforeAutospacing="0" w:after="120" w:afterLines="0" w:afterAutospacing="0" w:line="360" w:lineRule="auto"/>
      <w:jc w:val="left"/>
      <w:outlineLvl w:val="2"/>
    </w:pPr>
    <w:rPr>
      <w:rFonts w:ascii="Times New Roman" w:hAnsi="Times New Roman" w:eastAsia="黑体" w:cs="Times New Roman"/>
      <w:b/>
      <w:sz w:val="30"/>
    </w:rPr>
  </w:style>
  <w:style w:type="paragraph" w:styleId="5">
    <w:name w:val="heading 4"/>
    <w:basedOn w:val="1"/>
    <w:next w:val="1"/>
    <w:semiHidden/>
    <w:unhideWhenUsed/>
    <w:qFormat/>
    <w:uiPriority w:val="0"/>
    <w:pPr>
      <w:keepNext/>
      <w:keepLines/>
      <w:numPr>
        <w:ilvl w:val="3"/>
        <w:numId w:val="2"/>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2"/>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2"/>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2"/>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13">
    <w:name w:val="一级标题（新）"/>
    <w:basedOn w:val="1"/>
    <w:uiPriority w:val="0"/>
    <w:pPr>
      <w:numPr>
        <w:ilvl w:val="0"/>
        <w:numId w:val="3"/>
      </w:numPr>
      <w:spacing w:before="100" w:beforeLines="100" w:after="100" w:afterLines="100"/>
      <w:ind w:firstLine="357"/>
      <w:jc w:val="center"/>
      <w:outlineLvl w:val="0"/>
    </w:pPr>
    <w:rPr>
      <w:rFonts w:hint="eastAsia" w:ascii="Times New Roman" w:hAnsi="Times New Roman" w:eastAsia="黑体" w:cs="Times New Roman"/>
      <w:bCs/>
      <w:sz w:val="44"/>
    </w:rPr>
  </w:style>
  <w:style w:type="paragraph" w:customStyle="1" w:styleId="14">
    <w:name w:val="二级标题（新）"/>
    <w:basedOn w:val="1"/>
    <w:uiPriority w:val="0"/>
    <w:pPr>
      <w:numPr>
        <w:ilvl w:val="0"/>
        <w:numId w:val="4"/>
      </w:numPr>
      <w:spacing w:before="100" w:beforeLines="100" w:after="100" w:afterLines="100"/>
      <w:ind w:firstLine="357"/>
      <w:jc w:val="left"/>
      <w:outlineLvl w:val="1"/>
    </w:pPr>
    <w:rPr>
      <w:rFonts w:hint="eastAsia" w:ascii="Times New Roman" w:hAnsi="Times New Roman" w:eastAsia="黑体" w:cs="Times New Roman"/>
      <w:bCs/>
      <w:sz w:val="32"/>
    </w:rPr>
  </w:style>
  <w:style w:type="paragraph" w:customStyle="1" w:styleId="15">
    <w:name w:val="三级标题（新）"/>
    <w:basedOn w:val="1"/>
    <w:uiPriority w:val="0"/>
    <w:pPr>
      <w:numPr>
        <w:ilvl w:val="0"/>
        <w:numId w:val="5"/>
      </w:numPr>
      <w:spacing w:before="50" w:beforeLines="50" w:after="50" w:afterLines="50"/>
      <w:ind w:firstLine="357"/>
      <w:jc w:val="left"/>
      <w:outlineLvl w:val="2"/>
    </w:pPr>
    <w:rPr>
      <w:rFonts w:hint="eastAsia" w:ascii="Times New Roman" w:hAnsi="Times New Roman" w:eastAsia="黑体" w:cs="Times New Roman"/>
      <w:bCs/>
      <w:sz w:val="30"/>
    </w:rPr>
  </w:style>
  <w:style w:type="paragraph" w:customStyle="1" w:styleId="16">
    <w:name w:val="一级目录（材料）"/>
    <w:basedOn w:val="1"/>
    <w:next w:val="1"/>
    <w:qFormat/>
    <w:uiPriority w:val="0"/>
    <w:pPr>
      <w:numPr>
        <w:ilvl w:val="1"/>
        <w:numId w:val="6"/>
      </w:numPr>
      <w:tabs>
        <w:tab w:val="left" w:pos="0"/>
      </w:tabs>
      <w:spacing w:before="120" w:after="120" w:line="480" w:lineRule="auto"/>
      <w:ind w:left="573" w:rightChars="100" w:hanging="573"/>
      <w:jc w:val="left"/>
      <w:outlineLvl w:val="1"/>
    </w:pPr>
    <w:rPr>
      <w:rFonts w:hint="eastAsia" w:ascii="Arial" w:hAnsi="Arial" w:eastAsia="宋体" w:cs="Times New Roman"/>
      <w:b/>
      <w:sz w:val="32"/>
      <w:szCs w:val="32"/>
    </w:rPr>
  </w:style>
  <w:style w:type="paragraph" w:customStyle="1" w:styleId="17">
    <w:name w:val="一级目录"/>
    <w:basedOn w:val="1"/>
    <w:qFormat/>
    <w:uiPriority w:val="0"/>
    <w:pPr>
      <w:numPr>
        <w:ilvl w:val="1"/>
        <w:numId w:val="7"/>
      </w:numPr>
      <w:tabs>
        <w:tab w:val="left" w:pos="0"/>
      </w:tabs>
      <w:spacing w:before="120" w:after="120" w:line="480" w:lineRule="auto"/>
      <w:ind w:left="573" w:rightChars="100" w:hanging="573"/>
      <w:jc w:val="left"/>
      <w:outlineLvl w:val="1"/>
    </w:pPr>
    <w:rPr>
      <w:rFonts w:hint="eastAsia" w:ascii="Arial" w:hAnsi="Arial" w:eastAsia="宋体" w:cs="Times New Roman"/>
      <w:b/>
      <w:sz w:val="44"/>
      <w:szCs w:val="32"/>
    </w:rPr>
  </w:style>
  <w:style w:type="character" w:customStyle="1" w:styleId="18">
    <w:name w:val="t6dx6t8b6"/>
    <w:basedOn w:val="12"/>
    <w:unhideWhenUsed/>
    <w:qFormat/>
    <w:uiPriority w:val="0"/>
    <w:rPr>
      <w:rFonts w:hint="default"/>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凌动</Company>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2023-06-02T02:49:00Z</dcterms:created>
  <dc:creator>演示人</dc:creator>
  <cp:lastModifiedBy>演示人</cp:lastModifiedBy>
  <dcterms:modified xsi:type="dcterms:W3CDTF">2023-06-02T02:49:38Z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5D1C82CBD84946898A10E8270F6FE4A6_11</vt:lpwstr>
  </property>
</Properties>
</file>