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Times New Roman" w:hAnsi="Times New Roman" w:eastAsia="宋体" w:cs="Times New Roman"/>
          <w:b w:val="0"/>
          <w:bCs w:val="0"/>
          <w:kern w:val="2"/>
          <w:sz w:val="44"/>
          <w:szCs w:val="44"/>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Times New Roman" w:hAnsi="Times New Roman" w:eastAsia="宋体" w:cs="Times New Roman"/>
          <w:b w:val="0"/>
          <w:bCs w:val="0"/>
          <w:kern w:val="2"/>
          <w:sz w:val="44"/>
          <w:szCs w:val="44"/>
          <w:lang w:val="en-US" w:eastAsia="zh-CN" w:bidi="ar-SA"/>
        </w:rPr>
      </w:pPr>
      <w:r>
        <w:rPr>
          <w:rFonts w:hint="eastAsia" w:ascii="Times New Roman" w:hAnsi="Times New Roman" w:eastAsia="宋体" w:cs="Times New Roman"/>
          <w:b w:val="0"/>
          <w:bCs w:val="0"/>
          <w:kern w:val="2"/>
          <w:sz w:val="44"/>
          <w:szCs w:val="44"/>
          <w:lang w:val="en-US" w:eastAsia="zh-CN" w:bidi="ar-SA"/>
        </w:rPr>
        <w:t>工作场所职业卫生监督管理规定</w:t>
      </w:r>
    </w:p>
    <w:p/>
    <w:p/>
    <w:p>
      <w:pPr>
        <w:ind w:firstLine="2560" w:firstLineChars="800"/>
        <w:jc w:val="both"/>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eastAsia="方正黑体_GBK" w:asciiTheme="majorAscii" w:hAnsiTheme="majorAscii" w:cstheme="majorBidi"/>
          <w:bCs/>
          <w:kern w:val="2"/>
          <w:sz w:val="32"/>
          <w:szCs w:val="32"/>
          <w:lang w:val="en-US" w:eastAsia="zh-CN" w:bidi="ar-SA"/>
        </w:rPr>
        <w:t>第一章　总　　则</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第一条　为了加强职业卫生监督管理工作，强化用人单位职业病防治的主体责任，预防、控制职业病危害，保障劳动者健康和相关权益，根据《中华人民共和国职业病防治法》等法律、行政法规，制定本规定。</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第二条　用人单位的职业病防治和安全生产监督管理部门对其实施监督管理，适用本规定。</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第三条　用人单位应当加强职业病防治工作，为劳动者提供符合法律、法规、规章、国家职业卫生标准和卫生要求的工作环境和条件，并采取有效措施保障劳动者的职业健康。</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第四条　用人单位是职业病防治的责任主体，并对本单位产生的职业病危害承担责任。</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用人单位的主要负责人对本单位的职业病防治工作全面负责。</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第五条　国家安全生产监督管理总局依照《中华人民共和国职业病防治法》和国务院规定的职责，负责全国用人单位职业卫生的监督管理工作。</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县级以上地方人民政府安全生产监督管理部门依照《中华人民共和国职业病防治法》和本级人民政府规定的职责，负责本行政区域内用人单位职业卫生的监督管理工作。</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第六条　为职业病防治提供技术服务的职业卫生技术服务机构，应当依照《职业卫生技术服务机构监督管理暂行办法》和有关标准、规范、执业准则的要求，为用人单位提供技术服务。</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第七条　任何单位和个人均有权向安全生产监督管理部门举报用人单位违反本规定的行为和职业病危害事故。</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i w:val="0"/>
          <w:iCs w:val="0"/>
          <w:caps w:val="0"/>
          <w:color w:val="484848"/>
          <w:spacing w:val="0"/>
          <w:kern w:val="0"/>
          <w:sz w:val="32"/>
          <w:szCs w:val="32"/>
          <w:u w:val="none"/>
          <w:lang w:val="en-US" w:eastAsia="zh-CN" w:bidi="ar"/>
        </w:rPr>
        <w:t xml:space="preserve">              </w:t>
      </w:r>
      <w:r>
        <w:rPr>
          <w:rFonts w:hint="eastAsia" w:eastAsia="方正黑体_GBK" w:asciiTheme="majorAscii" w:hAnsiTheme="majorAscii" w:cstheme="majorBidi"/>
          <w:bCs/>
          <w:kern w:val="2"/>
          <w:sz w:val="32"/>
          <w:szCs w:val="32"/>
          <w:lang w:val="en-US" w:eastAsia="zh-CN" w:bidi="ar-SA"/>
        </w:rPr>
        <w:t>第二章　用人单位的职责</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第八条　职业病危害严重的用人单位，应当设置或者指定职业卫生管理机构或者组织，配备专职职业卫生管理人员。</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其他存在职业病危害的用人单位，劳动者超过100人的，应当设置或者指定职业卫生管理机构或者组织，配备专职职业卫生管理人员；劳动者在100人以下的，应当配备专职或者兼职的职业卫生管理人员，负责本单位的职业病防治工作。</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第九条　用人单位的主要负责人和职业卫生管理人员应当具备与本单位所从事的生产经营活动相适应的职业卫生知识和管理能力，并接受职业卫生培训。</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用人单位主要负责人、职业卫生管理人员的职业卫生培训，应当包括下列主要内容：</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（一）职业卫生相关法律、法规、规章和国家职业卫生标准；</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（二）职业病危害预防和控制的基本知识；</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（三）职业卫生管理相关知识；</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（四）国家安全生产监督管理总局规定的其他内容。</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第十条　用人单位应当对劳动者进行上岗前的职业卫生培训和在岗期间的定期职业卫生培训，普及职业卫生知识，督促劳动者遵守职业病防治的法律、法规、规章、国家职业卫生标准和操作规程。</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用人单位应当对职业病危害严重的岗位的劳动者，进行专门的职业卫生培训，经培训合格后方可上岗作业。</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因变更工艺、技术、设备、材料，或者岗位调整导致劳动者接触的职业病危害因素发生变化的，用人单位应当重新对劳动者进行上岗前的职业卫生培训。</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第十一条　存在职业病危害的用人单位应当制定职业病危害防治计划和实施方案，建立、健全下列职业卫生管理制度和操作规程：</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（一）职业病危害防治责任制度；</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（二）职业病危害警示与告知制度；</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（三）职业病危害项目申报制度；</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（四）职业病防治宣传教育培训制度；</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（五）职业病防护设施维护检修制度；</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（六）职业病防护用品管理制度；</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（七）职业病危害监测及评价管理制度；</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（八）建设项目职业卫生“三同时”管理制度；</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（九）劳动者职业健康监护及其档案管理制度；</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（十）职业病危害事故处置与报告制度；</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（十一）职业病危害应急救援与管理制度；</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（十二）岗位职业卫生操作规程；</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（十三）法律、法规、规章规定的其他职业病防治制度。</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第十二条　产生职业病危害的用人单位的工作场所应当符合下列基本要求：</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（一）生产布局合理，有害作业与无害作业分开；</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（二）工作场所与生活场所分开，工作场所不得住人；</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（三）有与职业病防治工作相适应的有效防护设施；</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（四）职业病危害因素的强度或者浓度符合国家职业卫生标准；</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（五）有配套的更衣间、洗浴间、孕妇休息间等卫生设施；</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（六）设备、工具、用具等设施符合保护劳动者生理、心理健康的要求；</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（七）法律、法规、规章和国家职业卫生标准的其他规定。</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第十三条　用人单位工作场所存在职业病目录所列职业病的危害因素的，应当按照《职业病危害项目申报办法》的规定，及时、如实向所在地安全生产监督管理部门申报职业病危害项目，并接受安全生产监督管理部门的监督检查。</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第十四条　新建、改建、扩建的工程建设项目和技术改造、技术引进项目（以下统称建设项目）可能产生职业病危害的，建设单位应当按照《建设项目职业卫生“三同时”监督管理暂行办法》的规定，向安全生产监督管理部门申请备案、审核、审查和竣工验收。</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第十五条　产生职业病危害的用人单位，应当在醒目位置设置公告栏，公布有关职业病防治的规章制度、操作规程、职业病危害事故应急救援措施和工作场所职业病危害因素检测结果。</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存在或者产生职业病危害的工作场所、作业岗位、设备、设施，应当按照《工作场所职业病危害警示标识》（GBZ158）的规定，在醒目位置设置图形、警示线、警示语句等警示标识和中文警示说明。警示说明应当载明产生职业病危害的种类、后果、预防和应急处置措施等内容。</w:t>
      </w:r>
      <w:r>
        <w:rPr>
          <w:rFonts w:hint="default" w:ascii="仿宋_GB2312" w:eastAsia="仿宋_GB2312" w:cs="仿宋_GB2312" w:hAnsiTheme="minorHAnsi"/>
          <w:i w:val="0"/>
          <w:iCs w:val="0"/>
          <w:caps w:val="0"/>
          <w:color w:val="484848"/>
          <w:spacing w:val="0"/>
          <w:kern w:val="0"/>
          <w:sz w:val="32"/>
          <w:szCs w:val="32"/>
          <w:u w:val="none"/>
          <w:lang w:val="en-US" w:eastAsia="zh-CN" w:bidi="ar"/>
        </w:rPr>
        <w:t>存在或产生高毒物品的作业岗位，应当按照《高毒物品作业岗位职业病危害告知规范》（GBZ/T203）的规定，在醒目位置设置高毒物品告知卡，告知卡应当载明高毒物品的名称、理化特性、健康危害、防护措施及应急处理等告知内容与警示标识。</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第十六条　用人单位应当为劳动者提供符合国家职业卫生标准的职业病防护用品，并督促、指导劳动者按照使用规则正确佩戴、使用，不得发放钱物替代发放职业病防护用品。</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用人单位应当对职业病防护用品进行经常性的维护、保养，确保防护用品有效，不得使用不符合国家职业卫生标准或者已经失效的职业病防护用品。</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第十七条　在可能发生急性职业损伤的有毒、有害工作场所，用人单位应当设置报警装置，配置现场急救用品、冲洗设备、应急撤离通道和必要的泄险区。</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现场急救用品、冲洗设备等应当设在可能发生急性职业损伤的工作场所或者临近地点，并在醒目位置设置清晰的标识。</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在可能突然泄漏或者逸出大量有害物质的密闭或者半密闭工作场所，除遵守本条第一款、第二款规定外，用人单位还应当安装事故通风装置以及与事故排风系统相连锁的泄漏报警装置。</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生产、销售、使用、贮存放射性同位素和射线装置的场所，应当按照国家有关规定设置明显的放射性标志，其入口处应当按照国家有关安全和防护标准的要求，设置安全和防护设施以及必要的防护安全联锁、报警装置或者工作信号。放射性装置的生产调试和使用场所，应当具有防止误操作、防止工作人员受到意外照射的安全措施。用人单位必须配备与辐射类型和辐射水平相适应的防护用品和监测仪器，包括个人剂量测量报警、固定式和便携式辐射监测、表面污染监测、流出物监测等设备，并保证可能接触放射线的工作人员佩戴个人剂量计。</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第十八条　用人单位应当对职业病防护设备、应急救援设施进行经常性的维护、检修和保养，定期检测其性能和效果，确保其处于正常状态，不得擅自拆除或者停止使用。</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第十九条　存在职业病危害的用人单位，应当实施由专人负责的工作场所职业病危害因素日常监测，确保监测系统处于正常工作状态。</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第二十条　存在职业病危害的用人单位，应当委托具有相应资质的职业卫生技术服务机构，每年至少进行一次职业病危害因素检测。</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职业病危害严重的用人单位，除遵守前款规定外，应当委托具有相应资质的职业卫生技术服务机构，每三年至少进行一次职业病危害现状评价。</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检测、评价结果应当存入本单位职业卫生档案，并向安全生产监督管理部门报告和劳动者公布。</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第二十一条　存在职业病危害的用人单位，有下述情形之一的，应当及时委托具有相应资质的职业卫生技术服务机构进行职业病危害现状评价：</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（一）初次申请职业卫生安全许可证，或者职业卫生安全许可证有效期届满申请换证的；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（二）发生职业病危害事故的；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（三）国家安全生产监督管理总局规定的其他情形。</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用人单位应当落实职业病危害现状评价报告中提出的建议和措施，并将职业病危害现状评价结果及整改情况存入本单位职业卫生档案。</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第二十二条　用人单位在日常的职业病危害监测或者定期检测、现状评价过程中，发现工作场所职业病危害因素不符合国家职业卫生标准和卫生要求时，应当立即采取相应治理措施，确保其符合职业卫生环境和条件的要求；仍然达不到国家职业卫生标准和卫生要求的，必须停止存在职业病危害因素的作业；职业病危害因素经治理后，符合国家职业卫生标准和卫生要求的，方可重新作业。</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第二十三条　向用人单位提供可能产生职业病危害的设备的，应当提供中文说明书，并在设备的醒目位置设置警示标识和中文警示说明。警示说明应当载明设备性能、可能产生的职业病危害、安全操作和维护注意事项、职业病防护措施等内容。</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用人单位应当检查前款规定的事项，不得使用不符合要求的设备。</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第二十四条　向用人单位提供可能产生职业病危害的化学品、放射性同位素和含有放射性物质的材料的，应当提供中文说明书。说明书应当载明产品特性、主要成份、存在的有害因素、可能产生的危害后果、安全使用注意事项、职业病防护和应急救治措施等内容。产品包装应当有醒目的警示标识和中文警示说明。贮存上述材料的场所应当在规定的部位设置危险物品标识或者放射性警示标识。</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用人单位应当检查前款规定的事项，不得使用不符合要求的材料。</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第二十五条　任何用人单位不得使用国家明令禁止使用的可能产生职业病危害的设备或者材料。</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第二十六条　任何单位和个人不得将产生职业病危害的作业转移给不具备职业病防护条件的单位和个人。不具备职业病防护条件的单位和个人不得接受产生职业病危害的作业。</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第二十七条　用人单位应当优先采用有利于防治职业病危害和保护劳动者健康的新技术、新工艺、新材料、新设备，逐步替代产生职业病危害的技术、工艺、材料、设备。</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第二十八条　用人单位对采用的技术、工艺、材料、设备，应当知悉其可能产生的职业病危害，并采取相应的防护措施。对有职业病危害的技术、工艺、设备、材料，故意隐瞒其危害而采用的，用人单位对其所造成的职业病危害后果承担责任。</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第二十九条　用人单位与劳动者订立劳动合同（含聘用合同，下同）时，应当将工作过程中可能产生的职业病危害及其后果、职业病防护措施和待遇等如实告知劳动者，并在劳动合同中写明，不得隐瞒或者欺骗。</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劳动者在履行劳动合同期间因工作岗位或者工作内容变更，从事与所订立劳动合同中未告知的存在职业病危害的作业时，用人单位应当依照前款规定，向劳动者履行如实告知的义务，并协商变更原劳动合同相关条款。</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用人单位违反本条规定的，劳动者有权拒绝从事存在职业病危害的作业，用人单位不得因此解除与劳动者所订立的劳动合同。</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第三十条　对从事接触职业病危害因素作业的劳动者，用人单位应当按照《用人单位职业健康监护监督管理办法》、《放射工作人员职业健康管理办法》、《职业健康监护技术规范》（GBZ188）、《放射工作人员职业健康监护技术规范》（GBZ235）等有关规定组织上岗前、在岗期间、离岗时的职业健康检查，并将检查结果书面如实告知劳动者。</w:t>
      </w:r>
      <w:r>
        <w:rPr>
          <w:rFonts w:hint="default" w:ascii="仿宋_GB2312" w:eastAsia="仿宋_GB2312" w:cs="仿宋_GB2312" w:hAnsiTheme="minorHAnsi"/>
          <w:i w:val="0"/>
          <w:iCs w:val="0"/>
          <w:caps w:val="0"/>
          <w:color w:val="484848"/>
          <w:spacing w:val="0"/>
          <w:kern w:val="0"/>
          <w:sz w:val="32"/>
          <w:szCs w:val="32"/>
          <w:u w:val="none"/>
          <w:lang w:val="en-US" w:eastAsia="zh-CN" w:bidi="ar"/>
        </w:rPr>
        <w:t>职业健康检查费用由用人单位承担。</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第三十一条　用人单位应当按照《用人单位职业健康监护监督管理办法》的规定，为劳动者建立职业健康监护档案，并按照规定的期限妥善保存。</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职业健康监护档案应当包括劳动者的职业史、职业病危害接触史、职业健康检查结果、处理结果和职业病诊疗等有关个人健康资料。</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劳动者离开用人单位时，有权索取本人职业健康监护档案复印件，用人单位应当如实、无偿提供，并在所提供的复印件上签章。</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第三十二条　劳动者健康出现损害需要进行职业病诊断、鉴定的，用人单位应当如实提供职业病诊断、鉴定所需的劳动者职业史和职业病危害接触史、工作场所职业病危害因素检测结果和放射工作人员个人剂量监测结果等资料。</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第三十三条　用人单位不得安排未成年工从事接触职业病危害的作业，不得安排有职业禁忌的劳动者从事其所禁忌的作业，不得安排孕期、哺乳期女职工从事对本人和胎儿、婴儿有危害的作业。</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第三十四条　用人单位应当建立健全下列职业卫生档案资料：</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（一）职业病防治责任制文件；</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（二）职业卫生管理规章制度、操作规程；</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（三）工作场所职业病危害因素种类清单、岗位分布以及作业人员接触情况等资料；</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（四）职业病防护设施、应急救援设施基本信息，以及其配置、使用、维护、检修与更换等记录；</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（五）工作场所职业病危害因素检测、评价报告与记录；</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（六）职业病防护用品配备、发放、维护与更换等记录；</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（七）主要负责人、职业卫生管理人员和职业病危害严重工作岗位的劳动者等相关人员职业卫生培训资料；</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（八）职业病危害事故报告与应急处置记录；</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（九）劳动者职业健康检查结果汇总资料，存在职业禁忌证、职业健康损害或者职业病的劳动者处理和安置情况记录；</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（十）建设项目职业卫生“三同时”有关技术资料，以及其备案、审核、审查或者验收等有关回执或者批复文件；</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（十一）职业卫生安全许可证申领、职业病危害项目申报等有关回执或者批复文件；</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（十二）其他有关职业卫生管理的资料或者文件。</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第三十五条　用人单位发生职业病危害事故，应当及时向所在地安全生产监督管理部门和有关部门报告，并采取有效措施，减少或者消除职业病危害因素，防止事故扩大。对遭受或者可能遭受急性职业病危害的劳动者，用人单位应当及时组织救治、进行健康检查和医学观察，并承担所需费用。</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用人单位不得故意破坏事故现场、毁灭有关证据，不得迟报、漏报、谎报或者瞒报职业病危害事故。</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第三十六条　用人单位发现职业病病人或者疑似职业病病人时，应当按照国家规定及时向所在地安全生产监督管理部门和有关部门报告。</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第三十七条　工作场所使用有毒物品的用人单位，应当按照有关规定向安全生产监督管理部门申请办理职业卫生安全许可证。</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第三十八条　用人单位在安全生产监督管理部门行政执法人员依法履行监督检查职责时，应当予以配合，不得拒绝、阻挠。</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i w:val="0"/>
          <w:iCs w:val="0"/>
          <w:caps w:val="0"/>
          <w:color w:val="484848"/>
          <w:spacing w:val="0"/>
          <w:kern w:val="0"/>
          <w:sz w:val="32"/>
          <w:szCs w:val="32"/>
          <w:u w:val="none"/>
          <w:lang w:val="en-US" w:eastAsia="zh-CN" w:bidi="ar"/>
        </w:rPr>
        <w:t xml:space="preserve">                  </w:t>
      </w:r>
      <w:r>
        <w:rPr>
          <w:rFonts w:hint="eastAsia" w:eastAsia="方正黑体_GBK" w:asciiTheme="majorAscii" w:hAnsiTheme="majorAscii" w:cstheme="majorBidi"/>
          <w:bCs/>
          <w:kern w:val="2"/>
          <w:sz w:val="32"/>
          <w:szCs w:val="32"/>
          <w:lang w:val="en-US" w:eastAsia="zh-CN" w:bidi="ar-SA"/>
        </w:rPr>
        <w:t>第三章　监督管理</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第三十九条　安全生产监督管理部门应当依法对用人单位执行有关职业病防治的法律、法规、规章和国家职业卫生标准的情况进行监督检查，重点监督检查下列内容：</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（一）设置或者指定职业卫生管理机构或者组织，配备专职或者兼职的职业卫生管理人员情况；</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（二）职业卫生管理制度和操作规程的建立、落实及公布情况；</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（三）主要负责人、职业卫生管理人员和职业病危害严重的工作岗位的劳动者职业卫生培训情况；</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（四）建设项目职业卫生“三同时”制度落实情况；</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（五）工作场所职业病危害项目申报情况；</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（六）工作场所职业病危害因素监测、检测、评价及结果报告和公布情况；</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（七）职业病防护设施、应急救援设施的配置、维护、保养情况，以及职业病防护用品的发放、管理及劳动者佩戴使用情况；</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（八）职业病危害因素及危害后果警示、告知情况；</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（九）劳动者职业健康监护、放射工作人员个人剂量监测情况；</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（十）职业病危害事故报告情况；</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（十一）提供劳动者健康损害与职业史、职业病危害接触关系等相关资料的情况；</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（十二）依法应当监督检查的其他情况。</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第四十条　安全生产监督管理部门应当建立健全职业卫生监督检查制度，加强行政执法人员职业卫生知识的培训，提高行政执法人员的业务素质。</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第四十一条　安全生产监督管理部门应当加强建设项目职业卫生“三同时”的监督管理，建立健全相关资料的档案管理制度。</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第四十二条　安全生产监督管理部门应当加强职业卫生技术服务机构的资质认可管理和技术服务工作的监督检查，督促职业卫生技术服务机构公平、公正、客观、科学地开展职业卫生技术服务。</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第四十三条　安全生产监督管理部门应当建立健全职业病危害防治信息统计分析制度，加强对用人单位职业病危害因素检测、评价结果、劳动者职业健康监护信息以及职业卫生监督检查信息等资料的统计、汇总和分析。</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第四十四条　安全生产监督管理部门应当按照有关规定，支持、配合有关部门和机构开展职业病的诊断、鉴定工作。</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第四十五条　安全生产监督管理部门行政执法人员依法履行监督检查职责时，应当出示有效的执法证件。</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行政执法人员应当忠于职守，秉公执法，严格遵守执法规范；涉及被检查单位的技术秘密、业务秘密以及个人隐私的，应当为其保密。</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第四十六条　安全生产监督管理部门履行监督检查职责时，有权采取下列措施：</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（一）进入被检查单位及工作场所，进行职业病危害检测，了解情况，调查取证；</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（二）查阅、复制被检查单位有关职业病危害防治的文件、资料，采集有关样品；</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（三）责令违反职业病防治法律、法规的单位和个人停止违法行为；</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（四）责令暂停导致职业病危害事故的作业，封存造成职业病危害事故或者可能导致职业病危害事故发生的材料和设备；</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（五）组织控制职业病危害事故现场。</w:t>
      </w:r>
      <w:r>
        <w:rPr>
          <w:rFonts w:hint="default" w:ascii="仿宋_GB2312" w:eastAsia="仿宋_GB2312" w:cs="仿宋_GB2312" w:hAnsiTheme="minorHAnsi"/>
          <w:i w:val="0"/>
          <w:iCs w:val="0"/>
          <w:caps w:val="0"/>
          <w:color w:val="484848"/>
          <w:spacing w:val="0"/>
          <w:kern w:val="0"/>
          <w:sz w:val="32"/>
          <w:szCs w:val="32"/>
          <w:u w:val="none"/>
          <w:lang w:val="en-US" w:eastAsia="zh-CN" w:bidi="ar"/>
        </w:rPr>
        <w:t>在职业病危害事故或者危害状态得到有效控制后，安全生产监督管理部门应当及时解除前款第四项、第五项规定的控制措施。</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第四十七条　发生职业病危害事故，安全生产监督管理部门应当依照国家有关规定报告事故和组织事故的调查处理。</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i w:val="0"/>
          <w:iCs w:val="0"/>
          <w:caps w:val="0"/>
          <w:color w:val="484848"/>
          <w:spacing w:val="0"/>
          <w:kern w:val="0"/>
          <w:sz w:val="32"/>
          <w:szCs w:val="32"/>
          <w:u w:val="none"/>
          <w:lang w:val="en-US" w:eastAsia="zh-CN" w:bidi="ar"/>
        </w:rPr>
        <w:t xml:space="preserve">                  </w:t>
      </w:r>
      <w:r>
        <w:rPr>
          <w:rFonts w:hint="eastAsia" w:eastAsia="方正黑体_GBK" w:asciiTheme="majorAscii" w:hAnsiTheme="majorAscii" w:cstheme="majorBidi"/>
          <w:bCs/>
          <w:kern w:val="2"/>
          <w:sz w:val="32"/>
          <w:szCs w:val="32"/>
          <w:lang w:val="en-US" w:eastAsia="zh-CN" w:bidi="ar-SA"/>
        </w:rPr>
        <w:t>第四章　法律责任</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第四十八条　用人单位有下列情形之一的，给予警告，责令限期改正，可以并处5000元以上2万元以下的罚款：</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（一）未按照规定实行有害作业与无害作业分开、工作场所与生活场所分开的；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（二）用人单位的主要负责人、职业卫生管理人员未接受职业卫生培训的。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第四十九条　用人单位有下列情形之一的，给予警告，责令限期改正；逾期未改正的，处10万元以下的罚款：</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（一）未按照规定制定职业病防治计划和实施方案的；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（二）未按照规定设置或者指定职业卫生管理机构或者组织，或者未配备专职或者兼职的职业卫生管理人员的；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（三）未按照规定建立、健全职业卫生管理制度和操作规程的；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（四）未按照规定建立、健全职业卫生档案和劳动者健康监护档案的；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（五）未建立、健全工作场所职业病危害因素监测及评价制度的；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（六）未按照规定公布有关职业病防治的规章制度、操作规程、职业病危害事故应急救援措施的；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（七）未按照规定组织劳动者进行职业卫生培训，或者未对劳动者个体防护采取有效的指导、督促措施的；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（八）工作场所职业病危害因素检测、评价结果未按照规定存档、上报和公布的。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第五十条　用人单位有下列情形之一的，责令限期改正，给予警告，可以并处5万元以上10万元以下的罚款：</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（一）未按照规定及时、如实申报产生职业病危害的项目的；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（二）未实施由专人负责职业病危害因素日常监测，或者监测系统不能正常监测的；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（三）订立或者变更劳动合同时，未告知劳动者职业病危害真实情况的；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（四）未按照规定组织劳动者进行职业健康检查、建立职业健康监护档案或者未将检查结果书面告知劳动者的；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（五）未按照规定在劳动者离开用人单位时提供职业健康监护档案复印件的。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第五十一条　用人单位有下列情形之一的，给予警告，责令限期改正；逾期未改正的，处5万元以上20万元以下的罚款；情节严重的，责令停止产生职业病危害的作业，或者提请有关人民政府按照国务院规定的权限责令关闭：</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（一）工作场所职业病危害因素的强度或者浓度超过国家职业卫生标准的；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（二）未提供职业病防护设施和劳动者使用的职业病防护用品，或者提供的职业病防护设施和劳动者使用的职业病防护用品不符合国家职业卫生标准和卫生要求的；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（三）未按照规定对职业病防护设备、应急救援设施和劳动者职业病防护用品进行维护、检修、检测，或者不能保持正常运行、使用状态的；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（四）未按照规定对工作场所职业病危害因素进行检测、现状评价的；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（五）工作场所职业病危害因素经治理仍然达不到国家职业卫生标准和卫生要求时，未停止存在职业病危害因素的作业的；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（六）发生或者可能发生急性职业病危害事故，未立即采取应急救援和控制措施或者未按照规定及时报告的；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（七）未按照规定在产生严重职业病危害的作业岗位醒目位置设置警示标识和中文警示说明的；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（八）拒绝安全生产监督管理部门监督检查的；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（九）隐瞒、伪造、篡改、毁损职业健康监护档案、工作场所职业病危害因素检测评价结果等相关资料，或者不提供职业病诊断、鉴定所需要资料的；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（十）未按照规定承担职业病诊断、鉴定费用和职业病病人的医疗、生活保障费用的。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第五十二条　用人单位有下列情形之一的，责令限期改正，并处5万元以上30万元以下的罚款；情节严重的，责令停止产生职业病危害的作业，或者提请有关人民政府按照国务院规定的权限责令关闭：</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（一）隐瞒技术、工艺、设备、材料所产生的职业病危害而采用的；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（二）隐瞒本单位职业卫生真实情况的；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（三）可能发生急性职业损伤的有毒、有害工作场所或者放射工作场所不符合本规定第十七条规定的；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（四）使用国家明令禁止使用的可能产生职业病危害的设备或者材料的；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（五）将产生职业病危害的作业转移给没有职业病防护条件的单位和个人，或者没有职业病防护条件的单位和个人接受产生职业病危害的作业的；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（六）擅自拆除、停止使用职业病防护设备或者应急救援设施的；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（七）安排未经职业健康检查的劳动者、有职业禁忌的劳动者、未成年工或者孕期、哺乳期女职工从事接触产生职业病危害的作业或者禁忌作业的；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（八）违章指挥和强令劳动者进行没有职业病防护措施的作业的。</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第五十三条　用人单位违反《中华人民共和国职业病防治法》的规定，已经对劳动者生命健康造成严重损害的，责令停止产生职业病危害的作业，或者提请有关人民政府按照国务院规定的权限责令关闭，并处10万元以上50万元以下的罚款。</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造成重大职业病危害事故或者其他严重后果，构成犯罪的，对直接负责的主管人员和其他直接责任人员，依法追究刑事责任。</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第五十四条　向用人单位提供可能产生职业病危害的设备或者材料，未按照规定提供中文说明书或者设置警示标识和中文警示说明的，责令限期改正，给予警告，并处5万元以上20万元以下的罚款。</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第五十五条　用人单位未按照规定报告职业病、疑似职业病的，责令限期改正，给予警告，可以并处1万元以下的罚款；弄虚作假的，并处2万元以上5万元以下的罚款。</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第五十六条　安全生产监督管理部门及其行政执法人员未按照规定报告职业病危害事故的，依照有关规定给予处理；构成犯罪的，依法追究刑事责任。</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第五十七条　本规定所规定的行政处罚，由县级以上安全生产监督管理部门决定。法律、行政法规和国务院有关规定对行政处罚决定机关另有规定的，依照其规定。</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i w:val="0"/>
          <w:iCs w:val="0"/>
          <w:caps w:val="0"/>
          <w:color w:val="484848"/>
          <w:spacing w:val="0"/>
          <w:kern w:val="0"/>
          <w:sz w:val="32"/>
          <w:szCs w:val="32"/>
          <w:u w:val="none"/>
          <w:lang w:val="en-US" w:eastAsia="zh-CN" w:bidi="ar"/>
        </w:rPr>
        <w:t xml:space="preserve">                 </w:t>
      </w:r>
      <w:bookmarkStart w:id="0" w:name="_GoBack"/>
      <w:bookmarkEnd w:id="0"/>
      <w:r>
        <w:rPr>
          <w:rFonts w:hint="eastAsia" w:eastAsia="方正黑体_GBK" w:asciiTheme="majorAscii" w:hAnsiTheme="majorAscii" w:cstheme="majorBidi"/>
          <w:bCs/>
          <w:kern w:val="2"/>
          <w:sz w:val="32"/>
          <w:szCs w:val="32"/>
          <w:lang w:val="en-US" w:eastAsia="zh-CN" w:bidi="ar-SA"/>
        </w:rPr>
        <w:t>第五章　附　　则</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第五十八条　本规定下列用语的含义：</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（一）工作场所，是指劳动者进行职业活动的所有地点，包括建设单位施工场所；</w:t>
      </w:r>
      <w:r>
        <w:rPr>
          <w:rFonts w:hint="default" w:ascii="仿宋_GB2312" w:eastAsia="仿宋_GB2312" w:cs="仿宋_GB2312" w:hAnsiTheme="minorHAnsi"/>
          <w:i w:val="0"/>
          <w:iCs w:val="0"/>
          <w:caps w:val="0"/>
          <w:color w:val="484848"/>
          <w:spacing w:val="0"/>
          <w:kern w:val="0"/>
          <w:sz w:val="32"/>
          <w:szCs w:val="32"/>
          <w:u w:val="none"/>
          <w:lang w:val="en-US" w:eastAsia="zh-CN" w:bidi="ar"/>
        </w:rPr>
        <w:t>（二）职业病危害严重的用人单位，是指建设项目职业病危害分类管理目录中所列职业病危害严重行业的用人单位。</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建设项目职业病危害分类管理目录由国家安全生产监督管理总局公布。各省级安全生产监督管理部门可以根据本地区实际情况，对分类目录作出补充规定。</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第五十九条　本规定未规定的其他有关职业病防治事项，依照《中华人民共和国职业病防治法》和其他有关法律、法规、规章的规定执行。</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第六十条　煤矿的职业病防治和煤矿安全监察机构对其实施监察，依照本规定和国家安全生产监督管理总局的其他有关规定执行。</w:t>
      </w:r>
      <w:r>
        <w:rPr>
          <w:rFonts w:hint="eastAsia" w:ascii="仿宋_GB2312" w:eastAsia="仿宋_GB2312" w:cs="仿宋_GB2312" w:hAnsiTheme="minorHAnsi"/>
          <w:i w:val="0"/>
          <w:iCs w:val="0"/>
          <w:caps w:val="0"/>
          <w:color w:val="484848"/>
          <w:spacing w:val="0"/>
          <w:kern w:val="0"/>
          <w:sz w:val="32"/>
          <w:szCs w:val="32"/>
          <w:u w:val="none"/>
          <w:lang w:val="en-US" w:eastAsia="zh-CN" w:bidi="ar"/>
        </w:rPr>
        <w:br w:type="textWrapping"/>
      </w:r>
      <w:r>
        <w:rPr>
          <w:rFonts w:hint="eastAsia" w:ascii="仿宋_GB2312" w:eastAsia="仿宋_GB2312" w:cs="仿宋_GB2312" w:hAnsiTheme="minorHAnsi"/>
          <w:i w:val="0"/>
          <w:iCs w:val="0"/>
          <w:caps w:val="0"/>
          <w:color w:val="484848"/>
          <w:spacing w:val="0"/>
          <w:kern w:val="0"/>
          <w:sz w:val="32"/>
          <w:szCs w:val="32"/>
          <w:u w:val="none"/>
          <w:lang w:val="en-US" w:eastAsia="zh-CN" w:bidi="ar"/>
        </w:rPr>
        <w:t>　　第六十一条　本规定自2012年6月1日起施行。2009年7月1日国家安全生产监督管理总局公布的《作业场所职业健康监督管理暂行规定》同时废止。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02D523FB"/>
    <w:rsid w:val="02D52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2023-04-27T02:56:00Z</dcterms:created>
  <dc:creator>海婷</dc:creator>
  <cp:lastModifiedBy>海婷</cp:lastModifiedBy>
  <dcterms:modified xsi:type="dcterms:W3CDTF">2023-04-27T03:02:12Z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09645FF2EA834CFB97AADA3F39C3B789_11</vt:lpwstr>
  </property>
</Properties>
</file>