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4BDA9">
      <w:pPr>
        <w:keepNext w:val="0"/>
        <w:keepLines w:val="0"/>
        <w:pageBreakBefore w:val="0"/>
        <w:widowControl/>
        <w:suppressLineNumbers w:val="0"/>
        <w:kinsoku/>
        <w:wordWrap/>
        <w:overflowPunct/>
        <w:topLinePunct w:val="0"/>
        <w:autoSpaceDE/>
        <w:autoSpaceDN/>
        <w:bidi w:val="0"/>
        <w:adjustRightInd/>
        <w:snapToGrid/>
        <w:spacing w:line="580" w:lineRule="exact"/>
        <w:ind w:right="210" w:rightChars="100"/>
        <w:jc w:val="center"/>
        <w:textAlignment w:val="auto"/>
        <w:rPr>
          <w:rFonts w:hint="eastAsia" w:ascii="方正小标宋_GBK" w:eastAsia="方正小标宋_GBK" w:cs="方正小标宋_GBK"/>
          <w:color w:val="auto"/>
          <w:kern w:val="0"/>
          <w:sz w:val="44"/>
          <w:szCs w:val="44"/>
          <w:highlight w:val="none"/>
          <w:lang w:val="en-US" w:eastAsia="zh-CN" w:bidi="ar-SA"/>
        </w:rPr>
      </w:pPr>
      <w:r>
        <w:rPr>
          <w:sz w:val="44"/>
        </w:rPr>
        <mc:AlternateContent>
          <mc:Choice Requires="wps">
            <w:drawing>
              <wp:anchor distT="0" distB="0" distL="114300" distR="114300" simplePos="0" relativeHeight="251659264" behindDoc="0" locked="0" layoutInCell="1" allowOverlap="1">
                <wp:simplePos x="0" y="0"/>
                <wp:positionH relativeFrom="column">
                  <wp:posOffset>-20320</wp:posOffset>
                </wp:positionH>
                <wp:positionV relativeFrom="paragraph">
                  <wp:posOffset>-22860</wp:posOffset>
                </wp:positionV>
                <wp:extent cx="1181100" cy="600075"/>
                <wp:effectExtent l="0" t="0" r="0" b="9525"/>
                <wp:wrapNone/>
                <wp:docPr id="1" name="文本框 1"/>
                <wp:cNvGraphicFramePr/>
                <a:graphic xmlns:a="http://schemas.openxmlformats.org/drawingml/2006/main">
                  <a:graphicData uri="http://schemas.microsoft.com/office/word/2010/wordprocessingShape">
                    <wps:wsp>
                      <wps:cNvSpPr txBox="1"/>
                      <wps:spPr>
                        <a:xfrm>
                          <a:off x="1160780" y="904240"/>
                          <a:ext cx="1181100" cy="600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ECF8549">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pt;margin-top:-1.8pt;height:47.25pt;width:93pt;z-index:251659264;mso-width-relative:page;mso-height-relative:page;" fillcolor="#FFFFFF [3201]" filled="t" stroked="f" coordsize="21600,21600" o:gfxdata="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hp10nTAAAACAEAAA8A&#10;AAAAAAAAAQAgAAAAIgAAAGRycy9kb3ducmV2LnhtbFBLAQIUABQAAAAIAIdO4kBH1YfDVQIAAJoE&#10;AAAOAAAAAAAAAAEAIAAAACIBAABkcnMvZTJvRG9jLnhtbFBLBQYAAAAABgAGAFkBAADpBQAAAAA=&#10;">
                <v:fill on="t" focussize="0,0"/>
                <v:stroke on="f" weight="0.5pt"/>
                <v:imagedata o:title=""/>
                <o:lock v:ext="edit" aspectratio="f"/>
                <v:textbox>
                  <w:txbxContent>
                    <w:p w14:paraId="0ECF8549">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txbxContent>
                </v:textbox>
              </v:shape>
            </w:pict>
          </mc:Fallback>
        </mc:AlternateContent>
      </w:r>
    </w:p>
    <w:p w14:paraId="0E1810F5">
      <w:pPr>
        <w:keepNext w:val="0"/>
        <w:keepLines w:val="0"/>
        <w:pageBreakBefore w:val="0"/>
        <w:widowControl/>
        <w:suppressLineNumbers w:val="0"/>
        <w:kinsoku/>
        <w:wordWrap/>
        <w:overflowPunct/>
        <w:topLinePunct w:val="0"/>
        <w:autoSpaceDE/>
        <w:autoSpaceDN/>
        <w:bidi w:val="0"/>
        <w:adjustRightInd/>
        <w:snapToGrid/>
        <w:spacing w:line="580" w:lineRule="exact"/>
        <w:ind w:right="210" w:rightChars="100"/>
        <w:jc w:val="center"/>
        <w:textAlignment w:val="auto"/>
        <w:rPr>
          <w:rFonts w:hint="eastAsia" w:ascii="方正小标宋_GBK" w:eastAsia="方正小标宋_GBK" w:cs="方正小标宋_GBK"/>
          <w:color w:val="auto"/>
          <w:kern w:val="0"/>
          <w:sz w:val="44"/>
          <w:szCs w:val="44"/>
          <w:highlight w:val="none"/>
          <w:lang w:val="en-US" w:eastAsia="zh-CN" w:bidi="ar-SA"/>
        </w:rPr>
      </w:pPr>
    </w:p>
    <w:p w14:paraId="08FCC877">
      <w:pPr>
        <w:keepNext w:val="0"/>
        <w:keepLines w:val="0"/>
        <w:pageBreakBefore w:val="0"/>
        <w:widowControl/>
        <w:suppressLineNumbers w:val="0"/>
        <w:kinsoku/>
        <w:wordWrap/>
        <w:overflowPunct/>
        <w:topLinePunct w:val="0"/>
        <w:autoSpaceDE/>
        <w:autoSpaceDN/>
        <w:bidi w:val="0"/>
        <w:adjustRightInd/>
        <w:snapToGrid/>
        <w:spacing w:line="580" w:lineRule="exact"/>
        <w:ind w:right="210" w:rightChars="100"/>
        <w:jc w:val="center"/>
        <w:textAlignment w:val="auto"/>
        <w:rPr>
          <w:rFonts w:hint="eastAsia" w:ascii="方正小标宋_GBK" w:eastAsia="方正小标宋_GBK" w:cs="方正小标宋_GBK"/>
          <w:color w:val="auto"/>
          <w:kern w:val="0"/>
          <w:sz w:val="44"/>
          <w:szCs w:val="44"/>
          <w:highlight w:val="none"/>
          <w:lang w:val="en-US" w:eastAsia="zh-CN" w:bidi="ar-SA"/>
        </w:rPr>
      </w:pPr>
      <w:bookmarkStart w:id="0" w:name="_GoBack"/>
      <w:r>
        <w:rPr>
          <w:rFonts w:hint="eastAsia" w:ascii="方正小标宋_GBK" w:eastAsia="方正小标宋_GBK" w:cs="方正小标宋_GBK"/>
          <w:color w:val="auto"/>
          <w:kern w:val="0"/>
          <w:sz w:val="44"/>
          <w:szCs w:val="44"/>
          <w:highlight w:val="none"/>
          <w:lang w:val="en-US" w:eastAsia="zh-CN" w:bidi="ar-SA"/>
        </w:rPr>
        <w:t>关于做好医疗纠纷综合处置工作的意见</w:t>
      </w:r>
    </w:p>
    <w:bookmarkEnd w:id="0"/>
    <w:p w14:paraId="781E0255">
      <w:pPr>
        <w:keepNext w:val="0"/>
        <w:keepLines w:val="0"/>
        <w:pageBreakBefore w:val="0"/>
        <w:widowControl/>
        <w:suppressLineNumbers w:val="0"/>
        <w:kinsoku/>
        <w:wordWrap/>
        <w:overflowPunct/>
        <w:topLinePunct w:val="0"/>
        <w:autoSpaceDE/>
        <w:autoSpaceDN/>
        <w:bidi w:val="0"/>
        <w:adjustRightInd/>
        <w:snapToGrid/>
        <w:spacing w:line="580" w:lineRule="exact"/>
        <w:ind w:right="210" w:rightChars="100"/>
        <w:jc w:val="center"/>
        <w:textAlignment w:val="auto"/>
        <w:rPr>
          <w:rFonts w:hint="eastAsia" w:ascii="方正小标宋_GBK" w:eastAsia="方正小标宋_GBK" w:cs="方正小标宋_GBK"/>
          <w:color w:val="auto"/>
          <w:kern w:val="0"/>
          <w:sz w:val="44"/>
          <w:szCs w:val="44"/>
          <w:highlight w:val="none"/>
          <w:lang w:val="en-US" w:eastAsia="zh-CN" w:bidi="ar-SA"/>
        </w:rPr>
      </w:pPr>
    </w:p>
    <w:p w14:paraId="09DD3318">
      <w:pPr>
        <w:pStyle w:val="8"/>
        <w:keepNext w:val="0"/>
        <w:keepLines w:val="0"/>
        <w:pageBreakBefore w:val="0"/>
        <w:widowControl w:val="0"/>
        <w:kinsoku/>
        <w:wordWrap/>
        <w:overflowPunct/>
        <w:topLinePunct w:val="0"/>
        <w:autoSpaceDE/>
        <w:autoSpaceDN/>
        <w:bidi w:val="0"/>
        <w:adjustRightInd/>
        <w:snapToGrid/>
        <w:spacing w:line="570" w:lineRule="exact"/>
        <w:ind w:lef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bCs/>
          <w:sz w:val="32"/>
          <w:szCs w:val="32"/>
          <w:lang w:bidi="ar-SA"/>
        </w:rPr>
        <w:t>为</w:t>
      </w:r>
      <w:r>
        <w:rPr>
          <w:rFonts w:hint="eastAsia" w:ascii="仿宋_GB2312" w:eastAsia="仿宋_GB2312" w:cs="仿宋_GB2312"/>
          <w:bCs/>
          <w:sz w:val="32"/>
          <w:szCs w:val="32"/>
          <w:lang w:eastAsia="zh-CN" w:bidi="ar-SA"/>
        </w:rPr>
        <w:t>进一步加强我省平安医院建设，提高</w:t>
      </w:r>
      <w:r>
        <w:rPr>
          <w:rFonts w:hint="eastAsia" w:ascii="仿宋_GB2312" w:eastAsia="仿宋_GB2312" w:cs="仿宋_GB2312"/>
          <w:bCs/>
          <w:sz w:val="32"/>
          <w:szCs w:val="32"/>
          <w:lang w:bidi="ar-SA"/>
        </w:rPr>
        <w:t>全</w:t>
      </w:r>
      <w:r>
        <w:rPr>
          <w:rFonts w:hint="eastAsia" w:ascii="仿宋_GB2312" w:eastAsia="仿宋_GB2312" w:cs="仿宋_GB2312"/>
          <w:sz w:val="32"/>
          <w:szCs w:val="32"/>
          <w:lang w:bidi="ar-SA"/>
        </w:rPr>
        <w:t>省卫生健康系统医疗纠纷预防和处理</w:t>
      </w:r>
      <w:r>
        <w:rPr>
          <w:rFonts w:hint="eastAsia" w:ascii="仿宋_GB2312" w:eastAsia="仿宋_GB2312" w:cs="仿宋_GB2312"/>
          <w:sz w:val="32"/>
          <w:szCs w:val="32"/>
          <w:lang w:eastAsia="zh-CN" w:bidi="ar-SA"/>
        </w:rPr>
        <w:t>能力</w:t>
      </w:r>
      <w:r>
        <w:rPr>
          <w:rFonts w:hint="eastAsia" w:ascii="仿宋_GB2312" w:eastAsia="仿宋_GB2312" w:cs="仿宋_GB2312"/>
          <w:sz w:val="32"/>
          <w:szCs w:val="32"/>
          <w:lang w:bidi="ar-SA"/>
        </w:rPr>
        <w:t>，提升</w:t>
      </w:r>
      <w:r>
        <w:rPr>
          <w:rFonts w:hint="eastAsia" w:ascii="仿宋_GB2312" w:eastAsia="仿宋_GB2312" w:cs="仿宋_GB2312"/>
          <w:sz w:val="32"/>
          <w:szCs w:val="32"/>
          <w:lang w:val="en-US" w:eastAsia="zh-CN" w:bidi="ar-SA"/>
        </w:rPr>
        <w:t>医疗</w:t>
      </w:r>
      <w:r>
        <w:rPr>
          <w:rFonts w:hint="eastAsia" w:ascii="仿宋_GB2312" w:eastAsia="仿宋_GB2312" w:cs="仿宋_GB2312"/>
          <w:sz w:val="32"/>
          <w:szCs w:val="32"/>
          <w:lang w:bidi="ar-SA"/>
        </w:rPr>
        <w:t>服务</w:t>
      </w:r>
      <w:r>
        <w:rPr>
          <w:rFonts w:hint="eastAsia" w:ascii="仿宋_GB2312" w:eastAsia="仿宋_GB2312" w:cs="仿宋_GB2312"/>
          <w:sz w:val="32"/>
          <w:szCs w:val="32"/>
          <w:lang w:val="en-US" w:eastAsia="zh-CN" w:bidi="ar-SA"/>
        </w:rPr>
        <w:t>质量</w:t>
      </w:r>
      <w:r>
        <w:rPr>
          <w:rFonts w:hint="eastAsia" w:ascii="仿宋_GB2312" w:eastAsia="仿宋_GB2312" w:cs="仿宋_GB2312"/>
          <w:sz w:val="32"/>
          <w:szCs w:val="32"/>
          <w:lang w:bidi="ar-SA"/>
        </w:rPr>
        <w:t>，保护医患双方合法权益，</w:t>
      </w:r>
      <w:r>
        <w:rPr>
          <w:rFonts w:hint="eastAsia" w:ascii="仿宋_GB2312" w:eastAsia="仿宋_GB2312" w:cs="仿宋_GB2312"/>
          <w:sz w:val="32"/>
          <w:szCs w:val="32"/>
          <w:lang w:val="en-US" w:eastAsia="zh-CN" w:bidi="ar-SA"/>
        </w:rPr>
        <w:t>更好地</w:t>
      </w:r>
      <w:r>
        <w:rPr>
          <w:rFonts w:hint="eastAsia" w:ascii="仿宋_GB2312" w:eastAsia="仿宋_GB2312" w:cs="仿宋_GB2312"/>
          <w:sz w:val="32"/>
          <w:szCs w:val="32"/>
          <w:lang w:bidi="ar-SA"/>
        </w:rPr>
        <w:t>维护医疗秩序</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保障医疗安全，</w:t>
      </w:r>
      <w:r>
        <w:rPr>
          <w:rFonts w:hint="eastAsia" w:ascii="仿宋_GB2312" w:eastAsia="仿宋_GB2312" w:cs="仿宋_GB2312"/>
          <w:kern w:val="0"/>
          <w:sz w:val="32"/>
          <w:szCs w:val="32"/>
          <w:lang w:val="en-US" w:eastAsia="zh-CN" w:bidi="ar-SA"/>
        </w:rPr>
        <w:t>结合我省实际，现就做好医疗纠纷综合处置工作提出如下意见。</w:t>
      </w:r>
    </w:p>
    <w:p w14:paraId="46DAECA8">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0" w:firstLineChars="200"/>
        <w:jc w:val="both"/>
        <w:textAlignment w:val="auto"/>
        <w:rPr>
          <w:rStyle w:val="7"/>
          <w:rFonts w:hint="eastAsia" w:ascii="方正黑体_GBK" w:eastAsia="方正黑体_GBK" w:cs="方正黑体_GBK"/>
          <w:b w:val="0"/>
          <w:bCs/>
          <w:kern w:val="0"/>
          <w:sz w:val="32"/>
          <w:szCs w:val="32"/>
          <w:lang w:val="en-US" w:eastAsia="zh-CN" w:bidi="ar-SA"/>
        </w:rPr>
      </w:pPr>
      <w:r>
        <w:rPr>
          <w:rStyle w:val="7"/>
          <w:rFonts w:hint="eastAsia" w:ascii="方正黑体_GBK" w:eastAsia="方正黑体_GBK" w:cs="方正黑体_GBK"/>
          <w:b w:val="0"/>
          <w:bCs/>
          <w:kern w:val="0"/>
          <w:sz w:val="32"/>
          <w:szCs w:val="32"/>
          <w:lang w:val="en-US" w:eastAsia="zh-CN" w:bidi="ar-SA"/>
        </w:rPr>
        <w:t>一、基本原则</w:t>
      </w:r>
    </w:p>
    <w:p w14:paraId="49EA4F92">
      <w:pPr>
        <w:pStyle w:val="8"/>
        <w:keepNext w:val="0"/>
        <w:keepLines w:val="0"/>
        <w:pageBreakBefore w:val="0"/>
        <w:widowControl w:val="0"/>
        <w:kinsoku/>
        <w:wordWrap/>
        <w:overflowPunct/>
        <w:topLinePunct w:val="0"/>
        <w:autoSpaceDE/>
        <w:autoSpaceDN/>
        <w:bidi w:val="0"/>
        <w:adjustRightInd/>
        <w:snapToGrid/>
        <w:spacing w:line="570" w:lineRule="exact"/>
        <w:ind w:left="0" w:firstLine="640" w:firstLineChars="200"/>
        <w:textAlignment w:val="auto"/>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按照“预防化解结合、打击宣传并举、多方衔接联动”的基本原则，确定“聚焦事前预防、突出事中控制、紧盯事后处理、做好事外引导”的工作总体思路，健全完善医疗纠纷多元化解长效机制，强化属地和主管部门管理责任，加强部门协调联动，畅通医疗纠纷化解渠道，</w:t>
      </w:r>
      <w:r>
        <w:rPr>
          <w:rStyle w:val="7"/>
          <w:rFonts w:hint="eastAsia" w:ascii="仿宋_GB2312" w:eastAsia="仿宋_GB2312" w:cs="仿宋_GB2312"/>
          <w:b w:val="0"/>
          <w:color w:val="auto"/>
          <w:spacing w:val="5"/>
          <w:sz w:val="32"/>
          <w:szCs w:val="32"/>
          <w:highlight w:val="none"/>
          <w:u w:val="none"/>
          <w:lang w:val="en-US" w:eastAsia="zh-CN" w:bidi="ar-SA"/>
        </w:rPr>
        <w:t>建立医患良好沟通模式，构建和谐医患关系</w:t>
      </w:r>
      <w:r>
        <w:rPr>
          <w:rFonts w:hint="eastAsia" w:ascii="仿宋_GB2312" w:eastAsia="仿宋_GB2312" w:cs="仿宋_GB2312"/>
          <w:kern w:val="0"/>
          <w:sz w:val="32"/>
          <w:szCs w:val="32"/>
          <w:lang w:val="en-US" w:eastAsia="zh-CN" w:bidi="ar-SA"/>
        </w:rPr>
        <w:t>，依法打击涉医违法犯罪，维护医患双方合法权益。</w:t>
      </w:r>
    </w:p>
    <w:p w14:paraId="73F75871">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0" w:firstLineChars="200"/>
        <w:jc w:val="both"/>
        <w:textAlignment w:val="auto"/>
        <w:rPr>
          <w:rFonts w:hint="eastAsia" w:ascii="方正仿宋_GBK" w:eastAsia="方正仿宋_GBK" w:cs="方正仿宋_GBK"/>
          <w:kern w:val="0"/>
          <w:sz w:val="32"/>
          <w:szCs w:val="32"/>
          <w:lang w:val="en-US" w:eastAsia="zh-CN" w:bidi="ar-SA"/>
        </w:rPr>
      </w:pPr>
      <w:r>
        <w:rPr>
          <w:rStyle w:val="7"/>
          <w:rFonts w:hint="eastAsia" w:ascii="方正黑体_GBK" w:eastAsia="方正黑体_GBK" w:cs="方正黑体_GBK"/>
          <w:b w:val="0"/>
          <w:bCs/>
          <w:kern w:val="0"/>
          <w:sz w:val="32"/>
          <w:szCs w:val="32"/>
          <w:lang w:val="en-US" w:eastAsia="zh-CN" w:bidi="ar-SA"/>
        </w:rPr>
        <w:t>二、工作措施</w:t>
      </w:r>
    </w:p>
    <w:p w14:paraId="3DB0CAA5">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0" w:firstLineChars="200"/>
        <w:jc w:val="both"/>
        <w:textAlignment w:val="auto"/>
        <w:rPr>
          <w:rFonts w:hint="eastAsia" w:ascii="方正楷体_GBK" w:eastAsia="方正楷体_GBK" w:cs="方正楷体_GBK"/>
          <w:kern w:val="0"/>
          <w:sz w:val="32"/>
          <w:szCs w:val="32"/>
          <w:lang w:val="en-US" w:eastAsia="zh-CN" w:bidi="ar-SA"/>
        </w:rPr>
      </w:pPr>
      <w:r>
        <w:rPr>
          <w:rFonts w:hint="eastAsia" w:ascii="方正楷体_GBK" w:eastAsia="方正楷体_GBK" w:cs="方正楷体_GBK"/>
          <w:kern w:val="0"/>
          <w:sz w:val="32"/>
          <w:szCs w:val="32"/>
          <w:lang w:val="en-US" w:eastAsia="zh-CN" w:bidi="ar-SA"/>
        </w:rPr>
        <w:t>（一）聚焦“事前预防”，强化源头治理</w:t>
      </w:r>
    </w:p>
    <w:p w14:paraId="1561DCE1">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楷体" w:eastAsia="楷体" w:cs="楷体"/>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1.加强医疗质量安全管理。</w:t>
      </w:r>
      <w:r>
        <w:rPr>
          <w:rFonts w:hint="eastAsia" w:ascii="仿宋_GB2312" w:eastAsia="仿宋_GB2312" w:cs="仿宋_GB2312"/>
          <w:kern w:val="0"/>
          <w:sz w:val="32"/>
          <w:szCs w:val="32"/>
          <w:highlight w:val="none"/>
          <w:lang w:val="en-US" w:eastAsia="zh-CN" w:bidi="ar-SA"/>
        </w:rPr>
        <w:t>医疗机构应当完善医疗质量安全管理制度，明确各部门、各岗位职责，层层压实责任，做到“责任到人，管理到边”。要严格落实18项医疗质量安全核心制度，加强医疗风险评估管理，</w:t>
      </w:r>
      <w:r>
        <w:rPr>
          <w:rFonts w:hint="eastAsia" w:ascii="仿宋" w:eastAsia="仿宋" w:cs="仿宋"/>
          <w:color w:val="000000"/>
          <w:spacing w:val="0"/>
          <w:sz w:val="32"/>
          <w:szCs w:val="32"/>
          <w:shd w:val="clear" w:color="auto" w:fill="FFFFFF"/>
          <w:lang w:val="en-US" w:eastAsia="zh-CN" w:bidi="ar-SA"/>
        </w:rPr>
        <w:t>完善信息化平台建设，</w:t>
      </w:r>
      <w:r>
        <w:rPr>
          <w:rFonts w:hint="eastAsia" w:ascii="仿宋" w:eastAsia="仿宋" w:cs="仿宋"/>
          <w:color w:val="000000"/>
          <w:spacing w:val="0"/>
          <w:sz w:val="32"/>
          <w:szCs w:val="32"/>
          <w:shd w:val="clear" w:color="auto" w:fill="FFFFFF"/>
          <w:lang w:bidi="ar-SA"/>
        </w:rPr>
        <w:t>科学</w:t>
      </w:r>
      <w:r>
        <w:rPr>
          <w:rFonts w:hint="eastAsia" w:ascii="仿宋" w:eastAsia="仿宋" w:cs="仿宋"/>
          <w:color w:val="000000"/>
          <w:spacing w:val="0"/>
          <w:sz w:val="32"/>
          <w:szCs w:val="32"/>
          <w:shd w:val="clear" w:color="auto" w:fill="FFFFFF"/>
          <w:lang w:val="en-US" w:eastAsia="zh-CN" w:bidi="ar-SA"/>
        </w:rPr>
        <w:t>利用</w:t>
      </w:r>
      <w:r>
        <w:rPr>
          <w:rFonts w:hint="eastAsia" w:ascii="仿宋" w:eastAsia="仿宋" w:cs="仿宋"/>
          <w:color w:val="000000"/>
          <w:spacing w:val="0"/>
          <w:sz w:val="32"/>
          <w:szCs w:val="32"/>
          <w:shd w:val="clear" w:color="auto" w:fill="FFFFFF"/>
          <w:lang w:bidi="ar-SA"/>
        </w:rPr>
        <w:t>质量管理工具，</w:t>
      </w:r>
      <w:r>
        <w:rPr>
          <w:rFonts w:hint="eastAsia" w:ascii="仿宋" w:eastAsia="仿宋" w:cs="仿宋"/>
          <w:color w:val="000000"/>
          <w:spacing w:val="0"/>
          <w:sz w:val="32"/>
          <w:szCs w:val="32"/>
          <w:shd w:val="clear" w:color="auto" w:fill="FFFFFF"/>
          <w:lang w:val="en-US" w:eastAsia="zh-CN" w:bidi="ar-SA"/>
        </w:rPr>
        <w:t>精准定位潜在的风险与缺陷，</w:t>
      </w:r>
      <w:r>
        <w:rPr>
          <w:rFonts w:hint="eastAsia" w:ascii="仿宋" w:eastAsia="仿宋" w:cs="仿宋"/>
          <w:color w:val="000000"/>
          <w:spacing w:val="0"/>
          <w:sz w:val="32"/>
          <w:szCs w:val="32"/>
          <w:shd w:val="clear" w:color="auto" w:fill="FFFFFF"/>
          <w:lang w:bidi="ar-SA"/>
        </w:rPr>
        <w:t>建立完善不良事件“非惩罚性”主动报告机制，</w:t>
      </w:r>
      <w:r>
        <w:rPr>
          <w:rFonts w:hint="eastAsia" w:ascii="仿宋" w:eastAsia="仿宋" w:cs="仿宋"/>
          <w:color w:val="000000"/>
          <w:spacing w:val="0"/>
          <w:sz w:val="32"/>
          <w:szCs w:val="32"/>
          <w:shd w:val="clear" w:color="auto" w:fill="FFFFFF"/>
          <w:lang w:val="en-US" w:eastAsia="zh-CN" w:bidi="ar-SA"/>
        </w:rPr>
        <w:t>做到“早发现、早介入、早解决”。要全方位优化诊疗流程，强化环节质量管理，加强专业技术人员培训，筑牢患者安全防线。</w:t>
      </w:r>
      <w:r>
        <w:rPr>
          <w:rFonts w:hint="eastAsia" w:ascii="楷体" w:eastAsia="楷体" w:cs="楷体"/>
          <w:kern w:val="0"/>
          <w:sz w:val="32"/>
          <w:szCs w:val="32"/>
          <w:lang w:val="en-US" w:eastAsia="zh-CN" w:bidi="ar-SA"/>
        </w:rPr>
        <w:t>（责任单位：省卫生健康委、省中医药局、省疾控局）</w:t>
      </w:r>
    </w:p>
    <w:p w14:paraId="18955B5E">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仿宋_GB2312" w:eastAsia="仿宋_GB2312" w:cs="仿宋_GB2312"/>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2.做好投诉受理。</w:t>
      </w:r>
      <w:r>
        <w:rPr>
          <w:rFonts w:hint="eastAsia" w:ascii="仿宋_GB2312" w:eastAsia="仿宋_GB2312" w:cs="仿宋_GB2312"/>
          <w:kern w:val="0"/>
          <w:sz w:val="32"/>
          <w:szCs w:val="32"/>
          <w:highlight w:val="none"/>
          <w:lang w:val="en-US" w:eastAsia="zh-CN" w:bidi="ar-SA"/>
        </w:rPr>
        <w:t>医疗机构应当建立健全投诉接待制度，设置统一的投诉管理部门或者配备专（兼）职人员，实行“首诉负责制”。接到投诉的部门、科室工作人员应当热情接待，不得拖延、推诿。能够当场解决的，应当当场协调解决，不能当场解决的，按照省医疗投诉处理流程指引办理。医疗机构应当建立通畅、便捷的投诉渠道，在显著位置公布投诉处理程序、地点、接待时间和联系方式等，方便患者投诉或者咨询。</w:t>
      </w:r>
      <w:r>
        <w:rPr>
          <w:rFonts w:hint="eastAsia" w:ascii="楷体" w:eastAsia="楷体" w:cs="楷体"/>
          <w:kern w:val="0"/>
          <w:sz w:val="32"/>
          <w:szCs w:val="32"/>
          <w:lang w:val="en-US" w:eastAsia="zh-CN" w:bidi="ar-SA"/>
        </w:rPr>
        <w:t>（责任单位：省卫生健康委、省中医药局、省疾控局）</w:t>
      </w:r>
    </w:p>
    <w:p w14:paraId="7A3921F8">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仿宋_GB2312" w:eastAsia="仿宋_GB2312" w:cs="仿宋_GB2312"/>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3.加强投诉反馈。</w:t>
      </w:r>
      <w:r>
        <w:rPr>
          <w:rFonts w:hint="eastAsia" w:ascii="仿宋_GB2312" w:eastAsia="仿宋_GB2312" w:cs="仿宋_GB2312"/>
          <w:kern w:val="0"/>
          <w:sz w:val="32"/>
          <w:szCs w:val="32"/>
          <w:highlight w:val="none"/>
          <w:lang w:val="en-US" w:eastAsia="zh-CN" w:bidi="ar-SA"/>
        </w:rPr>
        <w:t>医疗机构投诉管理部门应当及时处理投诉，确有差错的，应立即纠正，并当场向患者告知处理意见。情况较复杂，需要调查核实的，于接到投诉之日起5个工作日内反馈；涉及多个科室，需组织、协调相关部门共同研究的，于接到投诉之日起10个工作日内反馈。医疗机构应定期梳理、分析投诉信息，与医疗质量管理、服务相结合，及时改进工作薄弱环节。</w:t>
      </w:r>
      <w:r>
        <w:rPr>
          <w:rFonts w:hint="eastAsia" w:ascii="楷体" w:eastAsia="楷体" w:cs="楷体"/>
          <w:kern w:val="0"/>
          <w:sz w:val="32"/>
          <w:szCs w:val="32"/>
          <w:lang w:val="en-US" w:eastAsia="zh-CN" w:bidi="ar-SA"/>
        </w:rPr>
        <w:t>（责任单位：省卫生健康委、省中医药局、省疾控局）</w:t>
      </w:r>
    </w:p>
    <w:p w14:paraId="132F4662">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楷体" w:eastAsia="楷体" w:cs="楷体"/>
          <w:kern w:val="0"/>
          <w:sz w:val="32"/>
          <w:szCs w:val="32"/>
          <w:lang w:val="en-US" w:eastAsia="zh-CN" w:bidi="ar-SA"/>
        </w:rPr>
      </w:pPr>
      <w:r>
        <w:rPr>
          <w:rFonts w:hint="eastAsia" w:ascii="仿宋_GB2312" w:eastAsia="仿宋_GB2312" w:cs="仿宋_GB2312"/>
          <w:b/>
          <w:bCs/>
          <w:kern w:val="0"/>
          <w:sz w:val="32"/>
          <w:szCs w:val="32"/>
          <w:highlight w:val="none"/>
          <w:lang w:val="en-US" w:eastAsia="zh-CN" w:bidi="ar-SA"/>
        </w:rPr>
        <w:t>4.加强风险排查。</w:t>
      </w:r>
      <w:r>
        <w:rPr>
          <w:rFonts w:hint="eastAsia" w:ascii="仿宋_GB2312" w:eastAsia="仿宋_GB2312" w:cs="仿宋_GB2312"/>
          <w:kern w:val="0"/>
          <w:sz w:val="32"/>
          <w:szCs w:val="32"/>
          <w:highlight w:val="none"/>
          <w:lang w:val="en-US" w:eastAsia="zh-CN" w:bidi="ar-SA"/>
        </w:rPr>
        <w:t>医疗机构应当做好涉医矛盾纠纷排查处理，主动排查医患矛盾纠纷，及早调处化解。对多次闹访、有过激行为或扬言伤医等重点人员，应当予以特别关注，及时向属地卫生健康部门和公安机关报告。卫生健康部门要定期联合公安机关走访医疗机构、开展线索摸排，尤其关注重点时段</w:t>
      </w:r>
      <w:r>
        <w:rPr>
          <w:rFonts w:hint="eastAsia" w:ascii="仿宋_GB2312" w:eastAsia="仿宋_GB2312" w:cs="仿宋_GB2312"/>
          <w:kern w:val="0"/>
          <w:sz w:val="32"/>
          <w:szCs w:val="32"/>
          <w:lang w:val="en-US" w:eastAsia="zh-CN" w:bidi="ar-SA"/>
        </w:rPr>
        <w:t>、重点人群、重点区域，对有较高风险人员组织约谈或训诫。信访部门协调督促卫生健康部门负责引导反复上访、缠访闹访的当事人选择法定处理程序，依法终结。</w:t>
      </w:r>
      <w:r>
        <w:rPr>
          <w:rFonts w:hint="eastAsia" w:ascii="楷体" w:eastAsia="楷体" w:cs="楷体"/>
          <w:kern w:val="0"/>
          <w:sz w:val="32"/>
          <w:szCs w:val="32"/>
          <w:lang w:val="en-US" w:eastAsia="zh-CN" w:bidi="ar-SA"/>
        </w:rPr>
        <w:t>（责任单位：省卫生健康委、省中医药局、省疾控局、省公安厅、省信访局）</w:t>
      </w:r>
    </w:p>
    <w:p w14:paraId="2447C776">
      <w:pPr>
        <w:keepNext w:val="0"/>
        <w:keepLines w:val="0"/>
        <w:pageBreakBefore w:val="0"/>
        <w:widowControl w:val="0"/>
        <w:kinsoku/>
        <w:wordWrap/>
        <w:overflowPunct/>
        <w:topLinePunct w:val="0"/>
        <w:autoSpaceDE/>
        <w:autoSpaceDN/>
        <w:bidi w:val="0"/>
        <w:adjustRightInd/>
        <w:snapToGrid/>
        <w:spacing w:line="570" w:lineRule="exact"/>
        <w:ind w:left="0" w:firstLine="643" w:firstLineChars="200"/>
        <w:textAlignment w:val="auto"/>
        <w:rPr>
          <w:rFonts w:hint="eastAsia" w:ascii="楷体" w:eastAsia="楷体" w:cs="楷体"/>
          <w:kern w:val="0"/>
          <w:sz w:val="32"/>
          <w:szCs w:val="32"/>
          <w:lang w:val="en-US" w:eastAsia="zh-CN" w:bidi="ar-SA"/>
        </w:rPr>
      </w:pPr>
      <w:r>
        <w:rPr>
          <w:rFonts w:hint="eastAsia" w:ascii="仿宋_GB2312" w:eastAsia="仿宋_GB2312" w:cs="仿宋_GB2312"/>
          <w:b/>
          <w:bCs/>
          <w:kern w:val="0"/>
          <w:sz w:val="32"/>
          <w:szCs w:val="32"/>
          <w:highlight w:val="none"/>
          <w:lang w:val="en-US" w:eastAsia="zh-CN" w:bidi="ar-SA"/>
        </w:rPr>
        <w:t>5.加强安全检查。</w:t>
      </w:r>
      <w:r>
        <w:rPr>
          <w:rFonts w:hint="eastAsia" w:ascii="仿宋_GB2312" w:eastAsia="仿宋_GB2312" w:cs="仿宋_GB2312"/>
          <w:kern w:val="0"/>
          <w:sz w:val="32"/>
          <w:szCs w:val="32"/>
          <w:highlight w:val="none"/>
          <w:lang w:val="en-US" w:eastAsia="zh-CN" w:bidi="ar-SA"/>
        </w:rPr>
        <w:t>医疗机构应当建立安全检查制度，按照安检工作实际需求，配备相应安检设备。日均门诊量5000人次以上或者床位1000张以上的大型医院应当在主要出入口实施安检，防止人员携带刀具、爆炸物品、危险物品进入医院。应当为急危重症患者设置安检绿色通道，以安全、合法、便民为导向，不影响正常医疗秩序。</w:t>
      </w:r>
      <w:r>
        <w:rPr>
          <w:rFonts w:hint="eastAsia" w:ascii="楷体" w:eastAsia="楷体" w:cs="楷体"/>
          <w:kern w:val="0"/>
          <w:sz w:val="32"/>
          <w:szCs w:val="32"/>
          <w:lang w:val="en-US" w:eastAsia="zh-CN" w:bidi="ar-SA"/>
        </w:rPr>
        <w:t>（责任单位：省卫生健康委、省中医药局、省疾控局、省公安厅）</w:t>
      </w:r>
    </w:p>
    <w:p w14:paraId="5DFE63E0">
      <w:pPr>
        <w:keepNext w:val="0"/>
        <w:keepLines w:val="0"/>
        <w:pageBreakBefore w:val="0"/>
        <w:widowControl w:val="0"/>
        <w:kinsoku/>
        <w:wordWrap/>
        <w:overflowPunct/>
        <w:topLinePunct w:val="0"/>
        <w:autoSpaceDE/>
        <w:autoSpaceDN/>
        <w:bidi w:val="0"/>
        <w:adjustRightInd/>
        <w:snapToGrid/>
        <w:spacing w:line="570" w:lineRule="exact"/>
        <w:ind w:left="0" w:firstLine="643" w:firstLineChars="200"/>
        <w:textAlignment w:val="auto"/>
        <w:rPr>
          <w:rFonts w:hint="eastAsia" w:ascii="方正楷体_GBK" w:eastAsia="方正楷体_GBK" w:cs="方正楷体_GBK"/>
          <w:kern w:val="0"/>
          <w:sz w:val="32"/>
          <w:szCs w:val="32"/>
          <w:lang w:val="en-US" w:eastAsia="zh-CN" w:bidi="ar-SA"/>
        </w:rPr>
      </w:pPr>
      <w:r>
        <w:rPr>
          <w:rFonts w:hint="eastAsia" w:ascii="仿宋_GB2312" w:eastAsia="仿宋_GB2312" w:cs="仿宋_GB2312"/>
          <w:b/>
          <w:bCs/>
          <w:kern w:val="0"/>
          <w:sz w:val="32"/>
          <w:szCs w:val="32"/>
          <w:highlight w:val="none"/>
          <w:lang w:val="en-US" w:eastAsia="zh-CN" w:bidi="ar-SA"/>
        </w:rPr>
        <w:t>6.加强安全秩序管理。</w:t>
      </w:r>
      <w:r>
        <w:rPr>
          <w:rFonts w:hint="eastAsia" w:ascii="仿宋_GB2312" w:eastAsia="仿宋_GB2312" w:cs="仿宋_GB2312"/>
          <w:kern w:val="0"/>
          <w:sz w:val="32"/>
          <w:szCs w:val="32"/>
          <w:highlight w:val="none"/>
          <w:lang w:val="en-US" w:eastAsia="zh-CN" w:bidi="ar-SA"/>
        </w:rPr>
        <w:t>医疗机构应当确定专门机构和人员负责安全秩序管理工作，按照规定落实“人防、物防、技防、智防”要求。医疗机构应当建立诊区管理制度，落实预约挂号、分区域候诊、住院患者探视实名登记等措施，加强急诊科、重症医学科室建设。建强安保队伍力量，对人员密集区域进行常态化巡逻检查，落实重点区域监控全覆盖，护士站、门急诊室等关键部位安装“一键报警”系统。建立特殊人群就医接诊制度，遇有醉酒吸毒、有肇事肇祸风险的严重精神障碍患者等就诊人员，要安排保卫人员陪诊，一旦发生突发情况立即采取果断措施，确保医务人员及患者安全。应重视长期住院患者心理状况，定期组织开展心理评估和辅导，及时发现、处置因心理问题导致的风险隐患。</w:t>
      </w:r>
      <w:r>
        <w:rPr>
          <w:rFonts w:hint="eastAsia" w:ascii="楷体" w:eastAsia="楷体" w:cs="楷体"/>
          <w:kern w:val="0"/>
          <w:sz w:val="32"/>
          <w:szCs w:val="32"/>
          <w:lang w:val="en-US" w:eastAsia="zh-CN" w:bidi="ar-SA"/>
        </w:rPr>
        <w:t>（责任单位：省卫生健康委、省中医药局、省疾控局、省公安厅）</w:t>
      </w:r>
    </w:p>
    <w:p w14:paraId="0C408950">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仿宋_GB2312" w:eastAsia="仿宋_GB2312" w:cs="仿宋_GB2312"/>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7.加强工作督导。</w:t>
      </w:r>
      <w:r>
        <w:rPr>
          <w:rFonts w:hint="eastAsia" w:ascii="仿宋_GB2312" w:eastAsia="仿宋_GB2312" w:cs="仿宋_GB2312"/>
          <w:kern w:val="0"/>
          <w:sz w:val="32"/>
          <w:szCs w:val="32"/>
          <w:highlight w:val="none"/>
          <w:lang w:val="en-US" w:eastAsia="zh-CN" w:bidi="ar-SA"/>
        </w:rPr>
        <w:t>医疗机构每月向属地卫生健康部门报告医疗投诉及纠纷数据，保证准确、详尽，不得缓报、瞒报、谎报。各级卫生健康部门应当加强收集、分析本行政区域医疗投诉及纠纷数据，定期调度、通报工作情况。发生重大突发医疗纠纷时，医疗机构应当立即启动应急预案，单位负责人应当及时组织协调处理，并向属地卫生健康部门和公安机关报告，卫生健康部门接到报告后，应当指导和督促医疗机构控制事态、解决纠纷，必要时进行现场指导和协调，引导医患双方通过合法途径解决纠纷。</w:t>
      </w:r>
      <w:r>
        <w:rPr>
          <w:rFonts w:hint="eastAsia" w:ascii="楷体" w:eastAsia="楷体" w:cs="楷体"/>
          <w:kern w:val="0"/>
          <w:sz w:val="32"/>
          <w:szCs w:val="32"/>
          <w:lang w:val="en-US" w:eastAsia="zh-CN" w:bidi="ar-SA"/>
        </w:rPr>
        <w:t>（责任单位：省卫生健康委、省中医药局、省疾控局、省公安厅）</w:t>
      </w:r>
    </w:p>
    <w:p w14:paraId="4D0ACC8D">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0" w:firstLineChars="200"/>
        <w:jc w:val="both"/>
        <w:textAlignment w:val="auto"/>
        <w:rPr>
          <w:rFonts w:hint="eastAsia" w:ascii="方正楷体_GBK" w:eastAsia="方正楷体_GBK" w:cs="方正楷体_GBK"/>
          <w:kern w:val="0"/>
          <w:sz w:val="32"/>
          <w:szCs w:val="32"/>
          <w:lang w:val="en-US" w:eastAsia="zh-CN" w:bidi="ar-SA"/>
        </w:rPr>
      </w:pPr>
      <w:r>
        <w:rPr>
          <w:rFonts w:hint="eastAsia" w:ascii="方正楷体_GBK" w:eastAsia="方正楷体_GBK" w:cs="方正楷体_GBK"/>
          <w:kern w:val="0"/>
          <w:sz w:val="32"/>
          <w:szCs w:val="32"/>
          <w:lang w:val="en-US" w:eastAsia="zh-CN" w:bidi="ar-SA"/>
        </w:rPr>
        <w:t>（二）突出“事中控制”，推动矛盾化解</w:t>
      </w:r>
    </w:p>
    <w:p w14:paraId="0313F7FD">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left"/>
        <w:textAlignment w:val="auto"/>
        <w:rPr>
          <w:rFonts w:hint="eastAsia" w:ascii="楷体" w:eastAsia="楷体" w:cs="楷体"/>
          <w:kern w:val="0"/>
          <w:sz w:val="32"/>
          <w:szCs w:val="32"/>
          <w:lang w:val="en-US" w:eastAsia="zh-CN" w:bidi="ar-SA"/>
        </w:rPr>
      </w:pPr>
      <w:r>
        <w:rPr>
          <w:rFonts w:hint="eastAsia" w:ascii="仿宋_GB2312" w:eastAsia="仿宋_GB2312" w:cs="仿宋_GB2312"/>
          <w:b/>
          <w:bCs/>
          <w:kern w:val="0"/>
          <w:sz w:val="32"/>
          <w:szCs w:val="32"/>
          <w:highlight w:val="none"/>
          <w:lang w:val="en-US" w:eastAsia="zh-CN" w:bidi="ar-SA"/>
        </w:rPr>
        <w:t>8.依法处置医疗纠纷。</w:t>
      </w:r>
      <w:r>
        <w:rPr>
          <w:rFonts w:hint="eastAsia" w:ascii="仿宋_GB2312" w:eastAsia="仿宋_GB2312" w:cs="仿宋_GB2312"/>
          <w:kern w:val="0"/>
          <w:sz w:val="32"/>
          <w:szCs w:val="32"/>
          <w:highlight w:val="none"/>
          <w:lang w:val="en-US" w:eastAsia="zh-CN" w:bidi="ar-SA"/>
        </w:rPr>
        <w:t>推动完善双方自愿协商调解、人民调解、行政调解、向人民法院提起诉讼相结合的医疗纠纷综合调解体系。医疗机构应及时告知患方医疗纠纷合法处理途径，引导患者采取合理、合法、合规渠道处置纠纷。</w:t>
      </w:r>
      <w:r>
        <w:rPr>
          <w:rFonts w:hint="eastAsia" w:ascii="仿宋_GB2312" w:eastAsia="仿宋_GB2312" w:cs="仿宋_GB2312"/>
          <w:color w:val="auto"/>
          <w:kern w:val="0"/>
          <w:sz w:val="32"/>
          <w:szCs w:val="32"/>
          <w:highlight w:val="none"/>
          <w:lang w:val="en-US" w:eastAsia="zh-CN" w:bidi="ar-SA"/>
        </w:rPr>
        <w:t>患方索赔金额在一万元人民币以下（含一万元）的医疗纠纷，可由医患双方自愿协商解决。医患双方协商一致的，应签署书面和解协议，</w:t>
      </w:r>
      <w:r>
        <w:rPr>
          <w:rFonts w:hint="eastAsia" w:ascii="仿宋_GB2312" w:eastAsia="仿宋_GB2312" w:cs="仿宋_GB2312"/>
          <w:kern w:val="0"/>
          <w:sz w:val="32"/>
          <w:szCs w:val="32"/>
          <w:highlight w:val="none"/>
          <w:lang w:val="en-US" w:eastAsia="zh-CN" w:bidi="ar-SA"/>
        </w:rPr>
        <w:t>对分歧较大或者索赔数额较高的医疗纠纷，鼓励通过人民调解途径解决，强化“有纠纷找医调委、要赔偿找保险公司”的医疗纠纷处理导向。加强特殊情况处理，患者在医疗机构内死亡的，尸体应当立即移放指定场所。医患双方对死因有异议的，应当在规定时间内进行尸检。</w:t>
      </w:r>
      <w:r>
        <w:rPr>
          <w:rFonts w:hint="eastAsia" w:ascii="楷体" w:eastAsia="楷体" w:cs="楷体"/>
          <w:kern w:val="0"/>
          <w:sz w:val="32"/>
          <w:szCs w:val="32"/>
          <w:lang w:val="en-US" w:eastAsia="zh-CN" w:bidi="ar-SA"/>
        </w:rPr>
        <w:t>（责任单位：省司法厅、省卫生健康委、省中医药局、省疾控局、省民政厅、省公安厅）</w:t>
      </w:r>
    </w:p>
    <w:p w14:paraId="7B296E61">
      <w:pPr>
        <w:keepNext w:val="0"/>
        <w:keepLines w:val="0"/>
        <w:pageBreakBefore w:val="0"/>
        <w:widowControl w:val="0"/>
        <w:suppressLineNumbers w:val="0"/>
        <w:kinsoku/>
        <w:wordWrap/>
        <w:overflowPunct/>
        <w:topLinePunct w:val="0"/>
        <w:autoSpaceDE/>
        <w:autoSpaceDN/>
        <w:bidi w:val="0"/>
        <w:adjustRightInd/>
        <w:snapToGrid/>
        <w:spacing w:line="570" w:lineRule="exact"/>
        <w:ind w:firstLine="643" w:firstLineChars="200"/>
        <w:rPr>
          <w:rFonts w:hint="eastAsia" w:ascii="方正楷体_GBK" w:eastAsia="方正楷体_GBK" w:cs="方正楷体_GBK"/>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9.发挥人民调解组织作用。</w:t>
      </w:r>
      <w:r>
        <w:rPr>
          <w:rFonts w:hint="eastAsia" w:ascii="仿宋_GB2312" w:eastAsia="仿宋_GB2312" w:cs="仿宋_GB2312"/>
          <w:kern w:val="0"/>
          <w:sz w:val="32"/>
          <w:szCs w:val="32"/>
          <w:highlight w:val="none"/>
          <w:lang w:val="en-US" w:eastAsia="zh-CN" w:bidi="ar-SA"/>
        </w:rPr>
        <w:t>司法部门负责指导本行政区域的人民调解工作，推动市（地）、县（市、区）根据需要设立医疗纠纷人民调解委员会，加强医疗纠纷人民调解员队伍建设，建立医疗纠纷人民调解专家库，指导医疗纠纷人民调解委员会依法规范开展调解工作。医疗机构内发生重大医疗纠纷时，卫生健康部门、医疗机构应当积极引导当事人通过人民调解方式化解纠纷，符合受理条件的，医疗纠纷人民调解委员会应当及时介入、依法化解。医疗纠纷人民调解经费应当纳入同级财政予以保障，由司法部门统筹发放，卫生健康部门应当对人民调解员开展工作提供支持和保障。</w:t>
      </w:r>
      <w:r>
        <w:rPr>
          <w:rFonts w:hint="eastAsia" w:ascii="楷体" w:eastAsia="楷体" w:cs="楷体"/>
          <w:kern w:val="0"/>
          <w:sz w:val="32"/>
          <w:szCs w:val="32"/>
          <w:lang w:val="en-US" w:eastAsia="zh-CN" w:bidi="ar-SA"/>
        </w:rPr>
        <w:t>（责任单位：省司法厅、省卫生健康委、省中医药局、省疾控局、省财政厅）</w:t>
      </w:r>
    </w:p>
    <w:p w14:paraId="3689BD2F">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left"/>
        <w:textAlignment w:val="auto"/>
        <w:rPr>
          <w:rFonts w:hint="eastAsia" w:ascii="方正楷体_GBK" w:eastAsia="方正楷体_GBK" w:cs="方正楷体_GBK"/>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10.科学组织专业鉴定。</w:t>
      </w:r>
      <w:r>
        <w:rPr>
          <w:rFonts w:hint="eastAsia" w:ascii="仿宋_GB2312" w:eastAsia="仿宋_GB2312" w:cs="仿宋_GB2312"/>
          <w:bCs/>
          <w:color w:val="auto"/>
          <w:kern w:val="0"/>
          <w:sz w:val="32"/>
          <w:szCs w:val="32"/>
          <w:highlight w:val="none"/>
          <w:shd w:val="clear" w:color="auto" w:fill="auto"/>
          <w:lang w:val="en-US" w:eastAsia="zh-CN" w:bidi="ar-SA"/>
        </w:rPr>
        <w:t>医患双方需要进行医疗损害鉴定以明确责任的，可以由医患双方共同委托或者经医患双方同意，由医疗纠纷人民调解委员会委托司法鉴定机构进行鉴定。需要进行医疗事故技术鉴定的，应当由卫生健康部门交由或者医患双方共同委托负责医疗事故技术鉴定工作的医学会进行鉴定。医学会应当自受理之日起5日内，</w:t>
      </w:r>
      <w:r>
        <w:rPr>
          <w:rFonts w:hint="eastAsia" w:ascii="仿宋_GB2312" w:eastAsia="仿宋_GB2312" w:cs="仿宋_GB2312"/>
          <w:color w:val="auto"/>
          <w:spacing w:val="0"/>
          <w:kern w:val="0"/>
          <w:sz w:val="32"/>
          <w:szCs w:val="32"/>
          <w:highlight w:val="none"/>
          <w:shd w:val="clear" w:color="auto" w:fill="auto"/>
          <w:lang w:val="en-US" w:eastAsia="zh-CN" w:bidi="ar-SA"/>
        </w:rPr>
        <w:t>通知医疗事故争议双方当事人提交鉴定所需的材料</w:t>
      </w:r>
      <w:r>
        <w:rPr>
          <w:rFonts w:hint="eastAsia" w:ascii="仿宋_GB2312" w:eastAsia="仿宋_GB2312" w:cs="仿宋_GB2312"/>
          <w:spacing w:val="0"/>
          <w:kern w:val="0"/>
          <w:sz w:val="32"/>
          <w:szCs w:val="32"/>
          <w:highlight w:val="none"/>
          <w:shd w:val="clear" w:color="auto" w:fill="auto"/>
          <w:lang w:val="en-US" w:eastAsia="zh-CN" w:bidi="ar-SA"/>
        </w:rPr>
        <w:t>。不予受理的，医学会应当说明理由。卫生健康部门要督导医学会公平公正受理、组织鉴定。</w:t>
      </w:r>
      <w:r>
        <w:rPr>
          <w:rFonts w:hint="eastAsia" w:ascii="楷体" w:eastAsia="楷体" w:cs="楷体"/>
          <w:kern w:val="0"/>
          <w:sz w:val="32"/>
          <w:szCs w:val="32"/>
          <w:lang w:val="en-US" w:eastAsia="zh-CN" w:bidi="ar-SA"/>
        </w:rPr>
        <w:t>（责任单位：省司法厅、省卫生健康委、省中医药局、省疾控局）</w:t>
      </w:r>
    </w:p>
    <w:p w14:paraId="282E5362">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方正楷体_GBK" w:eastAsia="方正楷体_GBK" w:cs="方正楷体_GBK"/>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11.完善多层次保险机制。</w:t>
      </w:r>
      <w:r>
        <w:rPr>
          <w:rFonts w:hint="eastAsia" w:ascii="仿宋_GB2312" w:eastAsia="仿宋_GB2312" w:cs="仿宋_GB2312"/>
          <w:kern w:val="0"/>
          <w:sz w:val="32"/>
          <w:szCs w:val="32"/>
          <w:highlight w:val="none"/>
          <w:lang w:val="en-US" w:eastAsia="zh-CN" w:bidi="ar-SA"/>
        </w:rPr>
        <w:t>推动构建立体化保障体系，积极发挥医疗责任保险机制在医疗纠纷处理中的第三方赔付和医疗风险分担的作用。公立医疗机构应主动对接保险经办机构，全部参加医疗责任保险，鼓励民营医疗机构参加医疗责任保险，鼓励医务人员参加各类执业责任保险，引导患者投保医疗意外险。医疗纠纷发生后，医疗机构应当依照相关规定以及保险合同的约定，及时向医疗责任保险经办机构报案，并如实提供必要的数据和信息资料。保险经办机构应当按照合同约定，及时、据实赔付，并提供相关保险服务。经医疗纠纷人民调解委员会依法调解达成的调解协议，应当作为理赔依据。保险经办机构应制定科学合理的承保方案，优化服务保障，简化理赔程序，提高理赔效率，配合做好保险理赔与人民调解的衔接。</w:t>
      </w:r>
      <w:r>
        <w:rPr>
          <w:rFonts w:hint="eastAsia" w:ascii="楷体" w:eastAsia="楷体" w:cs="楷体"/>
          <w:kern w:val="0"/>
          <w:sz w:val="32"/>
          <w:szCs w:val="32"/>
          <w:lang w:val="en-US" w:eastAsia="zh-CN" w:bidi="ar-SA"/>
        </w:rPr>
        <w:t>（责任单位：省地方金融监管局、省卫生健康委、省中医药局、省疾控局）</w:t>
      </w:r>
    </w:p>
    <w:p w14:paraId="0C0C2B77">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0" w:firstLineChars="200"/>
        <w:jc w:val="both"/>
        <w:textAlignment w:val="auto"/>
        <w:rPr>
          <w:rFonts w:hint="eastAsia" w:ascii="方正楷体_GBK" w:eastAsia="方正楷体_GBK" w:cs="方正楷体_GBK"/>
          <w:kern w:val="0"/>
          <w:sz w:val="32"/>
          <w:szCs w:val="32"/>
          <w:lang w:val="en-US" w:eastAsia="zh-CN" w:bidi="ar-SA"/>
        </w:rPr>
      </w:pPr>
      <w:r>
        <w:rPr>
          <w:rFonts w:hint="eastAsia" w:ascii="方正楷体_GBK" w:eastAsia="方正楷体_GBK" w:cs="方正楷体_GBK"/>
          <w:kern w:val="0"/>
          <w:sz w:val="32"/>
          <w:szCs w:val="32"/>
          <w:lang w:val="en-US" w:eastAsia="zh-CN" w:bidi="ar-SA"/>
        </w:rPr>
        <w:t>（三）紧盯“事后处理”，加强应急处置</w:t>
      </w:r>
    </w:p>
    <w:p w14:paraId="0AB8B15A">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方正楷体_GBK" w:eastAsia="方正楷体_GBK" w:cs="方正楷体_GBK"/>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12.强化警医联动机制。</w:t>
      </w:r>
      <w:r>
        <w:rPr>
          <w:rFonts w:hint="eastAsia" w:ascii="仿宋_GB2312" w:eastAsia="仿宋_GB2312" w:cs="仿宋_GB2312"/>
          <w:kern w:val="0"/>
          <w:sz w:val="32"/>
          <w:szCs w:val="32"/>
          <w:highlight w:val="none"/>
          <w:lang w:val="en-US" w:eastAsia="zh-CN" w:bidi="ar-SA"/>
        </w:rPr>
        <w:t>公安机关应当在二级及以上医疗机构设立警务室，选派警力进驻，强化显性用警，指导医院开展安全检查、巡逻防控、突发事件处置等工作，并把医疗机构周边地区作为巡逻防控的重点区域，定期开展治安秩序清理整治。医疗机构应当为警务室提供办公场所及相关设施，在公安机关指导下，建强应急安保队伍，完善涉医突发事件应急预案，加强应急演练和安全防范能力培训，开展门急诊、儿科、产科等重点区域安全巡查。</w:t>
      </w:r>
      <w:r>
        <w:rPr>
          <w:rFonts w:hint="eastAsia" w:ascii="楷体" w:eastAsia="楷体" w:cs="楷体"/>
          <w:kern w:val="0"/>
          <w:sz w:val="32"/>
          <w:szCs w:val="32"/>
          <w:lang w:val="en-US" w:eastAsia="zh-CN" w:bidi="ar-SA"/>
        </w:rPr>
        <w:t>（责任单位：省公安厅、省卫生健康委、省中医药局、省疾控局）</w:t>
      </w:r>
    </w:p>
    <w:p w14:paraId="7EABFC0C">
      <w:pPr>
        <w:keepNext w:val="0"/>
        <w:keepLines w:val="0"/>
        <w:pageBreakBefore w:val="0"/>
        <w:widowControl w:val="0"/>
        <w:kinsoku/>
        <w:wordWrap/>
        <w:overflowPunct/>
        <w:topLinePunct w:val="0"/>
        <w:autoSpaceDE/>
        <w:autoSpaceDN/>
        <w:bidi w:val="0"/>
        <w:adjustRightInd/>
        <w:snapToGrid/>
        <w:spacing w:line="570" w:lineRule="exact"/>
        <w:ind w:left="0" w:firstLine="643" w:firstLineChars="200"/>
        <w:textAlignment w:val="auto"/>
        <w:rPr>
          <w:rFonts w:hint="eastAsia" w:ascii="楷体" w:eastAsia="楷体" w:cs="楷体"/>
          <w:kern w:val="0"/>
          <w:sz w:val="32"/>
          <w:szCs w:val="32"/>
          <w:lang w:val="en-US" w:eastAsia="zh-CN" w:bidi="ar-SA"/>
        </w:rPr>
      </w:pPr>
      <w:r>
        <w:rPr>
          <w:rFonts w:hint="eastAsia" w:ascii="仿宋_GB2312" w:eastAsia="仿宋_GB2312" w:cs="仿宋_GB2312"/>
          <w:b/>
          <w:bCs/>
          <w:kern w:val="0"/>
          <w:sz w:val="32"/>
          <w:szCs w:val="32"/>
          <w:highlight w:val="none"/>
          <w:lang w:val="en-US" w:eastAsia="zh-CN" w:bidi="ar-SA"/>
        </w:rPr>
        <w:t>13.强化公安打击力度。</w:t>
      </w:r>
      <w:r>
        <w:rPr>
          <w:rFonts w:hint="eastAsia" w:ascii="仿宋_GB2312" w:eastAsia="仿宋_GB2312" w:cs="仿宋_GB2312"/>
          <w:kern w:val="0"/>
          <w:sz w:val="32"/>
          <w:szCs w:val="32"/>
          <w:highlight w:val="none"/>
          <w:lang w:val="en-US" w:eastAsia="zh-CN" w:bidi="ar-SA"/>
        </w:rPr>
        <w:t>公安机关应当会同卫生健康部门，监督医疗机构落实安全防范主体责任，共享高风险就诊人员、涉医110警情和涉医案件违法犯罪行为人等数据信息。应当建立快速反应对接机制，对医疗机构报警求助，及时出警并控制现场，对威胁他人人身财产或公共安全、扰乱医院安全秩序人员，及时采取有效措施果断制止，对违反《治安管理处罚法》的予以行政处罚，对构成犯罪的迅速立案侦查。</w:t>
      </w:r>
      <w:r>
        <w:rPr>
          <w:rFonts w:hint="eastAsia" w:ascii="楷体" w:eastAsia="楷体" w:cs="楷体"/>
          <w:kern w:val="0"/>
          <w:sz w:val="32"/>
          <w:szCs w:val="32"/>
          <w:lang w:val="en-US" w:eastAsia="zh-CN" w:bidi="ar-SA"/>
        </w:rPr>
        <w:t>（责任单位：省公安厅，省卫生健康委、省中医药局、省疾控局配合）</w:t>
      </w:r>
    </w:p>
    <w:p w14:paraId="5793CC22">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楷体" w:eastAsia="楷体" w:cs="楷体"/>
          <w:kern w:val="0"/>
          <w:sz w:val="32"/>
          <w:szCs w:val="32"/>
          <w:lang w:val="en-US" w:eastAsia="zh-CN" w:bidi="ar-SA"/>
        </w:rPr>
      </w:pPr>
      <w:r>
        <w:rPr>
          <w:rFonts w:hint="eastAsia" w:ascii="仿宋_GB2312" w:eastAsia="仿宋_GB2312" w:cs="仿宋_GB2312"/>
          <w:b/>
          <w:bCs/>
          <w:kern w:val="0"/>
          <w:sz w:val="32"/>
          <w:szCs w:val="32"/>
          <w:highlight w:val="none"/>
          <w:lang w:val="en-US" w:eastAsia="zh-CN" w:bidi="ar-SA"/>
        </w:rPr>
        <w:t>14.加强侦、捕、诉衔接。</w:t>
      </w:r>
      <w:r>
        <w:rPr>
          <w:rFonts w:hint="eastAsia" w:ascii="仿宋_GB2312" w:eastAsia="仿宋_GB2312" w:cs="仿宋_GB2312"/>
          <w:kern w:val="0"/>
          <w:sz w:val="32"/>
          <w:szCs w:val="32"/>
          <w:highlight w:val="none"/>
          <w:lang w:val="en-US" w:eastAsia="zh-CN" w:bidi="ar-SA"/>
        </w:rPr>
        <w:t>人民检察院负责捕诉的部门要适时介入公安机关侦办的重大涉医违法犯罪案件，引导侦查取证，依法从快审查逮捕、审查起诉涉医犯罪案件。人民法院对当事人提起的医疗损害赔偿案件要依法登记立案，及时移送审理判决或进行调解。对于人民检察院提起公诉的涉医违法犯罪案件要依法从快审查判决。对于犯罪手段残忍、主观恶性、人身危险性大的被告人或者社会影响恶劣的涉医犯罪行为，要依法从严从重惩处。</w:t>
      </w:r>
      <w:r>
        <w:rPr>
          <w:rFonts w:hint="eastAsia" w:ascii="楷体" w:eastAsia="楷体" w:cs="楷体"/>
          <w:kern w:val="0"/>
          <w:sz w:val="32"/>
          <w:szCs w:val="32"/>
          <w:lang w:val="en-US" w:eastAsia="zh-CN" w:bidi="ar-SA"/>
        </w:rPr>
        <w:t>（责任单位：省法院、省检察院、省公安厅、省卫生健康委、省中医药局、省疾控局）</w:t>
      </w:r>
    </w:p>
    <w:p w14:paraId="4407045E">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仿宋_GB2312" w:eastAsia="仿宋_GB2312" w:cs="仿宋_GB2312"/>
          <w:kern w:val="0"/>
          <w:sz w:val="32"/>
          <w:szCs w:val="32"/>
          <w:highlight w:val="cyan"/>
          <w:lang w:val="en-US" w:eastAsia="zh-CN" w:bidi="ar-SA"/>
        </w:rPr>
      </w:pPr>
      <w:r>
        <w:rPr>
          <w:rFonts w:hint="eastAsia" w:ascii="仿宋_GB2312" w:eastAsia="仿宋_GB2312" w:cs="仿宋_GB2312"/>
          <w:b/>
          <w:bCs/>
          <w:kern w:val="0"/>
          <w:sz w:val="32"/>
          <w:szCs w:val="32"/>
          <w:highlight w:val="none"/>
          <w:lang w:val="en-US" w:eastAsia="zh-CN" w:bidi="ar-SA"/>
        </w:rPr>
        <w:t>15.严格涉医信息管控。</w:t>
      </w:r>
      <w:r>
        <w:rPr>
          <w:rFonts w:hint="eastAsia" w:ascii="仿宋_GB2312" w:eastAsia="仿宋_GB2312" w:cs="仿宋_GB2312"/>
          <w:kern w:val="0"/>
          <w:sz w:val="32"/>
          <w:szCs w:val="32"/>
          <w:highlight w:val="none"/>
          <w:lang w:val="en-US" w:eastAsia="zh-CN" w:bidi="ar-SA"/>
        </w:rPr>
        <w:t>卫生健康部门应当会同公安、宣传、网信等部门，加强涉医案事件新闻宣传与舆论引导，及时发布权威信息，回应社会关切。医疗机构要选拔有纠纷处理经验、对舆情敏感度高的人员担任网评员，加强网络舆情监测。新闻媒体要客观公正地报道医疗纠纷，严禁未经调查核实的虚假报道和有偿报道，严禁编造散播有害信息或片面歪曲炒作。宣传、网信等主管部门要加强监督管理，对存在相关行为的新闻媒体，依法依规予以处理。</w:t>
      </w:r>
      <w:r>
        <w:rPr>
          <w:rFonts w:hint="eastAsia" w:ascii="楷体" w:eastAsia="楷体" w:cs="楷体"/>
          <w:kern w:val="0"/>
          <w:sz w:val="32"/>
          <w:szCs w:val="32"/>
          <w:lang w:val="en-US" w:eastAsia="zh-CN" w:bidi="ar-SA"/>
        </w:rPr>
        <w:t>（责任单位：省委宣传部、省卫生健康委、省中医药局、省疾控局、省公安厅）</w:t>
      </w:r>
    </w:p>
    <w:p w14:paraId="3D63A0A7">
      <w:pPr>
        <w:pStyle w:val="4"/>
        <w:keepNext w:val="0"/>
        <w:keepLines w:val="0"/>
        <w:pageBreakBefore w:val="0"/>
        <w:widowControl w:val="0"/>
        <w:kinsoku/>
        <w:wordWrap/>
        <w:overflowPunct/>
        <w:topLinePunct w:val="0"/>
        <w:autoSpaceDE/>
        <w:autoSpaceDN/>
        <w:bidi w:val="0"/>
        <w:adjustRightInd/>
        <w:snapToGrid/>
        <w:spacing w:after="0" w:line="570" w:lineRule="exact"/>
        <w:ind w:left="0" w:leftChars="0" w:firstLine="640" w:firstLineChars="200"/>
        <w:textAlignment w:val="auto"/>
        <w:rPr>
          <w:rFonts w:hint="eastAsia"/>
          <w:lang w:val="en-US" w:eastAsia="zh-CN"/>
        </w:rPr>
      </w:pPr>
      <w:r>
        <w:rPr>
          <w:rFonts w:hint="eastAsia" w:ascii="方正楷体_GBK" w:eastAsia="方正楷体_GBK" w:cs="方正楷体_GBK"/>
          <w:kern w:val="0"/>
          <w:sz w:val="32"/>
          <w:szCs w:val="32"/>
          <w:lang w:val="en-US" w:eastAsia="zh-CN" w:bidi="ar-SA"/>
        </w:rPr>
        <w:t>（四）做好“事外引导</w:t>
      </w:r>
      <w:r>
        <w:rPr>
          <w:rFonts w:hint="eastAsia" w:ascii="楷体" w:eastAsia="楷体" w:cs="楷体"/>
          <w:kern w:val="0"/>
          <w:sz w:val="32"/>
          <w:szCs w:val="32"/>
          <w:lang w:val="en-US" w:eastAsia="zh-CN" w:bidi="ar-SA"/>
        </w:rPr>
        <w:t>”，营造良好范围</w:t>
      </w:r>
    </w:p>
    <w:p w14:paraId="6A6B34B6">
      <w:pPr>
        <w:keepNext w:val="0"/>
        <w:keepLines w:val="0"/>
        <w:pageBreakBefore w:val="0"/>
        <w:widowControl w:val="0"/>
        <w:kinsoku/>
        <w:wordWrap/>
        <w:overflowPunct/>
        <w:topLinePunct w:val="0"/>
        <w:autoSpaceDE/>
        <w:autoSpaceDN/>
        <w:bidi w:val="0"/>
        <w:adjustRightInd/>
        <w:snapToGrid/>
        <w:spacing w:line="570" w:lineRule="exact"/>
        <w:ind w:left="0" w:firstLine="643" w:firstLineChars="200"/>
        <w:textAlignment w:val="auto"/>
        <w:rPr>
          <w:rFonts w:hint="eastAsia" w:ascii="楷体" w:eastAsia="楷体" w:cs="楷体"/>
          <w:kern w:val="0"/>
          <w:sz w:val="32"/>
          <w:szCs w:val="32"/>
          <w:highlight w:val="cyan"/>
          <w:lang w:val="en-US" w:eastAsia="zh-CN" w:bidi="ar-SA"/>
        </w:rPr>
      </w:pPr>
      <w:r>
        <w:rPr>
          <w:rFonts w:hint="eastAsia" w:ascii="仿宋_GB2312" w:eastAsia="仿宋_GB2312" w:cs="仿宋_GB2312"/>
          <w:b/>
          <w:bCs/>
          <w:kern w:val="0"/>
          <w:sz w:val="32"/>
          <w:szCs w:val="32"/>
          <w:highlight w:val="none"/>
          <w:lang w:val="en-US" w:eastAsia="zh-CN" w:bidi="ar-SA"/>
        </w:rPr>
        <w:t>16.提升医院人文关怀水平。</w:t>
      </w:r>
      <w:r>
        <w:rPr>
          <w:rFonts w:hint="eastAsia" w:ascii="仿宋_GB2312" w:eastAsia="仿宋_GB2312" w:cs="仿宋_GB2312"/>
          <w:kern w:val="0"/>
          <w:sz w:val="32"/>
          <w:szCs w:val="32"/>
          <w:highlight w:val="none"/>
          <w:lang w:val="en-US" w:eastAsia="zh-CN" w:bidi="ar-SA"/>
        </w:rPr>
        <w:t>医疗机构应大力加强人文关怀建设。强化对新入职员工、投诉管理人员、医疗纠纷高发科室人员、窗口工作人员组织心理调适、人际沟通、隐私保护等方面培训。通过科学管理分诊、优化安排上下午和周末出诊时间、错峰排诊等，保证医患有充分沟通、交流时间。医务人员诊疗过程中应当耐心倾听患者及近亲属陈述，主动沟通病情状况、治疗方案，拉近与患者心理距离，积极回应患者的疑虑。要主动为老人、孕产妇、儿童及残疾人等特殊人群提供便利就医的设备设施，做好重症监护室、抢救室、手术室等特殊单元的人文关怀工作。</w:t>
      </w:r>
      <w:r>
        <w:rPr>
          <w:rFonts w:hint="eastAsia" w:ascii="楷体" w:eastAsia="楷体" w:cs="楷体"/>
          <w:kern w:val="0"/>
          <w:sz w:val="32"/>
          <w:szCs w:val="32"/>
          <w:lang w:val="en-US" w:eastAsia="zh-CN" w:bidi="ar-SA"/>
        </w:rPr>
        <w:t>（责任单位：省卫生健康委、省中医药局、省疾控局）</w:t>
      </w:r>
    </w:p>
    <w:p w14:paraId="088169C4">
      <w:pPr>
        <w:keepNext w:val="0"/>
        <w:keepLines w:val="0"/>
        <w:pageBreakBefore w:val="0"/>
        <w:widowControl w:val="0"/>
        <w:kinsoku/>
        <w:wordWrap/>
        <w:overflowPunct/>
        <w:topLinePunct w:val="0"/>
        <w:autoSpaceDE/>
        <w:autoSpaceDN/>
        <w:bidi w:val="0"/>
        <w:adjustRightInd/>
        <w:snapToGrid/>
        <w:spacing w:line="570" w:lineRule="exact"/>
        <w:ind w:left="0" w:firstLine="643" w:firstLineChars="200"/>
        <w:textAlignment w:val="auto"/>
        <w:rPr>
          <w:rFonts w:hint="eastAsia" w:ascii="方正楷体_GBK" w:eastAsia="方正楷体_GBK" w:cs="方正楷体_GBK"/>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17.形成尊医重医良好氛围。</w:t>
      </w:r>
      <w:r>
        <w:rPr>
          <w:rFonts w:hint="eastAsia" w:ascii="仿宋_GB2312" w:eastAsia="仿宋_GB2312" w:cs="仿宋_GB2312"/>
          <w:kern w:val="0"/>
          <w:sz w:val="32"/>
          <w:szCs w:val="32"/>
          <w:highlight w:val="none"/>
          <w:lang w:val="en-US" w:eastAsia="zh-CN" w:bidi="ar-SA"/>
        </w:rPr>
        <w:t>新闻媒体要加强对尊医、重医风气的舆论倡导，引导全社会关心、尊重医疗卫生人员。宣传部门要利用医师节、护士节等时间节点，大力宣扬医护人员救死扶伤的感人事迹和全心全意为病人服务的高尚医德，弘扬新时代医疗卫生职业精神。加强对群众满意的名医、名科、名院以及临床一线医务人员的宣传，把群众关爱、社会认同转化为构建和谐医患关系的源动力。</w:t>
      </w:r>
      <w:r>
        <w:rPr>
          <w:rFonts w:hint="eastAsia" w:ascii="楷体" w:eastAsia="楷体" w:cs="楷体"/>
          <w:kern w:val="0"/>
          <w:sz w:val="32"/>
          <w:szCs w:val="32"/>
          <w:lang w:val="en-US" w:eastAsia="zh-CN" w:bidi="ar-SA"/>
        </w:rPr>
        <w:t>（责任单位：省委宣传部、省卫生健康委、省中医药局、省疾控局）</w:t>
      </w:r>
    </w:p>
    <w:p w14:paraId="30DA1539">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方正楷体_GBK" w:eastAsia="方正楷体_GBK" w:cs="方正楷体_GBK"/>
          <w:color w:val="auto"/>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18.树立正确就医观念。</w:t>
      </w:r>
      <w:r>
        <w:rPr>
          <w:rFonts w:hint="eastAsia" w:ascii="仿宋_GB2312" w:eastAsia="仿宋_GB2312" w:cs="仿宋_GB2312"/>
          <w:kern w:val="0"/>
          <w:sz w:val="32"/>
          <w:szCs w:val="32"/>
          <w:highlight w:val="none"/>
          <w:lang w:val="en-US" w:eastAsia="zh-CN" w:bidi="ar-SA"/>
        </w:rPr>
        <w:t>新闻媒体、医疗机构应加强医疗卫生法律、法规和常识的宣传，全面提升公众健康素养，引导群众理性对待医疗风险，充分认识疾病发生和发展的自然规律，走出“医院包治百病”的误区，形成合理的就医预期。司法部门指导监督相关部门严格落实“谁执法谁普法”的普法责任，强化法治宣传，通过释法说理、警示教育等方式，积极宣传依法维权的正面典型，让群众充分了解维护自身权益的合法渠道与方式，依法表达诉求。</w:t>
      </w:r>
      <w:r>
        <w:rPr>
          <w:rFonts w:hint="eastAsia" w:ascii="楷体" w:eastAsia="楷体" w:cs="楷体"/>
          <w:kern w:val="0"/>
          <w:sz w:val="32"/>
          <w:szCs w:val="32"/>
          <w:lang w:val="en-US" w:eastAsia="zh-CN" w:bidi="ar-SA"/>
        </w:rPr>
        <w:t>（责任单位：省委宣传部、</w:t>
      </w:r>
      <w:r>
        <w:rPr>
          <w:rFonts w:hint="eastAsia" w:ascii="楷体" w:eastAsia="楷体" w:cs="楷体"/>
          <w:color w:val="auto"/>
          <w:kern w:val="0"/>
          <w:sz w:val="32"/>
          <w:szCs w:val="32"/>
          <w:lang w:val="en-US" w:eastAsia="zh-CN" w:bidi="ar-SA"/>
        </w:rPr>
        <w:t>省卫</w:t>
      </w:r>
      <w:r>
        <w:rPr>
          <w:rFonts w:hint="eastAsia" w:ascii="楷体" w:eastAsia="楷体" w:cs="楷体"/>
          <w:color w:val="000000"/>
          <w:kern w:val="0"/>
          <w:sz w:val="32"/>
          <w:szCs w:val="32"/>
          <w:lang w:val="en-US" w:eastAsia="zh-CN" w:bidi="ar-SA"/>
        </w:rPr>
        <w:t>生健康委、</w:t>
      </w:r>
      <w:r>
        <w:rPr>
          <w:rFonts w:hint="eastAsia" w:ascii="楷体" w:eastAsia="楷体" w:cs="楷体"/>
          <w:kern w:val="0"/>
          <w:sz w:val="32"/>
          <w:szCs w:val="32"/>
          <w:lang w:val="en-US" w:eastAsia="zh-CN" w:bidi="ar-SA"/>
        </w:rPr>
        <w:t>省中医药局、省疾控局、</w:t>
      </w:r>
      <w:r>
        <w:rPr>
          <w:rFonts w:hint="eastAsia" w:ascii="楷体" w:eastAsia="楷体" w:cs="楷体"/>
          <w:color w:val="000000"/>
          <w:kern w:val="0"/>
          <w:sz w:val="32"/>
          <w:szCs w:val="32"/>
          <w:lang w:val="en-US" w:eastAsia="zh-CN" w:bidi="ar-SA"/>
        </w:rPr>
        <w:t>省司法厅）</w:t>
      </w:r>
    </w:p>
    <w:p w14:paraId="1EC3BB49">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0" w:firstLineChars="200"/>
        <w:jc w:val="both"/>
        <w:textAlignment w:val="auto"/>
        <w:rPr>
          <w:rStyle w:val="7"/>
          <w:rFonts w:hint="eastAsia" w:ascii="方正黑体_GBK" w:eastAsia="方正黑体_GBK" w:cs="方正黑体_GBK"/>
          <w:b w:val="0"/>
          <w:bCs/>
          <w:kern w:val="0"/>
          <w:sz w:val="32"/>
          <w:szCs w:val="32"/>
          <w:lang w:val="en-US" w:eastAsia="zh-CN" w:bidi="ar-SA"/>
        </w:rPr>
      </w:pPr>
      <w:r>
        <w:rPr>
          <w:rStyle w:val="7"/>
          <w:rFonts w:hint="eastAsia" w:ascii="方正黑体_GBK" w:eastAsia="方正黑体_GBK" w:cs="方正黑体_GBK"/>
          <w:b w:val="0"/>
          <w:bCs/>
          <w:kern w:val="0"/>
          <w:sz w:val="32"/>
          <w:szCs w:val="32"/>
          <w:lang w:val="en-US" w:eastAsia="zh-CN" w:bidi="ar-SA"/>
        </w:rPr>
        <w:t>三、组织保障</w:t>
      </w:r>
    </w:p>
    <w:p w14:paraId="733E64AC">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楷体" w:eastAsia="楷体" w:cs="楷体"/>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19.切实加强组织领导。</w:t>
      </w:r>
      <w:r>
        <w:rPr>
          <w:rFonts w:hint="eastAsia" w:ascii="仿宋_GB2312" w:eastAsia="仿宋_GB2312" w:cs="仿宋_GB2312"/>
          <w:kern w:val="0"/>
          <w:sz w:val="32"/>
          <w:szCs w:val="32"/>
          <w:highlight w:val="none"/>
          <w:lang w:val="en-US" w:eastAsia="zh-CN" w:bidi="ar-SA"/>
        </w:rPr>
        <w:t>相关部门要高度重视医疗纠纷处置工作，把维护正常医疗秩序作为完善立体化社会治安防控体系、维护社会治安大局稳定的重要举措来抓，确保各项措施落实到位、取得实效。各级医疗机构要切实履行主体责任，统筹用好各方力量，科学调配相关资源，推动做好医疗纠纷处置工作。</w:t>
      </w:r>
      <w:r>
        <w:rPr>
          <w:rFonts w:hint="eastAsia" w:ascii="楷体" w:eastAsia="楷体" w:cs="楷体"/>
          <w:kern w:val="0"/>
          <w:sz w:val="32"/>
          <w:szCs w:val="32"/>
          <w:highlight w:val="none"/>
          <w:lang w:val="en-US" w:eastAsia="zh-CN" w:bidi="ar-SA"/>
        </w:rPr>
        <w:t>（责任单位：各相关部门按照职责分工落实）</w:t>
      </w:r>
    </w:p>
    <w:p w14:paraId="52B96BF3">
      <w:pPr>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3" w:firstLineChars="200"/>
        <w:jc w:val="both"/>
        <w:textAlignment w:val="auto"/>
        <w:rPr>
          <w:rFonts w:hint="eastAsia" w:ascii="楷体" w:eastAsia="楷体" w:cs="楷体"/>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20.健全协调配合机制。</w:t>
      </w:r>
      <w:r>
        <w:rPr>
          <w:rFonts w:hint="eastAsia" w:ascii="仿宋_GB2312" w:eastAsia="仿宋_GB2312" w:cs="仿宋_GB2312"/>
          <w:kern w:val="0"/>
          <w:sz w:val="32"/>
          <w:szCs w:val="32"/>
          <w:highlight w:val="none"/>
          <w:lang w:val="en-US" w:eastAsia="zh-CN" w:bidi="ar-SA"/>
        </w:rPr>
        <w:t>各级卫生健康、宣传、政法、公安、司法、财政、信访、法院、检察院、金融监管等部门要加强配合，特别是在打击涉医违法犯罪、警医联动建设、涉医矛盾纠纷排查化解等领域，要加强部门间的沟通交流，适时开展联合督导检查。要定期研究、会商工作推进中存在的困难与问题，形成推动构建和谐医患关系工作合力。（</w:t>
      </w:r>
      <w:r>
        <w:rPr>
          <w:rFonts w:hint="eastAsia" w:ascii="楷体" w:eastAsia="楷体" w:cs="楷体"/>
          <w:kern w:val="0"/>
          <w:sz w:val="32"/>
          <w:szCs w:val="32"/>
          <w:highlight w:val="none"/>
          <w:lang w:val="en-US" w:eastAsia="zh-CN" w:bidi="ar-SA"/>
        </w:rPr>
        <w:t>责任单位：各相关部门按照职责分工落实）</w:t>
      </w:r>
    </w:p>
    <w:p w14:paraId="55AE3892">
      <w:pPr>
        <w:keepNext w:val="0"/>
        <w:keepLines w:val="0"/>
        <w:pageBreakBefore w:val="0"/>
        <w:widowControl w:val="0"/>
        <w:kinsoku/>
        <w:wordWrap/>
        <w:overflowPunct/>
        <w:topLinePunct w:val="0"/>
        <w:autoSpaceDE/>
        <w:autoSpaceDN/>
        <w:bidi w:val="0"/>
        <w:adjustRightInd/>
        <w:snapToGrid/>
        <w:spacing w:line="570" w:lineRule="exact"/>
        <w:ind w:left="0" w:firstLine="643" w:firstLineChars="200"/>
        <w:textAlignment w:val="auto"/>
        <w:rPr>
          <w:rFonts w:hint="eastAsia" w:ascii="楷体" w:eastAsia="楷体" w:cs="楷体"/>
          <w:kern w:val="0"/>
          <w:sz w:val="32"/>
          <w:szCs w:val="32"/>
          <w:highlight w:val="none"/>
          <w:lang w:val="en-US" w:eastAsia="zh-CN" w:bidi="ar-SA"/>
        </w:rPr>
      </w:pPr>
      <w:r>
        <w:rPr>
          <w:rFonts w:hint="eastAsia" w:ascii="仿宋_GB2312" w:eastAsia="仿宋_GB2312" w:cs="仿宋_GB2312"/>
          <w:b/>
          <w:bCs/>
          <w:kern w:val="0"/>
          <w:sz w:val="32"/>
          <w:szCs w:val="32"/>
          <w:highlight w:val="none"/>
          <w:lang w:val="en-US" w:eastAsia="zh-CN" w:bidi="ar-SA"/>
        </w:rPr>
        <w:t>21.严格落实监督考评。</w:t>
      </w:r>
      <w:r>
        <w:rPr>
          <w:rFonts w:hint="eastAsia" w:ascii="仿宋_GB2312" w:eastAsia="仿宋_GB2312" w:cs="仿宋_GB2312"/>
          <w:kern w:val="0"/>
          <w:sz w:val="32"/>
          <w:szCs w:val="32"/>
          <w:highlight w:val="none"/>
          <w:lang w:val="en-US" w:eastAsia="zh-CN" w:bidi="ar-SA"/>
        </w:rPr>
        <w:t>各地要按照“属地管理、分级负责”的原则,依法强化监督指导责任，用好督办、通报、约谈等督促工作形式，充分发挥平安医院考评指挥棒作用，对因工作不到位造成严重后果或者恶劣社会影响的，要严肃追究相关人员责任。对政策措施落实到位，取得突出成绩的要予以表扬激励。各市（地）卫生健康部门、公安机关要加强对医院安全防范措施落实情况的检查，对安全隐患较多，案事件频发的地方和单位，依法依规处罚并督促整改。</w:t>
      </w:r>
      <w:r>
        <w:rPr>
          <w:rFonts w:hint="eastAsia" w:ascii="楷体" w:eastAsia="楷体" w:cs="楷体"/>
          <w:kern w:val="0"/>
          <w:sz w:val="32"/>
          <w:szCs w:val="32"/>
          <w:highlight w:val="none"/>
          <w:lang w:val="en-US" w:eastAsia="zh-CN" w:bidi="ar-SA"/>
        </w:rPr>
        <w:t>（责任单位：省委政法委牵头，各相关部门配合）</w:t>
      </w:r>
    </w:p>
    <w:p w14:paraId="5BCADE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embedRegular r:id="rId1" w:fontKey="{25B45C4A-1AC5-4F51-9A74-63F0503FFDA8}"/>
  </w:font>
  <w:font w:name="方正小标宋_GBK">
    <w:panose1 w:val="02000000000000000000"/>
    <w:charset w:val="86"/>
    <w:family w:val="script"/>
    <w:pitch w:val="default"/>
    <w:sig w:usb0="A00002BF" w:usb1="38CF7CFA" w:usb2="00082016" w:usb3="00000000" w:csb0="00040001" w:csb1="00000000"/>
    <w:embedRegular r:id="rId2" w:fontKey="{5BBE3A9A-4509-4C00-A2CE-3FBEBF3DA4A6}"/>
  </w:font>
  <w:font w:name="方正黑体_GBK">
    <w:altName w:val="黑体"/>
    <w:panose1 w:val="02000000000000000000"/>
    <w:charset w:val="86"/>
    <w:family w:val="auto"/>
    <w:pitch w:val="default"/>
    <w:sig w:usb0="00000000" w:usb1="00000000" w:usb2="00082016" w:usb3="00000000" w:csb0="00040001" w:csb1="00000000"/>
    <w:embedRegular r:id="rId3" w:fontKey="{A2DD62D3-739F-4AA0-98D7-61FE386BE6AA}"/>
  </w:font>
  <w:font w:name="方正仿宋_GBK">
    <w:altName w:val="微软雅黑"/>
    <w:panose1 w:val="02000000000000000000"/>
    <w:charset w:val="86"/>
    <w:family w:val="auto"/>
    <w:pitch w:val="default"/>
    <w:sig w:usb0="00000000" w:usb1="00000000" w:usb2="00000000" w:usb3="00000000" w:csb0="00040000" w:csb1="00000000"/>
    <w:embedRegular r:id="rId4" w:fontKey="{88CF1DD3-60C4-4658-B177-98A1380C3D84}"/>
  </w:font>
  <w:font w:name="方正楷体_GBK">
    <w:panose1 w:val="02000000000000000000"/>
    <w:charset w:val="86"/>
    <w:family w:val="auto"/>
    <w:pitch w:val="default"/>
    <w:sig w:usb0="800002BF" w:usb1="38CF7CFA" w:usb2="00000016" w:usb3="00000000" w:csb0="00040000" w:csb1="00000000"/>
    <w:embedRegular r:id="rId5" w:fontKey="{C66845CE-D24F-4F48-A238-68842AAE9DF8}"/>
  </w:font>
  <w:font w:name="楷体">
    <w:panose1 w:val="02010609060101010101"/>
    <w:charset w:val="86"/>
    <w:family w:val="auto"/>
    <w:pitch w:val="default"/>
    <w:sig w:usb0="800002BF" w:usb1="38CF7CFA" w:usb2="00000016" w:usb3="00000000" w:csb0="00040001" w:csb1="00000000"/>
    <w:embedRegular r:id="rId6" w:fontKey="{BC8E0057-E77B-490F-BE5E-2A8DA46754EF}"/>
  </w:font>
  <w:font w:name="仿宋">
    <w:panose1 w:val="02010609060101010101"/>
    <w:charset w:val="86"/>
    <w:family w:val="auto"/>
    <w:pitch w:val="default"/>
    <w:sig w:usb0="800002BF" w:usb1="38CF7CFA" w:usb2="00000016" w:usb3="00000000" w:csb0="00040001" w:csb1="00000000"/>
    <w:embedRegular r:id="rId7" w:fontKey="{7EBC372E-CD22-4E70-AE96-14942F2939B5}"/>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0NzZkZDY0YjUzOTFkNjk3ODkwYmZhODAwMDI3ZjMifQ=="/>
  </w:docVars>
  <w:rsids>
    <w:rsidRoot w:val="D7DAFF00"/>
    <w:rsid w:val="47FF4EDF"/>
    <w:rsid w:val="63D35A69"/>
    <w:rsid w:val="89F13D6C"/>
    <w:rsid w:val="9B7EEE28"/>
    <w:rsid w:val="AFFB1B7C"/>
    <w:rsid w:val="D7DAFF00"/>
    <w:rsid w:val="DF3D70CD"/>
    <w:rsid w:val="DFF2549E"/>
    <w:rsid w:val="E6F8B278"/>
    <w:rsid w:val="E7FD6C2D"/>
    <w:rsid w:val="EC9BC42B"/>
    <w:rsid w:val="F17F2254"/>
    <w:rsid w:val="F7FFA8C1"/>
    <w:rsid w:val="FB158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200" w:leftChars="20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Body Text First Indent 2"/>
    <w:basedOn w:val="2"/>
    <w:qFormat/>
    <w:uiPriority w:val="0"/>
    <w:pPr>
      <w:ind w:firstLine="200" w:firstLineChars="200"/>
    </w:pPr>
  </w:style>
  <w:style w:type="character" w:styleId="7">
    <w:name w:val="Strong"/>
    <w:basedOn w:val="6"/>
    <w:qFormat/>
    <w:uiPriority w:val="0"/>
    <w:rPr>
      <w:b/>
    </w:rPr>
  </w:style>
  <w:style w:type="paragraph" w:customStyle="1" w:styleId="8">
    <w:name w:val="浅色列表1"/>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4181</Words>
  <Characters>4243</Characters>
  <Lines>0</Lines>
  <Paragraphs>0</Paragraphs>
  <TotalTime>6</TotalTime>
  <ScaleCrop>false</ScaleCrop>
  <LinksUpToDate>false</LinksUpToDate>
  <CharactersWithSpaces>4243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2025-01-23T15:57:00Z</dcterms:created>
  <dc:creator>wjw</dc:creator>
  <cp:lastModifiedBy>张宇</cp:lastModifiedBy>
  <dcterms:modified xsi:type="dcterms:W3CDTF">2025-05-17T10:26:22Z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6DE9B7B6C66D449684B710E3ABD0BD54_13</vt:lpwstr>
  </property>
  <property fmtid="{D5CDD505-2E9C-101B-9397-08002B2CF9AE}" pid="4" name="KSOTemplateDocerSaveRecord">
    <vt:lpwstr>eyJoZGlkIjoiMzNjMDBmNzliZmY2MTQ0MTA3NmM0ZWViNDVhMzk0NTMiLCJ1c2VySWQiOiI0NzE4Mzc1MTkifQ==</vt:lpwstr>
  </property>
</Properties>
</file>