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48829">
      <w:pPr>
        <w:spacing w:line="360" w:lineRule="auto"/>
        <w:jc w:val="left"/>
        <w:rPr>
          <w:rFonts w:hint="eastAsia" w:ascii="仿宋" w:hAnsi="仿宋" w:cs="仿宋"/>
          <w:b/>
          <w:color w:val="auto"/>
          <w:sz w:val="24"/>
          <w:szCs w:val="24"/>
        </w:rPr>
      </w:pPr>
      <w:r>
        <w:rPr>
          <w:rFonts w:hint="eastAsia" w:ascii="仿宋" w:hAnsi="仿宋" w:cs="仿宋"/>
          <w:b/>
          <w:color w:val="auto"/>
          <w:szCs w:val="28"/>
        </w:rPr>
        <w:t xml:space="preserve"> </w:t>
      </w:r>
    </w:p>
    <w:p w14:paraId="0CF9B96D">
      <w:pPr>
        <w:spacing w:line="360" w:lineRule="auto"/>
        <w:jc w:val="center"/>
        <w:rPr>
          <w:rFonts w:hint="eastAsia" w:ascii="仿宋" w:hAnsi="仿宋" w:eastAsia="仿宋" w:cs="仿宋"/>
          <w:b/>
          <w:color w:val="auto"/>
          <w:sz w:val="36"/>
          <w:szCs w:val="36"/>
          <w:lang w:val="en-US" w:eastAsia="zh-CN"/>
        </w:rPr>
      </w:pPr>
      <w:r>
        <w:rPr>
          <w:rFonts w:hint="eastAsia" w:ascii="仿宋" w:hAnsi="仿宋" w:cs="仿宋"/>
          <w:b/>
          <w:color w:val="auto"/>
          <w:sz w:val="48"/>
          <w:szCs w:val="48"/>
          <w:lang w:val="en-US" w:eastAsia="zh-CN"/>
        </w:rPr>
        <w:t>《西藏藏医药文化发展规划》编制项目</w:t>
      </w:r>
    </w:p>
    <w:p w14:paraId="6AAC6591">
      <w:pPr>
        <w:rPr>
          <w:rFonts w:hint="eastAsia"/>
          <w:color w:val="auto"/>
        </w:rPr>
      </w:pPr>
    </w:p>
    <w:p w14:paraId="7FC6C133">
      <w:pPr>
        <w:spacing w:line="360" w:lineRule="auto"/>
        <w:jc w:val="center"/>
        <w:rPr>
          <w:rFonts w:hint="eastAsia" w:ascii="仿宋" w:hAnsi="仿宋" w:eastAsia="仿宋" w:cs="仿宋"/>
          <w:b/>
          <w:color w:val="auto"/>
          <w:szCs w:val="28"/>
          <w:lang w:eastAsia="zh-CN"/>
        </w:rPr>
      </w:pPr>
    </w:p>
    <w:p w14:paraId="00CD571D">
      <w:pPr>
        <w:pStyle w:val="2"/>
        <w:rPr>
          <w:rFonts w:hint="eastAsia" w:ascii="仿宋" w:hAnsi="仿宋" w:eastAsia="仿宋" w:cs="仿宋"/>
          <w:b/>
          <w:color w:val="auto"/>
          <w:szCs w:val="28"/>
          <w:lang w:eastAsia="zh-CN"/>
        </w:rPr>
      </w:pPr>
    </w:p>
    <w:p w14:paraId="0E84E3FE">
      <w:pPr>
        <w:pStyle w:val="3"/>
        <w:rPr>
          <w:rFonts w:hint="eastAsia" w:ascii="仿宋" w:hAnsi="仿宋" w:eastAsia="仿宋" w:cs="仿宋"/>
          <w:b/>
          <w:color w:val="auto"/>
          <w:szCs w:val="28"/>
          <w:lang w:eastAsia="zh-CN"/>
        </w:rPr>
      </w:pPr>
    </w:p>
    <w:p w14:paraId="5158CB39">
      <w:pPr>
        <w:rPr>
          <w:rFonts w:hint="eastAsia"/>
          <w:color w:val="auto"/>
          <w:lang w:eastAsia="zh-CN"/>
        </w:rPr>
      </w:pPr>
    </w:p>
    <w:p w14:paraId="4D029F9B">
      <w:pPr>
        <w:spacing w:line="360" w:lineRule="auto"/>
        <w:jc w:val="center"/>
        <w:rPr>
          <w:rFonts w:hint="eastAsia" w:ascii="仿宋" w:hAnsi="仿宋" w:cs="仿宋"/>
          <w:b/>
          <w:bCs/>
          <w:color w:val="auto"/>
          <w:sz w:val="52"/>
          <w:szCs w:val="52"/>
        </w:rPr>
      </w:pPr>
      <w:r>
        <w:rPr>
          <w:rFonts w:hint="eastAsia" w:ascii="仿宋" w:hAnsi="仿宋" w:cs="仿宋"/>
          <w:b/>
          <w:bCs/>
          <w:color w:val="auto"/>
          <w:sz w:val="52"/>
          <w:szCs w:val="52"/>
        </w:rPr>
        <w:t>竞争性磋商文件</w:t>
      </w:r>
    </w:p>
    <w:p w14:paraId="15554E49">
      <w:pPr>
        <w:tabs>
          <w:tab w:val="center" w:pos="4739"/>
          <w:tab w:val="left" w:pos="7642"/>
        </w:tabs>
        <w:spacing w:line="360" w:lineRule="auto"/>
        <w:jc w:val="center"/>
        <w:rPr>
          <w:rFonts w:hint="default" w:ascii="仿宋" w:hAnsi="仿宋" w:cs="仿宋"/>
          <w:b/>
          <w:color w:val="auto"/>
          <w:szCs w:val="28"/>
          <w:lang w:val="en-US" w:eastAsia="zh-CN"/>
        </w:rPr>
      </w:pPr>
      <w:r>
        <w:rPr>
          <w:rFonts w:hint="eastAsia" w:ascii="仿宋" w:hAnsi="仿宋" w:cs="仿宋"/>
          <w:b/>
          <w:color w:val="auto"/>
          <w:szCs w:val="28"/>
        </w:rPr>
        <w:t>项目编号：</w:t>
      </w:r>
      <w:r>
        <w:rPr>
          <w:rFonts w:hint="eastAsia" w:ascii="仿宋" w:hAnsi="仿宋" w:cs="仿宋"/>
          <w:b/>
          <w:color w:val="auto"/>
          <w:szCs w:val="28"/>
          <w:lang w:eastAsia="zh-CN"/>
        </w:rPr>
        <w:t>XZZB-XZJZ-LS240029</w:t>
      </w:r>
    </w:p>
    <w:p w14:paraId="07C186C5">
      <w:pPr>
        <w:tabs>
          <w:tab w:val="center" w:pos="4739"/>
          <w:tab w:val="left" w:pos="7642"/>
        </w:tabs>
        <w:spacing w:line="360" w:lineRule="auto"/>
        <w:jc w:val="center"/>
        <w:rPr>
          <w:rFonts w:hint="default" w:ascii="仿宋" w:hAnsi="仿宋" w:cs="仿宋"/>
          <w:b/>
          <w:color w:val="auto"/>
          <w:szCs w:val="28"/>
          <w:lang w:val="en-US"/>
        </w:rPr>
      </w:pPr>
    </w:p>
    <w:p w14:paraId="155431E4">
      <w:pPr>
        <w:pStyle w:val="2"/>
        <w:spacing w:after="0" w:line="360" w:lineRule="auto"/>
        <w:rPr>
          <w:rFonts w:hint="eastAsia" w:ascii="仿宋" w:hAnsi="仿宋" w:cs="仿宋"/>
          <w:b/>
          <w:color w:val="auto"/>
          <w:szCs w:val="28"/>
        </w:rPr>
      </w:pPr>
    </w:p>
    <w:p w14:paraId="2E3A5BFB">
      <w:pPr>
        <w:spacing w:line="360" w:lineRule="auto"/>
        <w:rPr>
          <w:rFonts w:hint="eastAsia" w:ascii="仿宋" w:hAnsi="仿宋" w:cs="仿宋"/>
          <w:bCs/>
          <w:color w:val="auto"/>
          <w:szCs w:val="28"/>
        </w:rPr>
      </w:pPr>
    </w:p>
    <w:p w14:paraId="5F6BE90D">
      <w:pPr>
        <w:spacing w:line="360" w:lineRule="auto"/>
        <w:ind w:firstLine="1400" w:firstLineChars="500"/>
        <w:rPr>
          <w:rFonts w:hint="eastAsia" w:ascii="仿宋" w:hAnsi="仿宋" w:cs="仿宋"/>
          <w:bCs/>
          <w:color w:val="auto"/>
          <w:szCs w:val="28"/>
        </w:rPr>
      </w:pPr>
    </w:p>
    <w:p w14:paraId="7B889A78">
      <w:pPr>
        <w:spacing w:line="360" w:lineRule="auto"/>
        <w:ind w:firstLine="1400" w:firstLineChars="500"/>
        <w:rPr>
          <w:rFonts w:hint="eastAsia" w:ascii="仿宋" w:hAnsi="仿宋" w:cs="仿宋"/>
          <w:bCs/>
          <w:color w:val="auto"/>
          <w:szCs w:val="28"/>
        </w:rPr>
      </w:pPr>
    </w:p>
    <w:p w14:paraId="75F8170C">
      <w:pPr>
        <w:spacing w:line="360" w:lineRule="auto"/>
        <w:ind w:firstLine="1400" w:firstLineChars="500"/>
        <w:rPr>
          <w:rFonts w:hint="eastAsia" w:ascii="仿宋" w:hAnsi="仿宋" w:cs="仿宋"/>
          <w:bCs/>
          <w:color w:val="auto"/>
          <w:szCs w:val="28"/>
        </w:rPr>
      </w:pPr>
    </w:p>
    <w:p w14:paraId="1B976BCF">
      <w:pPr>
        <w:spacing w:line="360" w:lineRule="auto"/>
        <w:ind w:firstLine="1400" w:firstLineChars="500"/>
        <w:rPr>
          <w:rFonts w:hint="eastAsia" w:ascii="仿宋" w:hAnsi="仿宋" w:cs="仿宋"/>
          <w:bCs/>
          <w:color w:val="auto"/>
          <w:szCs w:val="28"/>
        </w:rPr>
      </w:pPr>
    </w:p>
    <w:p w14:paraId="2DF72116">
      <w:pPr>
        <w:spacing w:line="360" w:lineRule="auto"/>
        <w:ind w:firstLine="1405" w:firstLineChars="500"/>
        <w:rPr>
          <w:rFonts w:hint="eastAsia" w:ascii="仿宋" w:hAnsi="仿宋" w:eastAsia="仿宋" w:cs="仿宋"/>
          <w:b/>
          <w:bCs w:val="0"/>
          <w:color w:val="auto"/>
          <w:szCs w:val="28"/>
          <w:lang w:eastAsia="zh-CN"/>
        </w:rPr>
      </w:pPr>
      <w:r>
        <w:rPr>
          <w:rFonts w:hint="eastAsia" w:ascii="仿宋" w:hAnsi="仿宋" w:cs="仿宋"/>
          <w:b/>
          <w:bCs w:val="0"/>
          <w:color w:val="auto"/>
          <w:szCs w:val="28"/>
        </w:rPr>
        <w:t>采   购   人：</w:t>
      </w:r>
      <w:r>
        <w:rPr>
          <w:rFonts w:hint="eastAsia" w:ascii="仿宋" w:hAnsi="仿宋" w:cs="仿宋"/>
          <w:b/>
          <w:bCs w:val="0"/>
          <w:color w:val="auto"/>
          <w:szCs w:val="28"/>
          <w:lang w:eastAsia="zh-CN"/>
        </w:rPr>
        <w:t>西藏自治区文化和旅游厅</w:t>
      </w:r>
    </w:p>
    <w:p w14:paraId="04DF8508">
      <w:pPr>
        <w:spacing w:line="360" w:lineRule="auto"/>
        <w:ind w:firstLine="1405" w:firstLineChars="500"/>
        <w:rPr>
          <w:rFonts w:hint="eastAsia" w:ascii="仿宋" w:hAnsi="仿宋" w:eastAsia="仿宋" w:cs="仿宋"/>
          <w:b/>
          <w:bCs w:val="0"/>
          <w:color w:val="auto"/>
          <w:szCs w:val="28"/>
          <w:lang w:eastAsia="zh-CN"/>
        </w:rPr>
      </w:pPr>
      <w:r>
        <w:rPr>
          <w:rFonts w:hint="eastAsia" w:ascii="仿宋" w:hAnsi="仿宋" w:cs="仿宋"/>
          <w:b/>
          <w:bCs w:val="0"/>
          <w:color w:val="auto"/>
          <w:szCs w:val="28"/>
        </w:rPr>
        <w:t>采购代理机构：</w:t>
      </w:r>
      <w:r>
        <w:rPr>
          <w:rFonts w:hint="eastAsia" w:ascii="仿宋" w:hAnsi="仿宋" w:cs="仿宋"/>
          <w:b/>
          <w:bCs w:val="0"/>
          <w:color w:val="auto"/>
          <w:szCs w:val="28"/>
          <w:lang w:eastAsia="zh-CN"/>
        </w:rPr>
        <w:t>西藏精正工程项目管理咨询有限公司</w:t>
      </w:r>
    </w:p>
    <w:p w14:paraId="0CE545BE">
      <w:pPr>
        <w:spacing w:line="360" w:lineRule="auto"/>
        <w:jc w:val="center"/>
        <w:rPr>
          <w:rFonts w:hint="eastAsia" w:ascii="仿宋" w:hAnsi="仿宋" w:cs="仿宋"/>
          <w:b/>
          <w:bCs w:val="0"/>
          <w:color w:val="auto"/>
          <w:szCs w:val="28"/>
        </w:rPr>
      </w:pPr>
      <w:r>
        <w:rPr>
          <w:rFonts w:hint="eastAsia" w:ascii="仿宋" w:hAnsi="仿宋" w:cs="仿宋"/>
          <w:b/>
          <w:bCs w:val="0"/>
          <w:color w:val="auto"/>
          <w:szCs w:val="28"/>
        </w:rPr>
        <w:t>202</w:t>
      </w:r>
      <w:r>
        <w:rPr>
          <w:rFonts w:hint="eastAsia" w:ascii="仿宋" w:hAnsi="仿宋" w:cs="仿宋"/>
          <w:b/>
          <w:bCs w:val="0"/>
          <w:color w:val="auto"/>
          <w:szCs w:val="28"/>
          <w:lang w:val="en-US" w:eastAsia="zh-CN"/>
        </w:rPr>
        <w:t>4</w:t>
      </w:r>
      <w:r>
        <w:rPr>
          <w:rFonts w:hint="eastAsia" w:ascii="仿宋" w:hAnsi="仿宋" w:cs="仿宋"/>
          <w:b/>
          <w:bCs w:val="0"/>
          <w:color w:val="auto"/>
          <w:szCs w:val="28"/>
        </w:rPr>
        <w:t>年</w:t>
      </w:r>
      <w:r>
        <w:rPr>
          <w:rFonts w:hint="eastAsia" w:ascii="仿宋" w:hAnsi="仿宋" w:cs="仿宋"/>
          <w:b/>
          <w:bCs w:val="0"/>
          <w:color w:val="auto"/>
          <w:szCs w:val="28"/>
          <w:lang w:val="en-US" w:eastAsia="zh-CN"/>
        </w:rPr>
        <w:t>9</w:t>
      </w:r>
      <w:r>
        <w:rPr>
          <w:rFonts w:hint="eastAsia" w:ascii="仿宋" w:hAnsi="仿宋" w:cs="仿宋"/>
          <w:b/>
          <w:bCs w:val="0"/>
          <w:color w:val="auto"/>
          <w:szCs w:val="28"/>
        </w:rPr>
        <w:t>月</w:t>
      </w:r>
    </w:p>
    <w:p w14:paraId="5F69DD7A">
      <w:pPr>
        <w:spacing w:line="360" w:lineRule="auto"/>
        <w:rPr>
          <w:rFonts w:hint="eastAsia" w:ascii="仿宋" w:hAnsi="仿宋" w:cs="仿宋"/>
          <w:b/>
          <w:color w:val="auto"/>
          <w:szCs w:val="28"/>
        </w:rPr>
        <w:sectPr>
          <w:headerReference r:id="rId4" w:type="first"/>
          <w:footerReference r:id="rId6" w:type="first"/>
          <w:headerReference r:id="rId3" w:type="default"/>
          <w:footerReference r:id="rId5" w:type="even"/>
          <w:pgSz w:w="11907" w:h="16840"/>
          <w:pgMar w:top="1440" w:right="1797" w:bottom="1440" w:left="1797" w:header="851" w:footer="992" w:gutter="0"/>
          <w:cols w:space="720" w:num="1"/>
          <w:docGrid w:type="lines" w:linePitch="312" w:charSpace="0"/>
        </w:sectPr>
      </w:pPr>
      <w:bookmarkStart w:id="0" w:name="_Toc123737885"/>
    </w:p>
    <w:p w14:paraId="1C4DD860">
      <w:pPr>
        <w:spacing w:line="36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目  录</w:t>
      </w:r>
    </w:p>
    <w:p w14:paraId="3A2AA5C3">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 w:val="0"/>
          <w:bCs/>
          <w:color w:val="auto"/>
          <w:sz w:val="28"/>
          <w:szCs w:val="28"/>
        </w:rPr>
        <w:fldChar w:fldCharType="begin"/>
      </w:r>
      <w:r>
        <w:rPr>
          <w:rFonts w:hint="eastAsia" w:ascii="仿宋" w:hAnsi="仿宋" w:eastAsia="仿宋" w:cs="仿宋"/>
          <w:b w:val="0"/>
          <w:bCs/>
          <w:color w:val="auto"/>
          <w:sz w:val="28"/>
          <w:szCs w:val="28"/>
        </w:rPr>
        <w:instrText xml:space="preserve">TOC \o "1-1" \h \u </w:instrText>
      </w:r>
      <w:r>
        <w:rPr>
          <w:rFonts w:hint="eastAsia" w:ascii="仿宋" w:hAnsi="仿宋" w:eastAsia="仿宋" w:cs="仿宋"/>
          <w:b w:val="0"/>
          <w:bCs/>
          <w:color w:val="auto"/>
          <w:sz w:val="28"/>
          <w:szCs w:val="28"/>
        </w:rPr>
        <w:fldChar w:fldCharType="separate"/>
      </w: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_Toc27406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sz w:val="28"/>
          <w:szCs w:val="28"/>
        </w:rPr>
        <w:t>第一部分 竞争性磋商邀请</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_Toc27406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2</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55C7BD46">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_Toc5403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sz w:val="28"/>
          <w:szCs w:val="28"/>
        </w:rPr>
        <w:t>第二部分 供应商磋商须知</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_Toc5403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5</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628C4FB8">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_Toc25142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sz w:val="28"/>
          <w:szCs w:val="28"/>
          <w:lang w:val="en-US" w:eastAsia="zh-CN"/>
        </w:rPr>
        <w:t>第四部分 供应商、货物、服务的资格条件要求</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_Toc25142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20</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62BB2755">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_Toc11795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kern w:val="44"/>
          <w:sz w:val="28"/>
          <w:szCs w:val="28"/>
          <w:lang w:val="en-US" w:eastAsia="zh-CN" w:bidi="ar-SA"/>
        </w:rPr>
        <w:t>第五部分 供应商应当提供的资格证明材料</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_Toc11795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21</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3F670536">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_Toc12831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sz w:val="28"/>
          <w:szCs w:val="28"/>
        </w:rPr>
        <w:t>第六部分 招标项目采购内容、基本情况、预期目标、服务及其他要求</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_Toc12831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24</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4364775B">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_Toc11135 </w:instrText>
      </w:r>
      <w:r>
        <w:rPr>
          <w:rFonts w:hint="eastAsia" w:ascii="仿宋" w:hAnsi="仿宋" w:eastAsia="仿宋" w:cs="仿宋"/>
          <w:bCs/>
          <w:color w:val="auto"/>
          <w:sz w:val="28"/>
          <w:szCs w:val="28"/>
        </w:rPr>
        <w:fldChar w:fldCharType="separate"/>
      </w:r>
      <w:r>
        <w:rPr>
          <w:rFonts w:hint="eastAsia" w:ascii="仿宋" w:hAnsi="仿宋" w:eastAsia="仿宋" w:cs="仿宋"/>
          <w:color w:val="auto"/>
          <w:sz w:val="28"/>
          <w:szCs w:val="28"/>
        </w:rPr>
        <w:t>第七部分 体现满足采购需求、质量和服务相等的采购项目实质性要求</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_Toc11135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38</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45E427B4">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_Toc14727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sz w:val="28"/>
          <w:szCs w:val="28"/>
        </w:rPr>
        <w:t>第八部分 磋商内容、磋商过程中可能实质性变动的内容</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_Toc14727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39</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5362F630">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_Toc16616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sz w:val="28"/>
          <w:szCs w:val="28"/>
        </w:rPr>
        <w:t>第九部分 报价要求</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_Toc16616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40</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491FD905">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_Toc30344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sz w:val="28"/>
          <w:szCs w:val="28"/>
        </w:rPr>
        <w:t>第十部分 供应商响应文件编制要求</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_Toc30344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41</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7092F2A7">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_Toc4565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sz w:val="28"/>
          <w:szCs w:val="28"/>
        </w:rPr>
        <w:t>第十一部分 供应商响应文件相关文书格式</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_Toc4565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46</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10CFB1C2">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_Toc27928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sz w:val="28"/>
          <w:szCs w:val="28"/>
        </w:rPr>
        <w:t>第十二部分 评审程序、评审方法、评审标准</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_Toc27928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71</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7CF279AE">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_Toc28352 </w:instrText>
      </w:r>
      <w:r>
        <w:rPr>
          <w:rFonts w:hint="eastAsia" w:ascii="仿宋" w:hAnsi="仿宋" w:eastAsia="仿宋" w:cs="仿宋"/>
          <w:bCs/>
          <w:color w:val="auto"/>
          <w:sz w:val="28"/>
          <w:szCs w:val="28"/>
        </w:rPr>
        <w:fldChar w:fldCharType="separate"/>
      </w:r>
      <w:r>
        <w:rPr>
          <w:rFonts w:hint="eastAsia" w:ascii="仿宋" w:hAnsi="仿宋" w:eastAsia="仿宋" w:cs="仿宋"/>
          <w:bCs/>
          <w:color w:val="auto"/>
          <w:sz w:val="28"/>
          <w:szCs w:val="28"/>
        </w:rPr>
        <w:t>第十三部分 合同（样例）</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_Toc28352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85</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636F5801">
      <w:pPr>
        <w:pStyle w:val="11"/>
        <w:tabs>
          <w:tab w:val="right" w:leader="dot" w:pos="8313"/>
        </w:tabs>
        <w:rPr>
          <w:rFonts w:hint="eastAsia" w:ascii="仿宋" w:hAnsi="仿宋" w:eastAsia="仿宋" w:cs="仿宋"/>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HYPERLINK \l _Toc7841 </w:instrText>
      </w:r>
      <w:r>
        <w:rPr>
          <w:rFonts w:hint="eastAsia" w:ascii="仿宋" w:hAnsi="仿宋" w:eastAsia="仿宋" w:cs="仿宋"/>
          <w:bCs/>
          <w:color w:val="auto"/>
          <w:sz w:val="28"/>
          <w:szCs w:val="28"/>
        </w:rPr>
        <w:fldChar w:fldCharType="separate"/>
      </w:r>
      <w:r>
        <w:rPr>
          <w:rFonts w:hint="eastAsia" w:ascii="仿宋" w:hAnsi="仿宋" w:eastAsia="仿宋" w:cs="仿宋"/>
          <w:color w:val="auto"/>
          <w:sz w:val="28"/>
          <w:szCs w:val="28"/>
        </w:rPr>
        <w:t>第十四部分 采购项目履约验收标准和要求</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_Toc7841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99</w:t>
      </w:r>
      <w:r>
        <w:rPr>
          <w:rFonts w:hint="eastAsia" w:ascii="仿宋" w:hAnsi="仿宋" w:eastAsia="仿宋" w:cs="仿宋"/>
          <w:color w:val="auto"/>
          <w:sz w:val="28"/>
          <w:szCs w:val="28"/>
        </w:rPr>
        <w:fldChar w:fldCharType="end"/>
      </w:r>
      <w:r>
        <w:rPr>
          <w:rFonts w:hint="eastAsia" w:ascii="仿宋" w:hAnsi="仿宋" w:eastAsia="仿宋" w:cs="仿宋"/>
          <w:bCs/>
          <w:color w:val="auto"/>
          <w:sz w:val="28"/>
          <w:szCs w:val="28"/>
        </w:rPr>
        <w:fldChar w:fldCharType="end"/>
      </w:r>
    </w:p>
    <w:p w14:paraId="7849C5BA">
      <w:pPr>
        <w:tabs>
          <w:tab w:val="center" w:pos="4737"/>
          <w:tab w:val="left" w:pos="6478"/>
        </w:tabs>
        <w:spacing w:line="360" w:lineRule="auto"/>
        <w:jc w:val="left"/>
        <w:rPr>
          <w:rFonts w:hint="eastAsia" w:ascii="仿宋" w:hAnsi="仿宋" w:cs="仿宋"/>
          <w:b/>
          <w:color w:val="auto"/>
          <w:szCs w:val="28"/>
        </w:rPr>
      </w:pPr>
      <w:r>
        <w:rPr>
          <w:rFonts w:hint="eastAsia" w:ascii="仿宋" w:hAnsi="仿宋" w:eastAsia="仿宋" w:cs="仿宋"/>
          <w:bCs/>
          <w:color w:val="auto"/>
          <w:sz w:val="28"/>
          <w:szCs w:val="28"/>
        </w:rPr>
        <w:fldChar w:fldCharType="end"/>
      </w:r>
      <w:r>
        <w:rPr>
          <w:rFonts w:hint="eastAsia" w:ascii="仿宋" w:hAnsi="仿宋" w:cs="仿宋"/>
          <w:bCs/>
          <w:color w:val="auto"/>
          <w:szCs w:val="28"/>
        </w:rPr>
        <w:tab/>
      </w:r>
      <w:r>
        <w:rPr>
          <w:rFonts w:hint="eastAsia" w:ascii="仿宋" w:hAnsi="仿宋" w:cs="仿宋"/>
          <w:bCs/>
          <w:color w:val="auto"/>
          <w:szCs w:val="28"/>
        </w:rPr>
        <w:tab/>
      </w:r>
    </w:p>
    <w:p w14:paraId="216AA55C">
      <w:pPr>
        <w:spacing w:line="360" w:lineRule="auto"/>
        <w:jc w:val="center"/>
        <w:rPr>
          <w:rFonts w:hint="eastAsia" w:ascii="仿宋" w:hAnsi="仿宋" w:cs="仿宋"/>
          <w:color w:val="auto"/>
          <w:szCs w:val="28"/>
        </w:rPr>
      </w:pPr>
    </w:p>
    <w:p w14:paraId="2C8A7B6F">
      <w:pPr>
        <w:pStyle w:val="4"/>
        <w:spacing w:before="0" w:after="0"/>
        <w:jc w:val="center"/>
        <w:rPr>
          <w:rFonts w:hint="eastAsia" w:ascii="仿宋" w:hAnsi="仿宋" w:eastAsia="仿宋" w:cs="仿宋"/>
          <w:b/>
          <w:bCs w:val="0"/>
          <w:color w:val="auto"/>
        </w:rPr>
      </w:pPr>
      <w:bookmarkStart w:id="1" w:name="_Toc101338317"/>
      <w:bookmarkStart w:id="2" w:name="_Toc430773892"/>
      <w:bookmarkStart w:id="3" w:name="_Toc532292479"/>
      <w:bookmarkStart w:id="4" w:name="_Toc532292561"/>
      <w:bookmarkStart w:id="5" w:name="_Toc532292759"/>
      <w:bookmarkStart w:id="6" w:name="_Toc532877811"/>
      <w:bookmarkStart w:id="7" w:name="_Toc534008341"/>
      <w:r>
        <w:rPr>
          <w:rFonts w:hint="eastAsia" w:ascii="仿宋" w:hAnsi="仿宋" w:cs="仿宋"/>
          <w:color w:val="auto"/>
        </w:rPr>
        <w:br w:type="page"/>
      </w:r>
      <w:bookmarkStart w:id="8" w:name="_Toc27406"/>
      <w:r>
        <w:rPr>
          <w:rFonts w:hint="eastAsia" w:ascii="仿宋" w:hAnsi="仿宋" w:eastAsia="仿宋" w:cs="仿宋"/>
          <w:b/>
          <w:bCs w:val="0"/>
          <w:color w:val="auto"/>
        </w:rPr>
        <w:t>第一部分</w:t>
      </w:r>
      <w:bookmarkEnd w:id="0"/>
      <w:bookmarkEnd w:id="1"/>
      <w:bookmarkEnd w:id="2"/>
      <w:bookmarkEnd w:id="3"/>
      <w:bookmarkEnd w:id="4"/>
      <w:bookmarkEnd w:id="5"/>
      <w:bookmarkEnd w:id="6"/>
      <w:bookmarkEnd w:id="7"/>
      <w:bookmarkStart w:id="9" w:name="_Hlt101259910"/>
      <w:bookmarkEnd w:id="9"/>
      <w:bookmarkStart w:id="10" w:name="_Toc531764886"/>
      <w:bookmarkStart w:id="11" w:name="_Toc534008348"/>
      <w:bookmarkStart w:id="12" w:name="_Toc532292568"/>
      <w:bookmarkStart w:id="13" w:name="_Toc101338318"/>
      <w:bookmarkStart w:id="14" w:name="_Toc532292766"/>
      <w:bookmarkStart w:id="15" w:name="_Toc531665995"/>
      <w:bookmarkStart w:id="16" w:name="_Toc532877817"/>
      <w:bookmarkStart w:id="17" w:name="_Toc531661814"/>
      <w:bookmarkStart w:id="18" w:name="_Toc532292486"/>
      <w:bookmarkStart w:id="19" w:name="_Toc209847033"/>
      <w:r>
        <w:rPr>
          <w:rFonts w:hint="eastAsia" w:ascii="仿宋" w:hAnsi="仿宋" w:eastAsia="仿宋" w:cs="仿宋"/>
          <w:b/>
          <w:bCs w:val="0"/>
          <w:color w:val="auto"/>
        </w:rPr>
        <w:t xml:space="preserve"> </w:t>
      </w:r>
      <w:bookmarkEnd w:id="8"/>
      <w:bookmarkStart w:id="20" w:name="_Toc28359011"/>
      <w:bookmarkStart w:id="21" w:name="_Toc35393797"/>
      <w:r>
        <w:rPr>
          <w:rFonts w:hint="eastAsia" w:ascii="仿宋" w:hAnsi="仿宋" w:eastAsia="仿宋" w:cs="仿宋"/>
          <w:b/>
          <w:bCs w:val="0"/>
          <w:color w:val="auto"/>
        </w:rPr>
        <w:t>竞争性磋商公告</w:t>
      </w:r>
      <w:bookmarkEnd w:id="20"/>
      <w:bookmarkEnd w:id="21"/>
    </w:p>
    <w:p w14:paraId="5442F91C">
      <w:pPr>
        <w:bidi w:val="0"/>
        <w:rPr>
          <w:rFonts w:hint="eastAsia"/>
        </w:rPr>
      </w:pPr>
    </w:p>
    <w:p w14:paraId="4DBE6833">
      <w:pPr>
        <w:pBdr>
          <w:top w:val="single" w:color="auto" w:sz="4" w:space="1"/>
          <w:left w:val="single" w:color="auto" w:sz="4" w:space="4"/>
          <w:bottom w:val="single" w:color="auto" w:sz="4" w:space="1"/>
          <w:right w:val="single" w:color="auto" w:sz="4" w:space="4"/>
        </w:pBdr>
        <w:spacing w:line="360" w:lineRule="auto"/>
        <w:rPr>
          <w:rFonts w:hint="eastAsia" w:ascii="仿宋" w:hAnsi="仿宋" w:cs="仿宋"/>
          <w:color w:val="auto"/>
          <w:szCs w:val="28"/>
        </w:rPr>
      </w:pPr>
      <w:r>
        <w:rPr>
          <w:rFonts w:hint="eastAsia" w:ascii="仿宋" w:hAnsi="仿宋" w:cs="仿宋"/>
          <w:color w:val="auto"/>
          <w:szCs w:val="28"/>
        </w:rPr>
        <w:t>项目概况</w:t>
      </w:r>
    </w:p>
    <w:p w14:paraId="1E5719DD">
      <w:pPr>
        <w:pBdr>
          <w:top w:val="single" w:color="auto" w:sz="4" w:space="1"/>
          <w:left w:val="single" w:color="auto" w:sz="4" w:space="4"/>
          <w:bottom w:val="single" w:color="auto" w:sz="4" w:space="1"/>
          <w:right w:val="single" w:color="auto" w:sz="4" w:space="4"/>
        </w:pBdr>
        <w:spacing w:line="360" w:lineRule="auto"/>
        <w:ind w:firstLine="560" w:firstLineChars="200"/>
        <w:rPr>
          <w:rFonts w:hint="eastAsia" w:ascii="仿宋" w:hAnsi="仿宋" w:cs="仿宋"/>
          <w:color w:val="auto"/>
          <w:szCs w:val="28"/>
        </w:rPr>
      </w:pPr>
      <w:r>
        <w:rPr>
          <w:rFonts w:hint="eastAsia" w:ascii="仿宋" w:hAnsi="仿宋" w:cs="仿宋"/>
          <w:color w:val="auto"/>
          <w:szCs w:val="28"/>
          <w:lang w:eastAsia="zh-CN"/>
        </w:rPr>
        <w:t>《西藏藏医药文化发展规划》编制项目</w:t>
      </w:r>
      <w:r>
        <w:rPr>
          <w:rFonts w:hint="eastAsia" w:ascii="仿宋" w:hAnsi="仿宋" w:cs="仿宋"/>
          <w:color w:val="auto"/>
          <w:szCs w:val="28"/>
        </w:rPr>
        <w:t>的潜在供应商应在</w:t>
      </w:r>
      <w:r>
        <w:rPr>
          <w:rFonts w:hint="eastAsia" w:ascii="仿宋" w:hAnsi="仿宋" w:cs="仿宋"/>
          <w:color w:val="auto"/>
          <w:szCs w:val="28"/>
          <w:lang w:eastAsia="zh-CN"/>
        </w:rPr>
        <w:t>西藏精正工程项目管理咨询有限公司</w:t>
      </w:r>
      <w:r>
        <w:rPr>
          <w:rFonts w:hint="eastAsia" w:ascii="仿宋" w:hAnsi="仿宋" w:cs="仿宋"/>
          <w:color w:val="auto"/>
          <w:szCs w:val="28"/>
        </w:rPr>
        <w:t>获取竞争性磋商文件，并于</w:t>
      </w:r>
      <w:r>
        <w:rPr>
          <w:rFonts w:hint="eastAsia" w:ascii="仿宋" w:hAnsi="仿宋" w:cs="仿宋"/>
          <w:color w:val="auto"/>
          <w:szCs w:val="28"/>
          <w:lang w:eastAsia="zh-CN"/>
        </w:rPr>
        <w:t>202</w:t>
      </w:r>
      <w:r>
        <w:rPr>
          <w:rFonts w:hint="eastAsia" w:ascii="仿宋" w:hAnsi="仿宋" w:cs="仿宋"/>
          <w:color w:val="auto"/>
          <w:szCs w:val="28"/>
          <w:lang w:val="en-US" w:eastAsia="zh-CN"/>
        </w:rPr>
        <w:t>4</w:t>
      </w:r>
      <w:r>
        <w:rPr>
          <w:rFonts w:hint="eastAsia" w:ascii="仿宋" w:hAnsi="仿宋" w:cs="仿宋"/>
          <w:color w:val="auto"/>
          <w:szCs w:val="28"/>
          <w:lang w:eastAsia="zh-CN"/>
        </w:rPr>
        <w:t>年</w:t>
      </w:r>
      <w:r>
        <w:rPr>
          <w:rFonts w:hint="eastAsia" w:ascii="仿宋" w:hAnsi="仿宋" w:cs="仿宋"/>
          <w:color w:val="auto"/>
          <w:szCs w:val="28"/>
          <w:lang w:val="en-US" w:eastAsia="zh-CN"/>
        </w:rPr>
        <w:t>10</w:t>
      </w:r>
      <w:r>
        <w:rPr>
          <w:rFonts w:hint="eastAsia" w:ascii="仿宋" w:hAnsi="仿宋" w:cs="仿宋"/>
          <w:color w:val="auto"/>
          <w:szCs w:val="28"/>
          <w:lang w:eastAsia="zh-CN"/>
        </w:rPr>
        <w:t>月</w:t>
      </w:r>
      <w:r>
        <w:rPr>
          <w:rFonts w:hint="eastAsia" w:ascii="仿宋" w:hAnsi="仿宋" w:cs="仿宋"/>
          <w:color w:val="auto"/>
          <w:szCs w:val="28"/>
          <w:lang w:val="en-US" w:eastAsia="zh-CN"/>
        </w:rPr>
        <w:t>11</w:t>
      </w:r>
      <w:r>
        <w:rPr>
          <w:rFonts w:hint="eastAsia" w:ascii="仿宋" w:hAnsi="仿宋" w:cs="仿宋"/>
          <w:color w:val="auto"/>
          <w:szCs w:val="28"/>
          <w:lang w:eastAsia="zh-CN"/>
        </w:rPr>
        <w:t>日</w:t>
      </w:r>
      <w:r>
        <w:rPr>
          <w:rFonts w:hint="eastAsia" w:ascii="仿宋" w:hAnsi="仿宋" w:cs="仿宋"/>
          <w:color w:val="auto"/>
          <w:szCs w:val="28"/>
          <w:lang w:val="en-US" w:eastAsia="zh-CN"/>
        </w:rPr>
        <w:t>15</w:t>
      </w:r>
      <w:r>
        <w:rPr>
          <w:rFonts w:hint="eastAsia" w:ascii="仿宋" w:hAnsi="仿宋" w:cs="仿宋"/>
          <w:color w:val="auto"/>
          <w:szCs w:val="28"/>
          <w:lang w:eastAsia="zh-CN"/>
        </w:rPr>
        <w:t>时</w:t>
      </w:r>
      <w:r>
        <w:rPr>
          <w:rFonts w:hint="eastAsia" w:ascii="仿宋" w:hAnsi="仿宋" w:cs="仿宋"/>
          <w:color w:val="auto"/>
          <w:szCs w:val="28"/>
          <w:lang w:val="en-US" w:eastAsia="zh-CN"/>
        </w:rPr>
        <w:t>30</w:t>
      </w:r>
      <w:r>
        <w:rPr>
          <w:rFonts w:hint="eastAsia" w:ascii="仿宋" w:hAnsi="仿宋" w:cs="仿宋"/>
          <w:color w:val="auto"/>
          <w:szCs w:val="28"/>
          <w:lang w:eastAsia="zh-CN"/>
        </w:rPr>
        <w:t>分</w:t>
      </w:r>
      <w:r>
        <w:rPr>
          <w:rFonts w:hint="eastAsia" w:ascii="仿宋" w:hAnsi="仿宋" w:cs="仿宋"/>
          <w:color w:val="auto"/>
          <w:szCs w:val="28"/>
        </w:rPr>
        <w:t>（北京时间）前递交响应文件。</w:t>
      </w:r>
    </w:p>
    <w:p w14:paraId="72FB9F75">
      <w:pPr>
        <w:pStyle w:val="2"/>
        <w:spacing w:after="0" w:line="360" w:lineRule="auto"/>
        <w:rPr>
          <w:rFonts w:hint="eastAsia" w:ascii="仿宋" w:hAnsi="仿宋" w:cs="仿宋"/>
          <w:b/>
          <w:bCs/>
          <w:color w:val="auto"/>
        </w:rPr>
      </w:pPr>
    </w:p>
    <w:p w14:paraId="2EB67486">
      <w:pPr>
        <w:pStyle w:val="5"/>
        <w:spacing w:before="0" w:after="0"/>
        <w:rPr>
          <w:rFonts w:hint="eastAsia" w:ascii="仿宋" w:hAnsi="仿宋" w:cs="仿宋"/>
          <w:b/>
          <w:bCs/>
          <w:color w:val="auto"/>
        </w:rPr>
      </w:pPr>
      <w:bookmarkStart w:id="22" w:name="_Toc35393798"/>
      <w:bookmarkStart w:id="23" w:name="_Toc28359089"/>
      <w:bookmarkStart w:id="24" w:name="_Toc28359012"/>
      <w:bookmarkStart w:id="25" w:name="_Toc35393629"/>
      <w:r>
        <w:rPr>
          <w:rFonts w:hint="eastAsia" w:ascii="仿宋" w:hAnsi="仿宋" w:cs="仿宋"/>
          <w:b/>
          <w:bCs/>
          <w:color w:val="auto"/>
        </w:rPr>
        <w:t>一、项目基本情况</w:t>
      </w:r>
      <w:bookmarkEnd w:id="22"/>
      <w:bookmarkEnd w:id="23"/>
      <w:bookmarkEnd w:id="24"/>
      <w:bookmarkEnd w:id="25"/>
    </w:p>
    <w:p w14:paraId="3B69B358">
      <w:pPr>
        <w:spacing w:line="360" w:lineRule="auto"/>
        <w:rPr>
          <w:rFonts w:hint="default" w:ascii="仿宋" w:hAnsi="仿宋" w:cs="仿宋"/>
          <w:color w:val="auto"/>
          <w:szCs w:val="28"/>
          <w:lang w:val="en-US"/>
        </w:rPr>
      </w:pPr>
      <w:r>
        <w:rPr>
          <w:rFonts w:hint="eastAsia" w:ascii="仿宋" w:hAnsi="仿宋" w:cs="仿宋"/>
          <w:color w:val="auto"/>
          <w:szCs w:val="28"/>
        </w:rPr>
        <w:t>1、项目编号：</w:t>
      </w:r>
      <w:r>
        <w:rPr>
          <w:rFonts w:hint="eastAsia" w:ascii="仿宋" w:hAnsi="仿宋" w:cs="仿宋"/>
          <w:color w:val="auto"/>
          <w:szCs w:val="28"/>
          <w:lang w:eastAsia="zh-CN"/>
        </w:rPr>
        <w:t>XZZB-XZJZ-LS240029</w:t>
      </w:r>
      <w:r>
        <w:rPr>
          <w:rFonts w:hint="eastAsia" w:ascii="仿宋" w:hAnsi="仿宋" w:cs="仿宋"/>
          <w:color w:val="auto"/>
          <w:szCs w:val="28"/>
          <w:lang w:val="en-US" w:eastAsia="zh-CN"/>
        </w:rPr>
        <w:t>；</w:t>
      </w:r>
    </w:p>
    <w:p w14:paraId="31A702B5">
      <w:pPr>
        <w:spacing w:line="360" w:lineRule="auto"/>
        <w:rPr>
          <w:rFonts w:hint="eastAsia" w:ascii="仿宋" w:hAnsi="仿宋" w:cs="仿宋"/>
          <w:color w:val="auto"/>
          <w:szCs w:val="28"/>
        </w:rPr>
      </w:pPr>
      <w:r>
        <w:rPr>
          <w:rFonts w:hint="eastAsia" w:ascii="仿宋" w:hAnsi="仿宋" w:cs="仿宋"/>
          <w:color w:val="auto"/>
          <w:szCs w:val="28"/>
        </w:rPr>
        <w:t>2、项目名称：</w:t>
      </w:r>
      <w:r>
        <w:rPr>
          <w:rFonts w:hint="eastAsia" w:ascii="仿宋" w:hAnsi="仿宋" w:cs="仿宋"/>
          <w:color w:val="auto"/>
          <w:szCs w:val="28"/>
          <w:lang w:eastAsia="zh-CN"/>
        </w:rPr>
        <w:t>《西藏藏医药文化发展规划》编制项目</w:t>
      </w:r>
      <w:r>
        <w:rPr>
          <w:rFonts w:hint="eastAsia" w:ascii="仿宋" w:hAnsi="仿宋" w:cs="仿宋"/>
          <w:color w:val="auto"/>
          <w:szCs w:val="28"/>
        </w:rPr>
        <w:t>；</w:t>
      </w:r>
    </w:p>
    <w:p w14:paraId="2E6FFCB0">
      <w:pPr>
        <w:spacing w:line="360" w:lineRule="auto"/>
        <w:rPr>
          <w:rFonts w:hint="eastAsia" w:ascii="仿宋" w:hAnsi="仿宋" w:cs="仿宋"/>
          <w:color w:val="auto"/>
          <w:szCs w:val="28"/>
        </w:rPr>
      </w:pPr>
      <w:r>
        <w:rPr>
          <w:rFonts w:hint="eastAsia" w:ascii="仿宋" w:hAnsi="仿宋" w:cs="仿宋"/>
          <w:color w:val="auto"/>
          <w:szCs w:val="28"/>
        </w:rPr>
        <w:t>3、采购方式：竞争性磋商；</w:t>
      </w:r>
    </w:p>
    <w:p w14:paraId="55990701">
      <w:pPr>
        <w:spacing w:line="360" w:lineRule="auto"/>
        <w:rPr>
          <w:rFonts w:hint="eastAsia" w:ascii="仿宋" w:hAnsi="仿宋" w:cs="仿宋"/>
          <w:color w:val="auto"/>
          <w:szCs w:val="28"/>
        </w:rPr>
      </w:pPr>
      <w:r>
        <w:rPr>
          <w:rFonts w:hint="eastAsia" w:ascii="仿宋" w:hAnsi="仿宋" w:cs="仿宋"/>
          <w:color w:val="auto"/>
          <w:szCs w:val="28"/>
        </w:rPr>
        <w:t>4、预算金额：</w:t>
      </w:r>
      <w:r>
        <w:rPr>
          <w:rFonts w:hint="eastAsia" w:ascii="仿宋" w:hAnsi="仿宋" w:cs="仿宋"/>
          <w:color w:val="auto"/>
          <w:szCs w:val="28"/>
          <w:lang w:val="en-US" w:eastAsia="zh-CN"/>
        </w:rPr>
        <w:t>700000</w:t>
      </w:r>
      <w:r>
        <w:rPr>
          <w:rFonts w:hint="eastAsia" w:ascii="仿宋" w:hAnsi="仿宋" w:cs="仿宋"/>
          <w:color w:val="auto"/>
          <w:szCs w:val="28"/>
          <w:lang w:eastAsia="zh-CN"/>
        </w:rPr>
        <w:t>.00元（大写：</w:t>
      </w:r>
      <w:r>
        <w:rPr>
          <w:rFonts w:hint="eastAsia" w:ascii="仿宋" w:hAnsi="仿宋" w:cs="仿宋"/>
          <w:color w:val="auto"/>
          <w:szCs w:val="28"/>
          <w:lang w:val="en-US" w:eastAsia="zh-CN"/>
        </w:rPr>
        <w:t>柒拾万</w:t>
      </w:r>
      <w:r>
        <w:rPr>
          <w:rFonts w:hint="eastAsia" w:ascii="仿宋" w:hAnsi="仿宋" w:cs="仿宋"/>
          <w:color w:val="auto"/>
          <w:szCs w:val="28"/>
          <w:lang w:eastAsia="zh-CN"/>
        </w:rPr>
        <w:t>元整）</w:t>
      </w:r>
      <w:r>
        <w:rPr>
          <w:rFonts w:hint="eastAsia" w:ascii="仿宋" w:hAnsi="仿宋" w:cs="仿宋"/>
          <w:color w:val="auto"/>
          <w:szCs w:val="28"/>
        </w:rPr>
        <w:t>；</w:t>
      </w:r>
    </w:p>
    <w:p w14:paraId="674AD6F6">
      <w:pPr>
        <w:spacing w:line="360" w:lineRule="auto"/>
        <w:rPr>
          <w:rFonts w:hint="eastAsia" w:ascii="仿宋" w:hAnsi="仿宋" w:cs="仿宋"/>
          <w:color w:val="auto"/>
          <w:szCs w:val="28"/>
        </w:rPr>
      </w:pPr>
      <w:r>
        <w:rPr>
          <w:rFonts w:hint="eastAsia" w:ascii="仿宋" w:hAnsi="仿宋" w:cs="仿宋"/>
          <w:color w:val="auto"/>
          <w:szCs w:val="28"/>
        </w:rPr>
        <w:t>5、最高限价：</w:t>
      </w:r>
      <w:r>
        <w:rPr>
          <w:rFonts w:hint="eastAsia" w:ascii="仿宋" w:hAnsi="仿宋" w:cs="仿宋"/>
          <w:color w:val="auto"/>
          <w:szCs w:val="28"/>
          <w:lang w:val="en-US" w:eastAsia="zh-CN"/>
        </w:rPr>
        <w:t>700000</w:t>
      </w:r>
      <w:r>
        <w:rPr>
          <w:rFonts w:hint="eastAsia" w:ascii="仿宋" w:hAnsi="仿宋" w:cs="仿宋"/>
          <w:color w:val="auto"/>
          <w:szCs w:val="28"/>
          <w:lang w:eastAsia="zh-CN"/>
        </w:rPr>
        <w:t>.00元（大写：</w:t>
      </w:r>
      <w:r>
        <w:rPr>
          <w:rFonts w:hint="eastAsia" w:ascii="仿宋" w:hAnsi="仿宋" w:cs="仿宋"/>
          <w:color w:val="auto"/>
          <w:szCs w:val="28"/>
          <w:lang w:val="en-US" w:eastAsia="zh-CN"/>
        </w:rPr>
        <w:t>柒拾万</w:t>
      </w:r>
      <w:r>
        <w:rPr>
          <w:rFonts w:hint="eastAsia" w:ascii="仿宋" w:hAnsi="仿宋" w:cs="仿宋"/>
          <w:color w:val="auto"/>
          <w:szCs w:val="28"/>
          <w:lang w:eastAsia="zh-CN"/>
        </w:rPr>
        <w:t>元整）</w:t>
      </w:r>
      <w:r>
        <w:rPr>
          <w:rFonts w:hint="eastAsia" w:ascii="仿宋" w:hAnsi="仿宋" w:cs="仿宋"/>
          <w:color w:val="auto"/>
          <w:szCs w:val="28"/>
        </w:rPr>
        <w:t>；</w:t>
      </w:r>
    </w:p>
    <w:p w14:paraId="58D2EBD6">
      <w:pPr>
        <w:pStyle w:val="2"/>
        <w:numPr>
          <w:ilvl w:val="0"/>
          <w:numId w:val="0"/>
        </w:numPr>
        <w:spacing w:after="0" w:line="360" w:lineRule="auto"/>
        <w:rPr>
          <w:rFonts w:hint="eastAsia" w:ascii="仿宋" w:hAnsi="仿宋" w:cs="仿宋"/>
          <w:color w:val="auto"/>
          <w:szCs w:val="28"/>
          <w:lang w:eastAsia="zh-CN"/>
        </w:rPr>
      </w:pPr>
      <w:r>
        <w:rPr>
          <w:rFonts w:hint="eastAsia" w:ascii="仿宋" w:hAnsi="仿宋" w:eastAsia="仿宋" w:cs="仿宋"/>
          <w:color w:val="auto"/>
          <w:sz w:val="28"/>
          <w:szCs w:val="28"/>
          <w:lang w:val="en-US" w:eastAsia="zh-CN" w:bidi="ar-SA"/>
        </w:rPr>
        <w:t>6、</w:t>
      </w:r>
      <w:r>
        <w:rPr>
          <w:rFonts w:hint="eastAsia" w:ascii="仿宋" w:hAnsi="仿宋" w:cs="仿宋"/>
          <w:color w:val="auto"/>
          <w:szCs w:val="28"/>
        </w:rPr>
        <w:t>采购需求：全面调研我区藏医药文化现状，系统</w:t>
      </w:r>
      <w:r>
        <w:rPr>
          <w:rFonts w:hint="eastAsia" w:ascii="仿宋" w:hAnsi="仿宋" w:cs="仿宋"/>
          <w:color w:val="auto"/>
          <w:szCs w:val="28"/>
          <w:lang w:eastAsia="zh-CN"/>
        </w:rPr>
        <w:t>梳</w:t>
      </w:r>
      <w:r>
        <w:rPr>
          <w:rFonts w:hint="eastAsia" w:ascii="仿宋" w:hAnsi="仿宋" w:cs="仿宋"/>
          <w:color w:val="auto"/>
          <w:szCs w:val="28"/>
        </w:rPr>
        <w:t>理现有涉及藏医药文化方面的法律法规、政策标准和文献体系</w:t>
      </w:r>
      <w:r>
        <w:rPr>
          <w:rFonts w:hint="eastAsia" w:ascii="仿宋" w:hAnsi="仿宋" w:cs="仿宋"/>
          <w:color w:val="auto"/>
          <w:szCs w:val="28"/>
          <w:lang w:eastAsia="zh-CN"/>
        </w:rPr>
        <w:t>，</w:t>
      </w:r>
      <w:r>
        <w:rPr>
          <w:rFonts w:hint="eastAsia" w:ascii="仿宋" w:hAnsi="仿宋" w:cs="仿宋"/>
          <w:color w:val="auto"/>
          <w:szCs w:val="28"/>
        </w:rPr>
        <w:t>编制《西藏自治区藏医药文化发展规划》</w:t>
      </w:r>
      <w:r>
        <w:rPr>
          <w:rFonts w:hint="eastAsia" w:ascii="仿宋" w:hAnsi="仿宋" w:cs="仿宋"/>
          <w:color w:val="auto"/>
          <w:szCs w:val="28"/>
          <w:lang w:eastAsia="zh-CN"/>
        </w:rPr>
        <w:t>，</w:t>
      </w:r>
      <w:r>
        <w:rPr>
          <w:rFonts w:hint="eastAsia" w:ascii="仿宋" w:hAnsi="仿宋" w:cs="仿宋"/>
          <w:color w:val="auto"/>
          <w:szCs w:val="28"/>
        </w:rPr>
        <w:t>撰写《人类非物质文化遗产代表作名录藏医药浴法履约报告》</w:t>
      </w:r>
      <w:r>
        <w:rPr>
          <w:rFonts w:hint="eastAsia" w:ascii="仿宋" w:hAnsi="仿宋" w:cs="仿宋"/>
          <w:color w:val="auto"/>
          <w:szCs w:val="28"/>
          <w:lang w:eastAsia="zh-CN"/>
        </w:rPr>
        <w:t>，调研原始数据和原始素材盘2份</w:t>
      </w:r>
      <w:r>
        <w:rPr>
          <w:rFonts w:hint="eastAsia" w:ascii="仿宋" w:hAnsi="仿宋" w:cs="仿宋"/>
          <w:color w:val="auto"/>
          <w:szCs w:val="28"/>
          <w:lang w:val="en-US" w:eastAsia="zh-CN"/>
        </w:rPr>
        <w:t>（具体内容详见磋商文件第六部分）</w:t>
      </w:r>
      <w:r>
        <w:rPr>
          <w:rFonts w:hint="eastAsia" w:ascii="仿宋" w:hAnsi="仿宋" w:cs="仿宋"/>
          <w:color w:val="auto"/>
          <w:szCs w:val="28"/>
        </w:rPr>
        <w:t>；</w:t>
      </w:r>
    </w:p>
    <w:p w14:paraId="05D1FCE9">
      <w:pPr>
        <w:pStyle w:val="2"/>
        <w:numPr>
          <w:ilvl w:val="0"/>
          <w:numId w:val="0"/>
        </w:numPr>
        <w:spacing w:after="0" w:line="360" w:lineRule="auto"/>
        <w:rPr>
          <w:rFonts w:hint="eastAsia" w:ascii="仿宋" w:hAnsi="仿宋" w:cs="仿宋"/>
          <w:color w:val="auto"/>
          <w:szCs w:val="28"/>
        </w:rPr>
      </w:pPr>
      <w:r>
        <w:rPr>
          <w:rFonts w:hint="eastAsia" w:ascii="仿宋" w:hAnsi="仿宋" w:cs="仿宋"/>
          <w:color w:val="auto"/>
          <w:sz w:val="28"/>
          <w:szCs w:val="28"/>
          <w:lang w:val="en-US" w:eastAsia="zh-CN" w:bidi="ar-SA"/>
        </w:rPr>
        <w:t>7</w:t>
      </w:r>
      <w:r>
        <w:rPr>
          <w:rFonts w:hint="eastAsia" w:ascii="仿宋" w:hAnsi="仿宋" w:eastAsia="仿宋" w:cs="仿宋"/>
          <w:color w:val="auto"/>
          <w:sz w:val="28"/>
          <w:szCs w:val="28"/>
          <w:lang w:val="en-US" w:eastAsia="zh-CN" w:bidi="ar-SA"/>
        </w:rPr>
        <w:t>、</w:t>
      </w:r>
      <w:r>
        <w:rPr>
          <w:rFonts w:hint="eastAsia" w:ascii="仿宋" w:hAnsi="仿宋" w:cs="仿宋"/>
          <w:color w:val="auto"/>
          <w:szCs w:val="28"/>
          <w:lang w:eastAsia="zh-CN"/>
        </w:rPr>
        <w:t>合同履行期限（</w:t>
      </w:r>
      <w:r>
        <w:rPr>
          <w:rFonts w:hint="eastAsia" w:ascii="仿宋" w:hAnsi="仿宋" w:cs="仿宋"/>
          <w:color w:val="auto"/>
          <w:szCs w:val="28"/>
          <w:lang w:val="en-US" w:eastAsia="zh-CN"/>
        </w:rPr>
        <w:t>服务期限</w:t>
      </w:r>
      <w:r>
        <w:rPr>
          <w:rFonts w:hint="eastAsia" w:ascii="仿宋" w:hAnsi="仿宋" w:cs="仿宋"/>
          <w:color w:val="auto"/>
          <w:szCs w:val="28"/>
          <w:lang w:eastAsia="zh-CN"/>
        </w:rPr>
        <w:t>）：</w:t>
      </w:r>
      <w:r>
        <w:rPr>
          <w:rFonts w:hint="eastAsia" w:ascii="仿宋" w:hAnsi="仿宋" w:cs="仿宋"/>
          <w:color w:val="auto"/>
          <w:szCs w:val="28"/>
          <w:lang w:val="en-US" w:eastAsia="zh-CN"/>
        </w:rPr>
        <w:t>合同签订之日起至2024年12月底（具体以采购人要求为准）</w:t>
      </w:r>
      <w:r>
        <w:rPr>
          <w:rFonts w:hint="eastAsia" w:ascii="仿宋" w:hAnsi="仿宋" w:cs="仿宋"/>
          <w:color w:val="auto"/>
          <w:szCs w:val="28"/>
        </w:rPr>
        <w:t>；</w:t>
      </w:r>
    </w:p>
    <w:p w14:paraId="191ADF89">
      <w:pPr>
        <w:pStyle w:val="2"/>
        <w:spacing w:after="0" w:line="360" w:lineRule="auto"/>
        <w:rPr>
          <w:rFonts w:hint="eastAsia" w:ascii="仿宋" w:hAnsi="仿宋" w:cs="仿宋"/>
          <w:color w:val="auto"/>
          <w:szCs w:val="28"/>
        </w:rPr>
      </w:pPr>
      <w:r>
        <w:rPr>
          <w:rFonts w:hint="eastAsia" w:ascii="仿宋" w:hAnsi="仿宋" w:cs="仿宋"/>
          <w:color w:val="auto"/>
          <w:szCs w:val="28"/>
          <w:lang w:val="en-US" w:eastAsia="zh-CN"/>
        </w:rPr>
        <w:t>8</w:t>
      </w:r>
      <w:r>
        <w:rPr>
          <w:rFonts w:hint="eastAsia" w:ascii="仿宋" w:hAnsi="仿宋" w:cs="仿宋"/>
          <w:color w:val="auto"/>
          <w:szCs w:val="28"/>
        </w:rPr>
        <w:t>、本项目不接受联合体磋商。</w:t>
      </w:r>
    </w:p>
    <w:p w14:paraId="67DF19B0">
      <w:pPr>
        <w:spacing w:line="360" w:lineRule="auto"/>
        <w:jc w:val="left"/>
        <w:outlineLvl w:val="1"/>
        <w:rPr>
          <w:rFonts w:hint="eastAsia" w:ascii="仿宋" w:hAnsi="仿宋" w:cs="仿宋"/>
          <w:b/>
          <w:bCs/>
          <w:color w:val="auto"/>
          <w:szCs w:val="28"/>
        </w:rPr>
      </w:pPr>
      <w:bookmarkStart w:id="26" w:name="_Toc28359090"/>
      <w:bookmarkStart w:id="27" w:name="_Toc28359013"/>
      <w:bookmarkStart w:id="28" w:name="_Toc35393799"/>
      <w:bookmarkStart w:id="29" w:name="_Toc35393630"/>
      <w:r>
        <w:rPr>
          <w:rStyle w:val="18"/>
          <w:rFonts w:hint="eastAsia" w:ascii="仿宋" w:hAnsi="仿宋" w:cs="仿宋"/>
          <w:b/>
          <w:bCs/>
          <w:color w:val="auto"/>
        </w:rPr>
        <w:t>二、申请人的资格要求</w:t>
      </w:r>
      <w:bookmarkEnd w:id="26"/>
      <w:bookmarkEnd w:id="27"/>
      <w:bookmarkEnd w:id="28"/>
      <w:bookmarkEnd w:id="29"/>
    </w:p>
    <w:p w14:paraId="33BEAF4F">
      <w:pPr>
        <w:spacing w:line="360" w:lineRule="auto"/>
        <w:rPr>
          <w:rFonts w:hint="eastAsia" w:ascii="仿宋" w:hAnsi="仿宋" w:cs="仿宋"/>
          <w:color w:val="auto"/>
          <w:szCs w:val="28"/>
        </w:rPr>
      </w:pPr>
      <w:r>
        <w:rPr>
          <w:rFonts w:hint="eastAsia" w:ascii="仿宋" w:hAnsi="仿宋" w:cs="仿宋"/>
          <w:color w:val="auto"/>
          <w:szCs w:val="28"/>
        </w:rPr>
        <w:t>1、满足《中华人民共和国政府采购法》第二十二条规定；</w:t>
      </w:r>
    </w:p>
    <w:p w14:paraId="414CDB01">
      <w:pPr>
        <w:spacing w:line="360" w:lineRule="auto"/>
        <w:rPr>
          <w:rFonts w:hint="eastAsia" w:ascii="仿宋" w:hAnsi="仿宋" w:eastAsia="仿宋" w:cs="仿宋"/>
          <w:color w:val="auto"/>
          <w:szCs w:val="28"/>
          <w:u w:val="single"/>
          <w:lang w:eastAsia="zh-CN"/>
        </w:rPr>
      </w:pPr>
      <w:bookmarkStart w:id="30" w:name="_Toc28359014"/>
      <w:bookmarkStart w:id="31" w:name="_Toc28359091"/>
      <w:r>
        <w:rPr>
          <w:rFonts w:hint="eastAsia" w:ascii="仿宋" w:hAnsi="仿宋" w:cs="仿宋"/>
          <w:color w:val="auto"/>
          <w:szCs w:val="28"/>
        </w:rPr>
        <w:t>2、落实政府采购政策需满足的资格要求：无</w:t>
      </w:r>
      <w:r>
        <w:rPr>
          <w:rFonts w:hint="eastAsia" w:ascii="仿宋" w:hAnsi="仿宋" w:cs="仿宋"/>
          <w:color w:val="auto"/>
          <w:szCs w:val="28"/>
          <w:lang w:eastAsia="zh-CN"/>
        </w:rPr>
        <w:t>；</w:t>
      </w:r>
    </w:p>
    <w:p w14:paraId="15C45B7A">
      <w:pPr>
        <w:spacing w:line="360" w:lineRule="auto"/>
        <w:rPr>
          <w:rFonts w:hint="eastAsia" w:ascii="仿宋" w:hAnsi="仿宋" w:eastAsia="仿宋" w:cs="仿宋"/>
          <w:color w:val="auto"/>
          <w:szCs w:val="28"/>
          <w:lang w:val="en-US" w:eastAsia="zh-CN"/>
        </w:rPr>
      </w:pPr>
      <w:r>
        <w:rPr>
          <w:rFonts w:hint="eastAsia" w:ascii="仿宋" w:hAnsi="仿宋" w:cs="仿宋"/>
          <w:color w:val="auto"/>
          <w:szCs w:val="28"/>
        </w:rPr>
        <w:t>3、本项目的特定资格要求：</w:t>
      </w:r>
      <w:r>
        <w:rPr>
          <w:rFonts w:hint="eastAsia" w:ascii="仿宋" w:hAnsi="仿宋" w:cs="仿宋"/>
          <w:color w:val="auto"/>
          <w:szCs w:val="28"/>
          <w:lang w:eastAsia="zh-CN"/>
        </w:rPr>
        <w:t>无。</w:t>
      </w:r>
    </w:p>
    <w:bookmarkEnd w:id="30"/>
    <w:bookmarkEnd w:id="31"/>
    <w:p w14:paraId="5FE7FE27">
      <w:pPr>
        <w:spacing w:line="360" w:lineRule="auto"/>
        <w:jc w:val="left"/>
        <w:outlineLvl w:val="1"/>
        <w:rPr>
          <w:rStyle w:val="18"/>
          <w:rFonts w:hint="eastAsia" w:ascii="仿宋" w:hAnsi="仿宋" w:cs="仿宋"/>
          <w:b/>
          <w:bCs/>
          <w:color w:val="auto"/>
          <w:szCs w:val="22"/>
        </w:rPr>
      </w:pPr>
      <w:bookmarkStart w:id="32" w:name="_Toc35393800"/>
      <w:bookmarkStart w:id="33" w:name="_Toc35393631"/>
      <w:bookmarkStart w:id="34" w:name="_Toc28359015"/>
      <w:bookmarkStart w:id="35" w:name="_Toc28359092"/>
      <w:bookmarkStart w:id="36" w:name="_Toc35393632"/>
      <w:bookmarkStart w:id="37" w:name="_Toc35393801"/>
      <w:r>
        <w:rPr>
          <w:rStyle w:val="18"/>
          <w:rFonts w:hint="eastAsia" w:ascii="仿宋" w:hAnsi="仿宋" w:cs="仿宋"/>
          <w:b/>
          <w:bCs/>
          <w:color w:val="auto"/>
          <w:szCs w:val="22"/>
        </w:rPr>
        <w:t>三、获取采购文件</w:t>
      </w:r>
      <w:bookmarkEnd w:id="32"/>
      <w:bookmarkEnd w:id="33"/>
    </w:p>
    <w:p w14:paraId="0F7EF744">
      <w:pPr>
        <w:pageBreakBefore w:val="0"/>
        <w:kinsoku/>
        <w:wordWrap/>
        <w:overflowPunct/>
        <w:topLinePunct w:val="0"/>
        <w:bidi w:val="0"/>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1、 </w:t>
      </w:r>
      <w:r>
        <w:rPr>
          <w:rFonts w:hint="eastAsia" w:ascii="仿宋" w:hAnsi="仿宋" w:eastAsia="仿宋" w:cs="仿宋"/>
          <w:color w:val="auto"/>
          <w:sz w:val="28"/>
          <w:szCs w:val="28"/>
        </w:rPr>
        <w:t>时间：</w:t>
      </w:r>
      <w:r>
        <w:rPr>
          <w:rFonts w:hint="eastAsia" w:ascii="仿宋" w:hAnsi="仿宋" w:cs="仿宋"/>
          <w:color w:val="auto"/>
          <w:sz w:val="28"/>
          <w:szCs w:val="28"/>
          <w:lang w:eastAsia="zh-CN"/>
        </w:rPr>
        <w:t>202</w:t>
      </w:r>
      <w:r>
        <w:rPr>
          <w:rFonts w:hint="eastAsia" w:ascii="仿宋" w:hAnsi="仿宋" w:cs="仿宋"/>
          <w:color w:val="auto"/>
          <w:sz w:val="28"/>
          <w:szCs w:val="28"/>
          <w:lang w:val="en-US" w:eastAsia="zh-CN"/>
        </w:rPr>
        <w:t>4</w:t>
      </w:r>
      <w:r>
        <w:rPr>
          <w:rFonts w:hint="eastAsia" w:ascii="仿宋" w:hAnsi="仿宋" w:cs="仿宋"/>
          <w:color w:val="auto"/>
          <w:sz w:val="28"/>
          <w:szCs w:val="28"/>
          <w:lang w:eastAsia="zh-CN"/>
        </w:rPr>
        <w:t>年</w:t>
      </w:r>
      <w:r>
        <w:rPr>
          <w:rFonts w:hint="eastAsia" w:ascii="仿宋" w:hAnsi="仿宋" w:cs="仿宋"/>
          <w:color w:val="auto"/>
          <w:sz w:val="28"/>
          <w:szCs w:val="28"/>
          <w:lang w:val="en-US" w:eastAsia="zh-CN"/>
        </w:rPr>
        <w:t>9</w:t>
      </w:r>
      <w:r>
        <w:rPr>
          <w:rFonts w:hint="eastAsia" w:ascii="仿宋" w:hAnsi="仿宋" w:cs="仿宋"/>
          <w:color w:val="auto"/>
          <w:sz w:val="28"/>
          <w:szCs w:val="28"/>
          <w:lang w:eastAsia="zh-CN"/>
        </w:rPr>
        <w:t>月</w:t>
      </w:r>
      <w:r>
        <w:rPr>
          <w:rFonts w:hint="eastAsia" w:ascii="仿宋" w:hAnsi="仿宋" w:cs="仿宋"/>
          <w:color w:val="auto"/>
          <w:sz w:val="28"/>
          <w:szCs w:val="28"/>
          <w:lang w:val="en-US" w:eastAsia="zh-CN"/>
        </w:rPr>
        <w:t>26</w:t>
      </w:r>
      <w:r>
        <w:rPr>
          <w:rFonts w:hint="eastAsia" w:ascii="仿宋" w:hAnsi="仿宋" w:cs="仿宋"/>
          <w:color w:val="auto"/>
          <w:sz w:val="28"/>
          <w:szCs w:val="28"/>
          <w:lang w:eastAsia="zh-CN"/>
        </w:rPr>
        <w:t>日至202</w:t>
      </w:r>
      <w:r>
        <w:rPr>
          <w:rFonts w:hint="eastAsia" w:ascii="仿宋" w:hAnsi="仿宋" w:cs="仿宋"/>
          <w:color w:val="auto"/>
          <w:sz w:val="28"/>
          <w:szCs w:val="28"/>
          <w:lang w:val="en-US" w:eastAsia="zh-CN"/>
        </w:rPr>
        <w:t>4</w:t>
      </w:r>
      <w:r>
        <w:rPr>
          <w:rFonts w:hint="eastAsia" w:ascii="仿宋" w:hAnsi="仿宋" w:cs="仿宋"/>
          <w:color w:val="auto"/>
          <w:sz w:val="28"/>
          <w:szCs w:val="28"/>
          <w:lang w:eastAsia="zh-CN"/>
        </w:rPr>
        <w:t>年</w:t>
      </w:r>
      <w:r>
        <w:rPr>
          <w:rFonts w:hint="eastAsia" w:ascii="仿宋" w:hAnsi="仿宋" w:cs="仿宋"/>
          <w:color w:val="auto"/>
          <w:sz w:val="28"/>
          <w:szCs w:val="28"/>
          <w:lang w:val="en-US" w:eastAsia="zh-CN"/>
        </w:rPr>
        <w:t>10</w:t>
      </w:r>
      <w:r>
        <w:rPr>
          <w:rFonts w:hint="eastAsia" w:ascii="仿宋" w:hAnsi="仿宋" w:cs="仿宋"/>
          <w:color w:val="auto"/>
          <w:sz w:val="28"/>
          <w:szCs w:val="28"/>
          <w:lang w:eastAsia="zh-CN"/>
        </w:rPr>
        <w:t>月</w:t>
      </w:r>
      <w:r>
        <w:rPr>
          <w:rFonts w:hint="eastAsia" w:ascii="仿宋" w:hAnsi="仿宋" w:cs="仿宋"/>
          <w:color w:val="auto"/>
          <w:sz w:val="28"/>
          <w:szCs w:val="28"/>
          <w:lang w:val="en-US" w:eastAsia="zh-CN"/>
        </w:rPr>
        <w:t>8</w:t>
      </w:r>
      <w:r>
        <w:rPr>
          <w:rFonts w:hint="eastAsia" w:ascii="仿宋" w:hAnsi="仿宋" w:cs="仿宋"/>
          <w:color w:val="auto"/>
          <w:sz w:val="28"/>
          <w:szCs w:val="28"/>
          <w:lang w:eastAsia="zh-CN"/>
        </w:rPr>
        <w:t>日</w:t>
      </w:r>
      <w:r>
        <w:rPr>
          <w:rFonts w:hint="eastAsia" w:ascii="仿宋" w:hAnsi="仿宋" w:eastAsia="仿宋" w:cs="仿宋"/>
          <w:color w:val="auto"/>
          <w:sz w:val="28"/>
          <w:szCs w:val="28"/>
          <w:lang w:eastAsia="zh-CN"/>
        </w:rPr>
        <w:t>，每天上午10：00至13:00，下午15:30至18:00（北京时间，法定节假日除外）；</w:t>
      </w:r>
    </w:p>
    <w:p w14:paraId="44FE86F7">
      <w:pPr>
        <w:pageBreakBefore w:val="0"/>
        <w:kinsoku/>
        <w:wordWrap/>
        <w:overflowPunct/>
        <w:topLinePunct w:val="0"/>
        <w:bidi w:val="0"/>
        <w:spacing w:line="360" w:lineRule="auto"/>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2、 </w:t>
      </w:r>
      <w:r>
        <w:rPr>
          <w:rFonts w:hint="eastAsia" w:ascii="仿宋" w:hAnsi="仿宋" w:eastAsia="仿宋" w:cs="仿宋"/>
          <w:color w:val="auto"/>
          <w:sz w:val="28"/>
          <w:szCs w:val="28"/>
        </w:rPr>
        <w:t>地点：</w:t>
      </w:r>
      <w:r>
        <w:rPr>
          <w:rFonts w:hint="eastAsia" w:ascii="仿宋" w:hAnsi="仿宋" w:eastAsia="仿宋" w:cs="仿宋"/>
          <w:color w:val="auto"/>
          <w:sz w:val="28"/>
          <w:szCs w:val="28"/>
          <w:lang w:eastAsia="zh-CN"/>
        </w:rPr>
        <w:t>西藏精正工程项目管理咨询有限公司（</w:t>
      </w:r>
      <w:r>
        <w:rPr>
          <w:rFonts w:hint="eastAsia" w:ascii="仿宋" w:hAnsi="仿宋" w:cs="仿宋"/>
          <w:color w:val="auto"/>
          <w:sz w:val="28"/>
          <w:szCs w:val="28"/>
          <w:lang w:val="en-US" w:eastAsia="zh-CN"/>
        </w:rPr>
        <w:t>西藏拉萨市城关区古泽安置小区临街商铺23号</w:t>
      </w:r>
      <w:r>
        <w:rPr>
          <w:rFonts w:hint="eastAsia" w:ascii="仿宋" w:hAnsi="仿宋" w:eastAsia="仿宋" w:cs="仿宋"/>
          <w:color w:val="auto"/>
          <w:sz w:val="28"/>
          <w:szCs w:val="28"/>
          <w:lang w:eastAsia="zh-CN"/>
        </w:rPr>
        <w:t>）；</w:t>
      </w:r>
    </w:p>
    <w:p w14:paraId="6A0030CC">
      <w:pPr>
        <w:pStyle w:val="2"/>
        <w:pageBreakBefore w:val="0"/>
        <w:kinsoku/>
        <w:wordWrap/>
        <w:overflowPunct/>
        <w:topLinePunct w:val="0"/>
        <w:bidi w:val="0"/>
        <w:spacing w:after="0"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3、获取方式：现场获取；</w:t>
      </w:r>
    </w:p>
    <w:p w14:paraId="10B13C05">
      <w:pPr>
        <w:pageBreakBefore w:val="0"/>
        <w:kinsoku/>
        <w:wordWrap/>
        <w:overflowPunct/>
        <w:topLinePunct w:val="0"/>
        <w:bidi w:val="0"/>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4、售 价：</w:t>
      </w:r>
      <w:r>
        <w:rPr>
          <w:rFonts w:hint="eastAsia" w:ascii="仿宋" w:hAnsi="仿宋" w:cs="仿宋"/>
          <w:color w:val="auto"/>
          <w:sz w:val="28"/>
          <w:szCs w:val="28"/>
          <w:lang w:val="en-US" w:eastAsia="zh-CN"/>
        </w:rPr>
        <w:t>850</w:t>
      </w:r>
      <w:r>
        <w:rPr>
          <w:rFonts w:hint="eastAsia" w:ascii="仿宋" w:hAnsi="仿宋" w:eastAsia="仿宋" w:cs="仿宋"/>
          <w:color w:val="auto"/>
          <w:sz w:val="28"/>
          <w:szCs w:val="28"/>
          <w:lang w:val="en-US" w:eastAsia="zh-CN"/>
        </w:rPr>
        <w:t>元/套（人民币大写：</w:t>
      </w:r>
      <w:r>
        <w:rPr>
          <w:rFonts w:hint="eastAsia" w:ascii="仿宋" w:hAnsi="仿宋" w:cs="仿宋"/>
          <w:color w:val="auto"/>
          <w:sz w:val="28"/>
          <w:szCs w:val="28"/>
          <w:lang w:val="en-US" w:eastAsia="zh-CN"/>
        </w:rPr>
        <w:t>捌佰伍拾元整</w:t>
      </w:r>
      <w:r>
        <w:rPr>
          <w:rFonts w:hint="eastAsia" w:ascii="仿宋" w:hAnsi="仿宋" w:eastAsia="仿宋" w:cs="仿宋"/>
          <w:color w:val="auto"/>
          <w:sz w:val="28"/>
          <w:szCs w:val="28"/>
          <w:lang w:val="en-US" w:eastAsia="zh-CN"/>
        </w:rPr>
        <w:t>）（</w:t>
      </w:r>
      <w:r>
        <w:rPr>
          <w:rFonts w:hint="eastAsia" w:ascii="仿宋" w:hAnsi="仿宋" w:cs="仿宋"/>
          <w:color w:val="auto"/>
          <w:sz w:val="28"/>
          <w:szCs w:val="28"/>
          <w:lang w:val="en-US" w:eastAsia="zh-CN"/>
        </w:rPr>
        <w:t>磋商</w:t>
      </w:r>
      <w:r>
        <w:rPr>
          <w:rFonts w:hint="eastAsia" w:ascii="仿宋" w:hAnsi="仿宋" w:eastAsia="仿宋" w:cs="仿宋"/>
          <w:color w:val="auto"/>
          <w:sz w:val="28"/>
          <w:szCs w:val="28"/>
          <w:lang w:val="en-US" w:eastAsia="zh-CN"/>
        </w:rPr>
        <w:t xml:space="preserve">文件售后不退, </w:t>
      </w:r>
      <w:r>
        <w:rPr>
          <w:rFonts w:hint="eastAsia" w:ascii="仿宋" w:hAnsi="仿宋" w:cs="仿宋"/>
          <w:color w:val="auto"/>
          <w:sz w:val="28"/>
          <w:szCs w:val="28"/>
          <w:lang w:val="en-US" w:eastAsia="zh-CN"/>
        </w:rPr>
        <w:t>磋商</w:t>
      </w:r>
      <w:r>
        <w:rPr>
          <w:rFonts w:hint="eastAsia" w:ascii="仿宋" w:hAnsi="仿宋" w:eastAsia="仿宋" w:cs="仿宋"/>
          <w:color w:val="auto"/>
          <w:sz w:val="28"/>
          <w:szCs w:val="28"/>
          <w:lang w:val="en-US" w:eastAsia="zh-CN"/>
        </w:rPr>
        <w:t>资格不能转让）。</w:t>
      </w:r>
    </w:p>
    <w:p w14:paraId="4708906F">
      <w:pPr>
        <w:pStyle w:val="2"/>
        <w:spacing w:line="360" w:lineRule="auto"/>
        <w:rPr>
          <w:rFonts w:hint="eastAsia"/>
          <w:color w:val="auto"/>
          <w:lang w:val="en-US" w:eastAsia="zh-CN"/>
        </w:rPr>
      </w:pPr>
      <w:r>
        <w:rPr>
          <w:rFonts w:hint="eastAsia" w:ascii="仿宋" w:hAnsi="仿宋" w:eastAsia="仿宋" w:cs="仿宋"/>
          <w:color w:val="auto"/>
          <w:sz w:val="28"/>
          <w:szCs w:val="28"/>
          <w:lang w:val="en-US" w:eastAsia="zh-CN" w:bidi="ar-SA"/>
        </w:rPr>
        <w:t>5、获取</w:t>
      </w:r>
      <w:r>
        <w:rPr>
          <w:rFonts w:hint="eastAsia" w:ascii="仿宋" w:hAnsi="仿宋" w:cs="仿宋"/>
          <w:color w:val="auto"/>
          <w:sz w:val="28"/>
          <w:szCs w:val="28"/>
          <w:lang w:val="en-US" w:eastAsia="zh-CN" w:bidi="ar-SA"/>
        </w:rPr>
        <w:t>磋商</w:t>
      </w:r>
      <w:r>
        <w:rPr>
          <w:rFonts w:hint="eastAsia" w:ascii="仿宋" w:hAnsi="仿宋" w:eastAsia="仿宋" w:cs="仿宋"/>
          <w:color w:val="auto"/>
          <w:sz w:val="28"/>
          <w:szCs w:val="28"/>
          <w:lang w:val="en-US" w:eastAsia="zh-CN" w:bidi="ar-SA"/>
        </w:rPr>
        <w:t>文件时需提供的资料：法定代表人授权书原件和授权代表身份证复印件和法定代表人身份证复印件、有效的营业执照复印件；</w:t>
      </w:r>
    </w:p>
    <w:p w14:paraId="62ADEA58">
      <w:pPr>
        <w:spacing w:line="360" w:lineRule="auto"/>
        <w:jc w:val="left"/>
        <w:outlineLvl w:val="1"/>
        <w:rPr>
          <w:rStyle w:val="18"/>
          <w:rFonts w:hint="eastAsia" w:ascii="仿宋" w:hAnsi="仿宋" w:cs="仿宋"/>
          <w:b/>
          <w:bCs/>
          <w:color w:val="auto"/>
          <w:szCs w:val="22"/>
        </w:rPr>
      </w:pPr>
      <w:r>
        <w:rPr>
          <w:rStyle w:val="18"/>
          <w:rFonts w:hint="eastAsia" w:ascii="仿宋" w:hAnsi="仿宋" w:cs="仿宋"/>
          <w:b/>
          <w:bCs/>
          <w:color w:val="auto"/>
          <w:szCs w:val="22"/>
        </w:rPr>
        <w:t>四、</w:t>
      </w:r>
      <w:bookmarkEnd w:id="34"/>
      <w:bookmarkEnd w:id="35"/>
      <w:bookmarkEnd w:id="36"/>
      <w:bookmarkEnd w:id="37"/>
      <w:r>
        <w:rPr>
          <w:rStyle w:val="18"/>
          <w:rFonts w:hint="eastAsia" w:ascii="仿宋" w:hAnsi="仿宋" w:cs="仿宋"/>
          <w:b/>
          <w:bCs/>
          <w:color w:val="auto"/>
          <w:szCs w:val="22"/>
        </w:rPr>
        <w:t>提交响应文件截止时间、开标时间和地点</w:t>
      </w:r>
    </w:p>
    <w:p w14:paraId="2F2251AF">
      <w:pPr>
        <w:pageBreakBefore w:val="0"/>
        <w:kinsoku/>
        <w:wordWrap/>
        <w:overflowPunct/>
        <w:topLinePunct w:val="0"/>
        <w:bidi w:val="0"/>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递交</w:t>
      </w:r>
      <w:r>
        <w:rPr>
          <w:rFonts w:hint="eastAsia" w:ascii="仿宋" w:hAnsi="仿宋" w:eastAsia="仿宋" w:cs="仿宋"/>
          <w:color w:val="auto"/>
          <w:sz w:val="28"/>
          <w:szCs w:val="28"/>
          <w:lang w:eastAsia="zh-CN"/>
        </w:rPr>
        <w:t>响应</w:t>
      </w:r>
      <w:r>
        <w:rPr>
          <w:rFonts w:hint="eastAsia" w:ascii="仿宋" w:hAnsi="仿宋" w:eastAsia="仿宋" w:cs="仿宋"/>
          <w:color w:val="auto"/>
          <w:sz w:val="28"/>
          <w:szCs w:val="28"/>
        </w:rPr>
        <w:t>文件截止时间（同开标时间）：</w:t>
      </w:r>
      <w:r>
        <w:rPr>
          <w:rFonts w:hint="eastAsia" w:ascii="仿宋" w:hAnsi="仿宋" w:cs="仿宋"/>
          <w:color w:val="auto"/>
          <w:szCs w:val="28"/>
          <w:lang w:eastAsia="zh-CN"/>
        </w:rPr>
        <w:t>202</w:t>
      </w:r>
      <w:r>
        <w:rPr>
          <w:rFonts w:hint="eastAsia" w:ascii="仿宋" w:hAnsi="仿宋" w:cs="仿宋"/>
          <w:color w:val="auto"/>
          <w:szCs w:val="28"/>
          <w:lang w:val="en-US" w:eastAsia="zh-CN"/>
        </w:rPr>
        <w:t>4</w:t>
      </w:r>
      <w:r>
        <w:rPr>
          <w:rFonts w:hint="eastAsia" w:ascii="仿宋" w:hAnsi="仿宋" w:cs="仿宋"/>
          <w:color w:val="auto"/>
          <w:szCs w:val="28"/>
          <w:lang w:eastAsia="zh-CN"/>
        </w:rPr>
        <w:t>年</w:t>
      </w:r>
      <w:r>
        <w:rPr>
          <w:rFonts w:hint="eastAsia" w:ascii="仿宋" w:hAnsi="仿宋" w:cs="仿宋"/>
          <w:color w:val="auto"/>
          <w:szCs w:val="28"/>
          <w:lang w:val="en-US" w:eastAsia="zh-CN"/>
        </w:rPr>
        <w:t>10</w:t>
      </w:r>
      <w:r>
        <w:rPr>
          <w:rFonts w:hint="eastAsia" w:ascii="仿宋" w:hAnsi="仿宋" w:cs="仿宋"/>
          <w:color w:val="auto"/>
          <w:szCs w:val="28"/>
          <w:lang w:eastAsia="zh-CN"/>
        </w:rPr>
        <w:t>月</w:t>
      </w:r>
      <w:r>
        <w:rPr>
          <w:rFonts w:hint="eastAsia" w:ascii="仿宋" w:hAnsi="仿宋" w:cs="仿宋"/>
          <w:color w:val="auto"/>
          <w:szCs w:val="28"/>
          <w:lang w:val="en-US" w:eastAsia="zh-CN"/>
        </w:rPr>
        <w:t>11</w:t>
      </w:r>
      <w:r>
        <w:rPr>
          <w:rFonts w:hint="eastAsia" w:ascii="仿宋" w:hAnsi="仿宋" w:cs="仿宋"/>
          <w:color w:val="auto"/>
          <w:szCs w:val="28"/>
          <w:lang w:eastAsia="zh-CN"/>
        </w:rPr>
        <w:t>日</w:t>
      </w:r>
      <w:r>
        <w:rPr>
          <w:rFonts w:hint="eastAsia" w:ascii="仿宋" w:hAnsi="仿宋" w:cs="仿宋"/>
          <w:color w:val="auto"/>
          <w:szCs w:val="28"/>
          <w:lang w:val="en-US" w:eastAsia="zh-CN"/>
        </w:rPr>
        <w:t>15</w:t>
      </w:r>
      <w:r>
        <w:rPr>
          <w:rFonts w:hint="eastAsia" w:ascii="仿宋" w:hAnsi="仿宋" w:cs="仿宋"/>
          <w:color w:val="auto"/>
          <w:szCs w:val="28"/>
          <w:lang w:eastAsia="zh-CN"/>
        </w:rPr>
        <w:t>时</w:t>
      </w:r>
      <w:r>
        <w:rPr>
          <w:rFonts w:hint="eastAsia" w:ascii="仿宋" w:hAnsi="仿宋" w:cs="仿宋"/>
          <w:color w:val="auto"/>
          <w:szCs w:val="28"/>
          <w:lang w:val="en-US" w:eastAsia="zh-CN"/>
        </w:rPr>
        <w:t>30</w:t>
      </w:r>
      <w:r>
        <w:rPr>
          <w:rFonts w:hint="eastAsia" w:ascii="仿宋" w:hAnsi="仿宋" w:cs="仿宋"/>
          <w:color w:val="auto"/>
          <w:szCs w:val="28"/>
          <w:lang w:eastAsia="zh-CN"/>
        </w:rPr>
        <w:t>分</w:t>
      </w:r>
      <w:r>
        <w:rPr>
          <w:rFonts w:hint="eastAsia" w:ascii="仿宋" w:hAnsi="仿宋" w:eastAsia="仿宋" w:cs="仿宋"/>
          <w:color w:val="auto"/>
          <w:sz w:val="28"/>
          <w:szCs w:val="28"/>
        </w:rPr>
        <w:t>（北京时间）</w:t>
      </w:r>
      <w:r>
        <w:rPr>
          <w:rFonts w:hint="eastAsia" w:ascii="仿宋" w:hAnsi="仿宋" w:eastAsia="仿宋" w:cs="仿宋"/>
          <w:color w:val="auto"/>
          <w:sz w:val="28"/>
          <w:szCs w:val="28"/>
          <w:lang w:eastAsia="zh-CN"/>
        </w:rPr>
        <w:t>；</w:t>
      </w:r>
    </w:p>
    <w:p w14:paraId="03120486">
      <w:pPr>
        <w:pageBreakBefore w:val="0"/>
        <w:kinsoku/>
        <w:wordWrap/>
        <w:overflowPunct/>
        <w:topLinePunct w:val="0"/>
        <w:bidi w:val="0"/>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响应</w:t>
      </w:r>
      <w:r>
        <w:rPr>
          <w:rFonts w:hint="eastAsia" w:ascii="仿宋" w:hAnsi="仿宋" w:eastAsia="仿宋" w:cs="仿宋"/>
          <w:color w:val="auto"/>
          <w:sz w:val="28"/>
          <w:szCs w:val="28"/>
        </w:rPr>
        <w:t>文件递交地点：</w:t>
      </w:r>
      <w:r>
        <w:rPr>
          <w:rFonts w:hint="eastAsia" w:ascii="仿宋" w:hAnsi="仿宋" w:eastAsia="仿宋" w:cs="仿宋"/>
          <w:color w:val="auto"/>
          <w:sz w:val="28"/>
          <w:szCs w:val="28"/>
          <w:lang w:eastAsia="zh-CN"/>
        </w:rPr>
        <w:t>西藏精正工程项目管理咨询有限公司（</w:t>
      </w:r>
      <w:r>
        <w:rPr>
          <w:rFonts w:hint="eastAsia" w:ascii="仿宋" w:hAnsi="仿宋" w:cs="仿宋"/>
          <w:color w:val="auto"/>
          <w:sz w:val="28"/>
          <w:szCs w:val="28"/>
          <w:lang w:eastAsia="zh-CN"/>
        </w:rPr>
        <w:t>西藏拉萨市城关区古泽安置小区临街商铺23号</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w:t>
      </w:r>
    </w:p>
    <w:p w14:paraId="71EE19B2">
      <w:pPr>
        <w:spacing w:line="360" w:lineRule="auto"/>
        <w:jc w:val="left"/>
        <w:outlineLvl w:val="1"/>
        <w:rPr>
          <w:rStyle w:val="18"/>
          <w:rFonts w:hint="eastAsia" w:ascii="仿宋" w:hAnsi="仿宋" w:cs="仿宋"/>
          <w:color w:val="auto"/>
          <w:szCs w:val="22"/>
        </w:rPr>
      </w:pPr>
      <w:r>
        <w:rPr>
          <w:rStyle w:val="18"/>
          <w:rFonts w:hint="eastAsia" w:ascii="仿宋" w:hAnsi="仿宋" w:cs="仿宋"/>
          <w:color w:val="auto"/>
          <w:szCs w:val="22"/>
        </w:rPr>
        <w:t>五、采购公告公布媒介及公告期限</w:t>
      </w:r>
    </w:p>
    <w:p w14:paraId="567B966E">
      <w:pPr>
        <w:spacing w:line="360" w:lineRule="auto"/>
        <w:rPr>
          <w:rFonts w:hint="eastAsia" w:ascii="仿宋" w:hAnsi="仿宋" w:cs="仿宋"/>
          <w:color w:val="auto"/>
          <w:szCs w:val="28"/>
        </w:rPr>
      </w:pPr>
      <w:r>
        <w:rPr>
          <w:rFonts w:hint="eastAsia" w:ascii="仿宋" w:hAnsi="仿宋" w:cs="仿宋"/>
          <w:color w:val="auto"/>
          <w:szCs w:val="28"/>
        </w:rPr>
        <w:t>1、公告公布媒介：中国政府采购网</w:t>
      </w:r>
      <w:r>
        <w:rPr>
          <w:rFonts w:hint="eastAsia" w:ascii="仿宋" w:hAnsi="仿宋" w:cs="仿宋"/>
          <w:color w:val="auto"/>
          <w:szCs w:val="28"/>
          <w:lang w:eastAsia="zh-CN"/>
        </w:rPr>
        <w:t>、</w:t>
      </w:r>
      <w:r>
        <w:rPr>
          <w:rFonts w:hint="eastAsia" w:ascii="仿宋" w:hAnsi="仿宋" w:cs="仿宋"/>
          <w:color w:val="auto"/>
          <w:szCs w:val="28"/>
          <w:lang w:val="en-US" w:eastAsia="zh-CN"/>
        </w:rPr>
        <w:t>西藏商报</w:t>
      </w:r>
      <w:r>
        <w:rPr>
          <w:rFonts w:hint="eastAsia" w:ascii="仿宋" w:hAnsi="仿宋" w:cs="仿宋"/>
          <w:color w:val="auto"/>
          <w:szCs w:val="28"/>
        </w:rPr>
        <w:t>；</w:t>
      </w:r>
    </w:p>
    <w:p w14:paraId="1D8D4190">
      <w:pPr>
        <w:spacing w:line="360" w:lineRule="auto"/>
        <w:rPr>
          <w:rFonts w:hint="eastAsia" w:ascii="仿宋" w:hAnsi="仿宋" w:cs="仿宋"/>
          <w:color w:val="auto"/>
          <w:szCs w:val="28"/>
        </w:rPr>
      </w:pPr>
      <w:r>
        <w:rPr>
          <w:rFonts w:hint="eastAsia" w:ascii="仿宋" w:hAnsi="仿宋" w:cs="仿宋"/>
          <w:color w:val="auto"/>
          <w:szCs w:val="28"/>
        </w:rPr>
        <w:t>2、公告期限：自本公告发布之日起</w:t>
      </w:r>
      <w:r>
        <w:rPr>
          <w:rFonts w:hint="eastAsia" w:ascii="仿宋" w:hAnsi="仿宋" w:cs="仿宋"/>
          <w:color w:val="auto"/>
          <w:szCs w:val="28"/>
          <w:lang w:val="en-US" w:eastAsia="zh-CN"/>
        </w:rPr>
        <w:t>5</w:t>
      </w:r>
      <w:r>
        <w:rPr>
          <w:rFonts w:hint="eastAsia" w:ascii="仿宋" w:hAnsi="仿宋" w:cs="仿宋"/>
          <w:color w:val="auto"/>
          <w:szCs w:val="28"/>
        </w:rPr>
        <w:t>个工作日。</w:t>
      </w:r>
    </w:p>
    <w:p w14:paraId="1BE90DC1">
      <w:pPr>
        <w:spacing w:line="360" w:lineRule="auto"/>
        <w:jc w:val="left"/>
        <w:outlineLvl w:val="1"/>
        <w:rPr>
          <w:rStyle w:val="18"/>
          <w:rFonts w:hint="eastAsia" w:ascii="仿宋" w:hAnsi="仿宋" w:cs="仿宋"/>
          <w:b/>
          <w:bCs/>
          <w:color w:val="auto"/>
          <w:szCs w:val="22"/>
        </w:rPr>
      </w:pPr>
      <w:bookmarkStart w:id="38" w:name="_Toc35393635"/>
      <w:bookmarkStart w:id="39" w:name="_Toc35393804"/>
      <w:r>
        <w:rPr>
          <w:rStyle w:val="18"/>
          <w:rFonts w:hint="eastAsia" w:ascii="仿宋" w:hAnsi="仿宋" w:cs="仿宋"/>
          <w:b/>
          <w:bCs/>
          <w:color w:val="auto"/>
          <w:szCs w:val="22"/>
        </w:rPr>
        <w:t>六、其他补充事宜</w:t>
      </w:r>
      <w:bookmarkEnd w:id="38"/>
      <w:bookmarkEnd w:id="39"/>
    </w:p>
    <w:p w14:paraId="21286486">
      <w:pPr>
        <w:pageBreakBefore w:val="0"/>
        <w:numPr>
          <w:ilvl w:val="0"/>
          <w:numId w:val="0"/>
        </w:numPr>
        <w:kinsoku/>
        <w:wordWrap/>
        <w:overflowPunct/>
        <w:topLinePunct w:val="0"/>
        <w:bidi w:val="0"/>
        <w:spacing w:line="360" w:lineRule="auto"/>
        <w:rPr>
          <w:rFonts w:hint="eastAsia" w:ascii="仿宋" w:hAnsi="仿宋" w:eastAsia="仿宋" w:cs="仿宋"/>
          <w:color w:val="auto"/>
          <w:sz w:val="28"/>
          <w:szCs w:val="28"/>
          <w:lang w:val="en-US" w:eastAsia="zh-CN"/>
        </w:rPr>
      </w:pPr>
      <w:bookmarkStart w:id="40" w:name="_Toc28359095"/>
      <w:bookmarkStart w:id="41" w:name="_Toc28359018"/>
      <w:bookmarkStart w:id="42" w:name="_Toc35393805"/>
      <w:bookmarkStart w:id="43" w:name="_Toc35393636"/>
      <w:bookmarkStart w:id="44" w:name="_Toc430773894"/>
      <w:r>
        <w:rPr>
          <w:rFonts w:hint="eastAsia" w:ascii="仿宋" w:hAnsi="仿宋" w:eastAsia="仿宋" w:cs="仿宋"/>
          <w:color w:val="auto"/>
          <w:sz w:val="28"/>
          <w:szCs w:val="28"/>
          <w:lang w:val="en-US" w:eastAsia="zh-CN"/>
        </w:rPr>
        <w:t>1、本项目不属于专门面向中小企业等采购的项目，执行《财政部关于进一步加大政府采购支持中小企业力度的通知》（财库[2022]19 号）、《政府采购促进中小企业发展管理办法》（财库[2020]46 号）、《关于政府采购支持监狱企业发展有关问题的通知》（财库[2014]68 号）、《关于促进残疾人就业政府采购政策的通知》（财库[2017]141 号）、《关于调整优化节能产品、环境标志产品政府采购执行机制的通知》（财库[2019]9 号）和《财政部办公厅、生态环境部办公厅、国家邮政局办公室关于印发&lt;商品包装政府采购需求标准（试行）&gt;、&lt;快递包装政府采购需求标准（试行）&gt;的通知》（藏财采办</w:t>
      </w:r>
      <w:r>
        <w:rPr>
          <w:rFonts w:hint="eastAsia" w:ascii="仿宋" w:hAnsi="仿宋" w:cs="仿宋"/>
          <w:color w:val="auto"/>
          <w:sz w:val="28"/>
          <w:szCs w:val="28"/>
          <w:lang w:val="en-US" w:eastAsia="zh-CN"/>
        </w:rPr>
        <w:t>〔</w:t>
      </w:r>
      <w:r>
        <w:rPr>
          <w:rFonts w:hint="eastAsia" w:ascii="仿宋" w:hAnsi="仿宋" w:eastAsia="仿宋" w:cs="仿宋"/>
          <w:color w:val="auto"/>
          <w:sz w:val="28"/>
          <w:szCs w:val="28"/>
          <w:lang w:val="en-US" w:eastAsia="zh-CN"/>
        </w:rPr>
        <w:t>2020</w:t>
      </w:r>
      <w:r>
        <w:rPr>
          <w:rFonts w:hint="eastAsia" w:ascii="仿宋" w:hAnsi="仿宋" w:cs="仿宋"/>
          <w:color w:val="auto"/>
          <w:sz w:val="28"/>
          <w:szCs w:val="28"/>
          <w:lang w:val="en-US" w:eastAsia="zh-CN"/>
        </w:rPr>
        <w:t>〕</w:t>
      </w:r>
      <w:r>
        <w:rPr>
          <w:rFonts w:hint="eastAsia" w:ascii="仿宋" w:hAnsi="仿宋" w:eastAsia="仿宋" w:cs="仿宋"/>
          <w:color w:val="auto"/>
          <w:sz w:val="28"/>
          <w:szCs w:val="28"/>
          <w:lang w:val="en-US" w:eastAsia="zh-CN"/>
        </w:rPr>
        <w:t>138 号）等政策；</w:t>
      </w:r>
    </w:p>
    <w:p w14:paraId="38D2BFE7">
      <w:pPr>
        <w:pStyle w:val="5"/>
        <w:bidi w:val="0"/>
        <w:rPr>
          <w:rFonts w:ascii="仿宋" w:hAnsi="仿宋" w:eastAsia="仿宋" w:cs="仿宋"/>
          <w:b/>
          <w:bCs/>
          <w:color w:val="auto"/>
          <w:szCs w:val="28"/>
        </w:rPr>
      </w:pPr>
      <w:r>
        <w:rPr>
          <w:rFonts w:hint="eastAsia"/>
          <w:b/>
          <w:bCs/>
          <w:color w:val="auto"/>
        </w:rPr>
        <w:t>七、凡对本次采购提出询问的，请按以下方式联系</w:t>
      </w:r>
      <w:bookmarkEnd w:id="40"/>
      <w:bookmarkEnd w:id="41"/>
      <w:bookmarkEnd w:id="42"/>
      <w:bookmarkEnd w:id="43"/>
    </w:p>
    <w:p w14:paraId="5355C234">
      <w:pPr>
        <w:pageBreakBefore w:val="0"/>
        <w:kinsoku/>
        <w:wordWrap/>
        <w:overflowPunct/>
        <w:topLinePunct w:val="0"/>
        <w:bidi w:val="0"/>
        <w:spacing w:line="360" w:lineRule="auto"/>
        <w:rPr>
          <w:rFonts w:hint="eastAsia" w:ascii="仿宋" w:hAnsi="仿宋" w:eastAsia="仿宋" w:cs="仿宋"/>
          <w:color w:val="auto"/>
          <w:sz w:val="28"/>
          <w:szCs w:val="28"/>
        </w:rPr>
      </w:pPr>
      <w:bookmarkStart w:id="45" w:name="_Toc28359019"/>
      <w:bookmarkStart w:id="46" w:name="_Toc28359096"/>
      <w:bookmarkStart w:id="47" w:name="_Toc35393806"/>
      <w:bookmarkStart w:id="48" w:name="_Toc35393637"/>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采购人信息</w:t>
      </w:r>
      <w:bookmarkEnd w:id="45"/>
      <w:bookmarkEnd w:id="46"/>
      <w:bookmarkEnd w:id="47"/>
      <w:bookmarkEnd w:id="48"/>
    </w:p>
    <w:p w14:paraId="4F19589A">
      <w:pPr>
        <w:pageBreakBefore w:val="0"/>
        <w:kinsoku/>
        <w:wordWrap/>
        <w:overflowPunct/>
        <w:topLinePunct w:val="0"/>
        <w:bidi w:val="0"/>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名    称：</w:t>
      </w:r>
      <w:r>
        <w:rPr>
          <w:rFonts w:hint="eastAsia" w:ascii="仿宋" w:hAnsi="仿宋" w:cs="仿宋"/>
          <w:color w:val="auto"/>
          <w:sz w:val="28"/>
          <w:szCs w:val="28"/>
          <w:lang w:eastAsia="zh-CN"/>
        </w:rPr>
        <w:t>西藏自治区文化和旅游厅</w:t>
      </w:r>
      <w:r>
        <w:rPr>
          <w:rFonts w:hint="eastAsia" w:ascii="仿宋" w:hAnsi="仿宋" w:eastAsia="仿宋" w:cs="仿宋"/>
          <w:color w:val="auto"/>
          <w:sz w:val="28"/>
          <w:szCs w:val="28"/>
          <w:lang w:val="en-US" w:eastAsia="zh-CN"/>
        </w:rPr>
        <w:t xml:space="preserve"> </w:t>
      </w:r>
    </w:p>
    <w:p w14:paraId="591F600E">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cs="仿宋"/>
          <w:color w:val="auto"/>
          <w:sz w:val="28"/>
          <w:szCs w:val="28"/>
          <w:lang w:eastAsia="zh-CN"/>
        </w:rPr>
        <w:t>西藏自治区拉萨市夺底路2号</w:t>
      </w:r>
      <w:r>
        <w:rPr>
          <w:rFonts w:hint="eastAsia" w:ascii="仿宋" w:hAnsi="仿宋" w:eastAsia="仿宋" w:cs="仿宋"/>
          <w:color w:val="auto"/>
          <w:sz w:val="28"/>
          <w:szCs w:val="28"/>
          <w:lang w:val="zh-TW" w:eastAsia="zh-CN"/>
        </w:rPr>
        <w:t xml:space="preserve">  </w:t>
      </w:r>
      <w:r>
        <w:rPr>
          <w:rFonts w:hint="eastAsia" w:ascii="仿宋" w:hAnsi="仿宋" w:eastAsia="仿宋" w:cs="仿宋"/>
          <w:color w:val="auto"/>
          <w:sz w:val="28"/>
          <w:szCs w:val="28"/>
          <w:lang w:val="en-US" w:eastAsia="zh-CN"/>
        </w:rPr>
        <w:t xml:space="preserve"> </w:t>
      </w:r>
    </w:p>
    <w:p w14:paraId="0F5AA73C">
      <w:pPr>
        <w:pageBreakBefore w:val="0"/>
        <w:kinsoku/>
        <w:wordWrap/>
        <w:overflowPunct/>
        <w:topLinePunct w:val="0"/>
        <w:bidi w:val="0"/>
        <w:spacing w:line="360" w:lineRule="auto"/>
        <w:rPr>
          <w:rFonts w:hint="default" w:ascii="仿宋" w:hAnsi="仿宋" w:eastAsia="仿宋" w:cs="仿宋"/>
          <w:color w:val="auto"/>
          <w:sz w:val="28"/>
          <w:szCs w:val="28"/>
          <w:lang w:val="en-US" w:eastAsia="zh-CN"/>
        </w:rPr>
      </w:pPr>
      <w:bookmarkStart w:id="49" w:name="_Toc35393638"/>
      <w:bookmarkStart w:id="50" w:name="_Toc28359020"/>
      <w:bookmarkStart w:id="51" w:name="_Toc28359097"/>
      <w:bookmarkStart w:id="52" w:name="_Toc35393807"/>
      <w:r>
        <w:rPr>
          <w:rFonts w:hint="eastAsia" w:ascii="仿宋" w:hAnsi="仿宋" w:eastAsia="仿宋" w:cs="仿宋"/>
          <w:color w:val="auto"/>
          <w:sz w:val="28"/>
          <w:szCs w:val="28"/>
        </w:rPr>
        <w:t>联</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系</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人：</w:t>
      </w:r>
      <w:r>
        <w:rPr>
          <w:rFonts w:hint="eastAsia" w:ascii="仿宋" w:hAnsi="仿宋" w:cs="仿宋"/>
          <w:color w:val="auto"/>
          <w:sz w:val="28"/>
          <w:szCs w:val="28"/>
          <w:lang w:val="en-US" w:eastAsia="zh-CN"/>
        </w:rPr>
        <w:t>努木</w:t>
      </w:r>
    </w:p>
    <w:p w14:paraId="0A8D274F">
      <w:pPr>
        <w:pageBreakBefore w:val="0"/>
        <w:kinsoku/>
        <w:wordWrap/>
        <w:overflowPunct/>
        <w:topLinePunct w:val="0"/>
        <w:bidi w:val="0"/>
        <w:spacing w:line="360" w:lineRule="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zh-TW" w:eastAsia="zh-CN"/>
        </w:rPr>
        <w:t>联系电话</w:t>
      </w:r>
      <w:r>
        <w:rPr>
          <w:rFonts w:hint="eastAsia" w:ascii="仿宋" w:hAnsi="仿宋" w:eastAsia="仿宋" w:cs="仿宋"/>
          <w:color w:val="auto"/>
          <w:sz w:val="28"/>
          <w:szCs w:val="28"/>
          <w:lang w:val="zh-TW" w:eastAsia="zh-TW"/>
        </w:rPr>
        <w:t>：</w:t>
      </w:r>
      <w:r>
        <w:rPr>
          <w:rFonts w:hint="eastAsia" w:ascii="仿宋" w:hAnsi="仿宋" w:cs="仿宋"/>
          <w:color w:val="auto"/>
          <w:sz w:val="28"/>
          <w:szCs w:val="28"/>
          <w:lang w:val="zh-TW" w:eastAsia="zh-CN"/>
        </w:rPr>
        <w:t>13989089060</w:t>
      </w:r>
    </w:p>
    <w:p w14:paraId="65F3230C">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采购代理机构信息</w:t>
      </w:r>
      <w:bookmarkEnd w:id="49"/>
      <w:bookmarkEnd w:id="50"/>
      <w:bookmarkEnd w:id="51"/>
      <w:bookmarkEnd w:id="52"/>
    </w:p>
    <w:p w14:paraId="543143B9">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名    称：西藏精正工程项目管理咨询有限公司</w:t>
      </w:r>
    </w:p>
    <w:p w14:paraId="216631E4">
      <w:pPr>
        <w:pageBreakBefore w:val="0"/>
        <w:kinsoku/>
        <w:wordWrap/>
        <w:overflowPunct/>
        <w:topLinePunct w:val="0"/>
        <w:bidi w:val="0"/>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地　　址：</w:t>
      </w:r>
      <w:r>
        <w:rPr>
          <w:rFonts w:hint="eastAsia" w:ascii="仿宋" w:hAnsi="仿宋" w:cs="仿宋"/>
          <w:color w:val="auto"/>
          <w:sz w:val="28"/>
          <w:szCs w:val="28"/>
          <w:lang w:eastAsia="zh-CN"/>
        </w:rPr>
        <w:t>西藏自治区拉萨市城关区古泽安置小区临街商铺23号</w:t>
      </w:r>
    </w:p>
    <w:p w14:paraId="3ED20D60">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联系方式：</w:t>
      </w:r>
      <w:r>
        <w:rPr>
          <w:rFonts w:hint="eastAsia" w:ascii="仿宋" w:hAnsi="仿宋" w:cs="仿宋"/>
          <w:color w:val="auto"/>
          <w:sz w:val="28"/>
          <w:szCs w:val="28"/>
          <w:lang w:val="en-US" w:eastAsia="zh-CN"/>
        </w:rPr>
        <w:t>18482124987</w:t>
      </w:r>
    </w:p>
    <w:p w14:paraId="092783A3">
      <w:pPr>
        <w:pageBreakBefore w:val="0"/>
        <w:kinsoku/>
        <w:wordWrap/>
        <w:overflowPunct/>
        <w:topLinePunct w:val="0"/>
        <w:bidi w:val="0"/>
        <w:spacing w:line="360" w:lineRule="auto"/>
        <w:rPr>
          <w:rFonts w:hint="eastAsia" w:ascii="仿宋" w:hAnsi="仿宋" w:eastAsia="仿宋" w:cs="仿宋"/>
          <w:color w:val="auto"/>
          <w:sz w:val="28"/>
          <w:szCs w:val="28"/>
        </w:rPr>
      </w:pPr>
      <w:bookmarkStart w:id="53" w:name="_Toc35393639"/>
      <w:bookmarkStart w:id="54" w:name="_Toc28359098"/>
      <w:bookmarkStart w:id="55" w:name="_Toc35393808"/>
      <w:bookmarkStart w:id="56" w:name="_Toc28359021"/>
      <w:r>
        <w:rPr>
          <w:rFonts w:hint="eastAsia" w:ascii="仿宋" w:hAnsi="仿宋" w:eastAsia="仿宋" w:cs="仿宋"/>
          <w:color w:val="auto"/>
          <w:sz w:val="28"/>
          <w:szCs w:val="28"/>
        </w:rPr>
        <w:t>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项目联系方式</w:t>
      </w:r>
      <w:bookmarkEnd w:id="53"/>
      <w:bookmarkEnd w:id="54"/>
      <w:bookmarkEnd w:id="55"/>
      <w:bookmarkEnd w:id="56"/>
    </w:p>
    <w:p w14:paraId="0B7B5A89">
      <w:pPr>
        <w:pStyle w:val="2"/>
        <w:spacing w:after="0" w:line="360" w:lineRule="auto"/>
        <w:rPr>
          <w:rFonts w:ascii="仿宋" w:hAnsi="仿宋" w:eastAsia="仿宋" w:cs="仿宋"/>
          <w:color w:val="auto"/>
          <w:sz w:val="28"/>
          <w:szCs w:val="28"/>
        </w:rPr>
      </w:pPr>
      <w:r>
        <w:rPr>
          <w:rFonts w:hint="eastAsia" w:ascii="仿宋" w:hAnsi="仿宋" w:eastAsia="仿宋" w:cs="仿宋"/>
          <w:color w:val="auto"/>
          <w:sz w:val="28"/>
          <w:szCs w:val="28"/>
        </w:rPr>
        <w:t>项目联系人：</w:t>
      </w:r>
      <w:r>
        <w:rPr>
          <w:rFonts w:hint="eastAsia" w:ascii="仿宋" w:hAnsi="仿宋" w:cs="仿宋"/>
          <w:color w:val="auto"/>
          <w:sz w:val="28"/>
          <w:szCs w:val="28"/>
          <w:lang w:eastAsia="zh-CN"/>
        </w:rPr>
        <w:t>张先生</w:t>
      </w:r>
      <w:r>
        <w:rPr>
          <w:rFonts w:hint="eastAsia" w:ascii="仿宋" w:hAnsi="仿宋" w:eastAsia="仿宋" w:cs="仿宋"/>
          <w:color w:val="auto"/>
          <w:sz w:val="28"/>
          <w:szCs w:val="28"/>
        </w:rPr>
        <w:t xml:space="preserve"> </w:t>
      </w:r>
    </w:p>
    <w:p w14:paraId="074B3A74">
      <w:pPr>
        <w:pageBreakBefore w:val="0"/>
        <w:kinsoku/>
        <w:wordWrap/>
        <w:overflowPunct/>
        <w:topLinePunct w:val="0"/>
        <w:bidi w:val="0"/>
        <w:spacing w:line="360" w:lineRule="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电　    话：</w:t>
      </w:r>
      <w:r>
        <w:rPr>
          <w:rFonts w:hint="eastAsia" w:ascii="仿宋" w:hAnsi="仿宋" w:cs="仿宋"/>
          <w:color w:val="auto"/>
          <w:sz w:val="28"/>
          <w:szCs w:val="28"/>
          <w:lang w:val="en-US" w:eastAsia="zh-CN"/>
        </w:rPr>
        <w:t>18482124987</w:t>
      </w:r>
    </w:p>
    <w:p w14:paraId="0DFD16A1">
      <w:pPr>
        <w:pStyle w:val="2"/>
        <w:spacing w:after="0" w:line="360" w:lineRule="auto"/>
        <w:rPr>
          <w:rFonts w:ascii="仿宋" w:hAnsi="仿宋" w:eastAsia="仿宋" w:cs="仿宋"/>
          <w:color w:val="auto"/>
          <w:sz w:val="28"/>
          <w:szCs w:val="28"/>
        </w:rPr>
      </w:pPr>
    </w:p>
    <w:p w14:paraId="32E9591D">
      <w:pPr>
        <w:pageBreakBefore w:val="0"/>
        <w:kinsoku/>
        <w:wordWrap/>
        <w:overflowPunct/>
        <w:topLinePunct w:val="0"/>
        <w:bidi w:val="0"/>
        <w:spacing w:line="360" w:lineRule="auto"/>
        <w:rPr>
          <w:rFonts w:hint="default" w:ascii="仿宋" w:hAnsi="仿宋" w:eastAsia="仿宋" w:cs="仿宋"/>
          <w:color w:val="auto"/>
          <w:sz w:val="28"/>
          <w:szCs w:val="28"/>
          <w:lang w:val="en-US" w:eastAsia="zh-CN"/>
        </w:rPr>
      </w:pPr>
    </w:p>
    <w:p w14:paraId="2D1CC69B">
      <w:pPr>
        <w:pStyle w:val="2"/>
        <w:rPr>
          <w:rFonts w:hint="eastAsia" w:ascii="仿宋" w:hAnsi="仿宋" w:eastAsia="仿宋" w:cs="仿宋"/>
          <w:color w:val="auto"/>
          <w:sz w:val="28"/>
          <w:szCs w:val="28"/>
          <w:lang w:val="en-US" w:eastAsia="zh-CN"/>
        </w:rPr>
      </w:pPr>
    </w:p>
    <w:p w14:paraId="5865B329">
      <w:pPr>
        <w:pStyle w:val="3"/>
        <w:rPr>
          <w:rFonts w:hint="eastAsia" w:ascii="仿宋" w:hAnsi="仿宋" w:eastAsia="仿宋" w:cs="仿宋"/>
          <w:color w:val="auto"/>
          <w:sz w:val="28"/>
          <w:szCs w:val="28"/>
          <w:lang w:val="en-US" w:eastAsia="zh-CN"/>
        </w:rPr>
      </w:pPr>
    </w:p>
    <w:p w14:paraId="1A2DBFEA">
      <w:pPr>
        <w:rPr>
          <w:rFonts w:hint="eastAsia" w:ascii="仿宋" w:hAnsi="仿宋" w:eastAsia="仿宋" w:cs="仿宋"/>
          <w:color w:val="auto"/>
          <w:sz w:val="28"/>
          <w:szCs w:val="28"/>
          <w:lang w:val="en-US" w:eastAsia="zh-CN"/>
        </w:rPr>
      </w:pPr>
    </w:p>
    <w:p w14:paraId="2AA55A78">
      <w:pPr>
        <w:pStyle w:val="2"/>
        <w:rPr>
          <w:rFonts w:hint="eastAsia" w:ascii="仿宋" w:hAnsi="仿宋" w:eastAsia="仿宋" w:cs="仿宋"/>
          <w:color w:val="auto"/>
          <w:sz w:val="28"/>
          <w:szCs w:val="28"/>
          <w:lang w:val="en-US" w:eastAsia="zh-CN"/>
        </w:rPr>
      </w:pPr>
    </w:p>
    <w:p w14:paraId="02F6E6BA">
      <w:pPr>
        <w:pStyle w:val="4"/>
        <w:spacing w:before="0" w:after="0"/>
        <w:jc w:val="both"/>
        <w:rPr>
          <w:rFonts w:hint="eastAsia" w:ascii="仿宋" w:hAnsi="仿宋" w:cs="仿宋"/>
          <w:color w:val="auto"/>
        </w:rPr>
      </w:pPr>
      <w:r>
        <w:rPr>
          <w:rFonts w:hint="eastAsia" w:ascii="仿宋" w:hAnsi="仿宋" w:eastAsia="仿宋" w:cs="仿宋"/>
          <w:color w:val="auto"/>
          <w:sz w:val="28"/>
          <w:szCs w:val="28"/>
          <w:lang w:val="en-US" w:eastAsia="zh-CN"/>
        </w:rPr>
        <w:br w:type="page"/>
      </w:r>
      <w:bookmarkStart w:id="57" w:name="_Toc5403"/>
      <w:r>
        <w:rPr>
          <w:rFonts w:hint="eastAsia" w:ascii="仿宋" w:hAnsi="仿宋" w:eastAsia="仿宋" w:cs="仿宋"/>
          <w:b/>
          <w:bCs w:val="0"/>
          <w:color w:val="auto"/>
        </w:rPr>
        <w:t>第二部分</w:t>
      </w:r>
      <w:bookmarkEnd w:id="10"/>
      <w:bookmarkEnd w:id="11"/>
      <w:bookmarkEnd w:id="12"/>
      <w:bookmarkEnd w:id="13"/>
      <w:bookmarkEnd w:id="14"/>
      <w:bookmarkEnd w:id="15"/>
      <w:bookmarkEnd w:id="16"/>
      <w:bookmarkEnd w:id="17"/>
      <w:bookmarkEnd w:id="18"/>
      <w:r>
        <w:rPr>
          <w:rFonts w:hint="eastAsia" w:ascii="仿宋" w:hAnsi="仿宋" w:eastAsia="仿宋" w:cs="仿宋"/>
          <w:b/>
          <w:bCs w:val="0"/>
          <w:color w:val="auto"/>
        </w:rPr>
        <w:t xml:space="preserve"> 供应商磋商须知</w:t>
      </w:r>
      <w:bookmarkEnd w:id="19"/>
      <w:bookmarkEnd w:id="44"/>
      <w:bookmarkEnd w:id="57"/>
      <w:bookmarkStart w:id="58" w:name="_Hlt101233739"/>
      <w:bookmarkEnd w:id="58"/>
    </w:p>
    <w:p w14:paraId="2ED8786A">
      <w:pPr>
        <w:pStyle w:val="5"/>
        <w:spacing w:before="0" w:after="0"/>
        <w:rPr>
          <w:rFonts w:hint="eastAsia" w:ascii="仿宋" w:hAnsi="仿宋" w:eastAsia="仿宋" w:cs="仿宋"/>
          <w:b/>
          <w:bCs/>
          <w:color w:val="auto"/>
          <w:szCs w:val="28"/>
        </w:rPr>
      </w:pPr>
      <w:bookmarkStart w:id="59" w:name="_Toc531665996"/>
      <w:bookmarkStart w:id="60" w:name="_Toc101338319"/>
      <w:bookmarkStart w:id="61" w:name="_Toc532877818"/>
      <w:bookmarkStart w:id="62" w:name="_Toc531764887"/>
      <w:bookmarkStart w:id="63" w:name="_Toc531661815"/>
      <w:bookmarkStart w:id="64" w:name="_Toc534008349"/>
      <w:bookmarkStart w:id="65" w:name="_Toc532292569"/>
      <w:bookmarkStart w:id="66" w:name="_Toc532292487"/>
      <w:bookmarkStart w:id="67" w:name="_Toc101250601"/>
      <w:bookmarkStart w:id="68" w:name="_Toc532292767"/>
      <w:bookmarkStart w:id="69" w:name="_Toc430773895"/>
      <w:bookmarkStart w:id="70" w:name="_Toc209847034"/>
      <w:r>
        <w:rPr>
          <w:rFonts w:hint="eastAsia" w:ascii="仿宋" w:hAnsi="仿宋" w:eastAsia="仿宋" w:cs="仿宋"/>
          <w:b/>
          <w:bCs/>
          <w:color w:val="auto"/>
          <w:szCs w:val="28"/>
        </w:rPr>
        <w:t>一、</w:t>
      </w:r>
      <w:bookmarkEnd w:id="59"/>
      <w:bookmarkEnd w:id="60"/>
      <w:bookmarkEnd w:id="61"/>
      <w:bookmarkEnd w:id="62"/>
      <w:bookmarkEnd w:id="63"/>
      <w:bookmarkEnd w:id="64"/>
      <w:bookmarkEnd w:id="65"/>
      <w:bookmarkEnd w:id="66"/>
      <w:bookmarkEnd w:id="67"/>
      <w:bookmarkEnd w:id="68"/>
      <w:r>
        <w:rPr>
          <w:rFonts w:hint="eastAsia" w:ascii="仿宋" w:hAnsi="仿宋" w:eastAsia="仿宋" w:cs="仿宋"/>
          <w:b/>
          <w:bCs/>
          <w:color w:val="auto"/>
          <w:szCs w:val="28"/>
        </w:rPr>
        <w:t>供应商磋商须知前附表</w:t>
      </w:r>
      <w:bookmarkEnd w:id="69"/>
      <w:bookmarkEnd w:id="70"/>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2101"/>
        <w:gridCol w:w="5632"/>
      </w:tblGrid>
      <w:tr w14:paraId="74A63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465" w:type="pct"/>
            <w:noWrap w:val="0"/>
            <w:vAlign w:val="center"/>
          </w:tcPr>
          <w:p w14:paraId="2CFEF29D">
            <w:pPr>
              <w:tabs>
                <w:tab w:val="left" w:pos="7665"/>
              </w:tabs>
              <w:snapToGrid w:val="0"/>
              <w:spacing w:line="360" w:lineRule="auto"/>
              <w:jc w:val="center"/>
              <w:rPr>
                <w:rFonts w:hint="eastAsia" w:ascii="仿宋" w:hAnsi="仿宋" w:cs="仿宋"/>
                <w:b/>
                <w:bCs w:val="0"/>
                <w:color w:val="auto"/>
                <w:sz w:val="24"/>
                <w:szCs w:val="24"/>
              </w:rPr>
            </w:pPr>
            <w:r>
              <w:rPr>
                <w:rFonts w:hint="eastAsia" w:ascii="仿宋" w:hAnsi="仿宋" w:cs="仿宋"/>
                <w:b/>
                <w:bCs w:val="0"/>
                <w:color w:val="auto"/>
                <w:sz w:val="24"/>
                <w:szCs w:val="24"/>
              </w:rPr>
              <w:t xml:space="preserve">序号 </w:t>
            </w:r>
          </w:p>
        </w:tc>
        <w:tc>
          <w:tcPr>
            <w:tcW w:w="1232" w:type="pct"/>
            <w:noWrap w:val="0"/>
            <w:vAlign w:val="center"/>
          </w:tcPr>
          <w:p w14:paraId="16D93B83">
            <w:pPr>
              <w:pStyle w:val="19"/>
              <w:tabs>
                <w:tab w:val="left" w:pos="7665"/>
              </w:tabs>
              <w:snapToGrid w:val="0"/>
              <w:spacing w:line="360" w:lineRule="auto"/>
              <w:rPr>
                <w:rFonts w:hint="eastAsia" w:ascii="仿宋" w:hAnsi="仿宋" w:cs="仿宋"/>
                <w:b/>
                <w:bCs w:val="0"/>
                <w:color w:val="auto"/>
                <w:szCs w:val="24"/>
              </w:rPr>
            </w:pPr>
            <w:r>
              <w:rPr>
                <w:rFonts w:hint="eastAsia" w:ascii="仿宋" w:hAnsi="仿宋" w:cs="仿宋"/>
                <w:b/>
                <w:bCs w:val="0"/>
                <w:color w:val="auto"/>
                <w:szCs w:val="24"/>
              </w:rPr>
              <w:t>条款名称</w:t>
            </w:r>
          </w:p>
        </w:tc>
        <w:tc>
          <w:tcPr>
            <w:tcW w:w="3302" w:type="pct"/>
            <w:noWrap w:val="0"/>
            <w:vAlign w:val="center"/>
          </w:tcPr>
          <w:p w14:paraId="333B700B">
            <w:pPr>
              <w:pStyle w:val="19"/>
              <w:tabs>
                <w:tab w:val="left" w:pos="7665"/>
              </w:tabs>
              <w:snapToGrid w:val="0"/>
              <w:spacing w:line="360" w:lineRule="auto"/>
              <w:rPr>
                <w:rFonts w:hint="eastAsia" w:ascii="仿宋" w:hAnsi="仿宋" w:cs="仿宋"/>
                <w:b/>
                <w:bCs w:val="0"/>
                <w:color w:val="auto"/>
                <w:szCs w:val="24"/>
              </w:rPr>
            </w:pPr>
            <w:r>
              <w:rPr>
                <w:rFonts w:hint="eastAsia" w:ascii="仿宋" w:hAnsi="仿宋" w:cs="仿宋"/>
                <w:b/>
                <w:bCs w:val="0"/>
                <w:color w:val="auto"/>
                <w:szCs w:val="24"/>
              </w:rPr>
              <w:t>说明和要求</w:t>
            </w:r>
          </w:p>
        </w:tc>
      </w:tr>
      <w:tr w14:paraId="60D06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65" w:type="pct"/>
            <w:noWrap w:val="0"/>
            <w:vAlign w:val="center"/>
          </w:tcPr>
          <w:p w14:paraId="506C261C">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1</w:t>
            </w:r>
          </w:p>
        </w:tc>
        <w:tc>
          <w:tcPr>
            <w:tcW w:w="1232" w:type="pct"/>
            <w:noWrap w:val="0"/>
            <w:vAlign w:val="center"/>
          </w:tcPr>
          <w:p w14:paraId="39BCCA82">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采购人</w:t>
            </w:r>
          </w:p>
        </w:tc>
        <w:tc>
          <w:tcPr>
            <w:tcW w:w="3302" w:type="pct"/>
            <w:noWrap w:val="0"/>
            <w:vAlign w:val="center"/>
          </w:tcPr>
          <w:p w14:paraId="2A6E4725">
            <w:pPr>
              <w:pStyle w:val="19"/>
              <w:tabs>
                <w:tab w:val="left" w:pos="7665"/>
              </w:tabs>
              <w:snapToGrid w:val="0"/>
              <w:spacing w:line="360" w:lineRule="auto"/>
              <w:jc w:val="left"/>
              <w:rPr>
                <w:rFonts w:hint="eastAsia" w:ascii="仿宋" w:hAnsi="仿宋" w:eastAsia="仿宋" w:cs="仿宋"/>
                <w:bCs/>
                <w:color w:val="auto"/>
                <w:szCs w:val="24"/>
                <w:lang w:eastAsia="zh-CN"/>
              </w:rPr>
            </w:pPr>
            <w:r>
              <w:rPr>
                <w:rFonts w:hint="eastAsia" w:ascii="仿宋" w:hAnsi="仿宋" w:cs="仿宋"/>
                <w:color w:val="auto"/>
                <w:sz w:val="24"/>
                <w:szCs w:val="24"/>
                <w:lang w:eastAsia="zh-CN"/>
              </w:rPr>
              <w:t>西藏自治区文化和旅游厅</w:t>
            </w:r>
          </w:p>
        </w:tc>
      </w:tr>
      <w:tr w14:paraId="6023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65" w:type="pct"/>
            <w:noWrap w:val="0"/>
            <w:vAlign w:val="center"/>
          </w:tcPr>
          <w:p w14:paraId="03EDDA83">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2</w:t>
            </w:r>
          </w:p>
        </w:tc>
        <w:tc>
          <w:tcPr>
            <w:tcW w:w="1232" w:type="pct"/>
            <w:noWrap w:val="0"/>
            <w:vAlign w:val="center"/>
          </w:tcPr>
          <w:p w14:paraId="00B69FF1">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采购代理机构</w:t>
            </w:r>
          </w:p>
        </w:tc>
        <w:tc>
          <w:tcPr>
            <w:tcW w:w="3302" w:type="pct"/>
            <w:noWrap w:val="0"/>
            <w:vAlign w:val="center"/>
          </w:tcPr>
          <w:p w14:paraId="633E722D">
            <w:pPr>
              <w:pStyle w:val="19"/>
              <w:tabs>
                <w:tab w:val="left" w:pos="7665"/>
              </w:tabs>
              <w:snapToGrid w:val="0"/>
              <w:spacing w:line="360" w:lineRule="auto"/>
              <w:jc w:val="left"/>
              <w:rPr>
                <w:rFonts w:hint="eastAsia" w:ascii="仿宋" w:hAnsi="仿宋" w:eastAsia="仿宋" w:cs="仿宋"/>
                <w:bCs/>
                <w:color w:val="auto"/>
                <w:szCs w:val="24"/>
                <w:lang w:eastAsia="zh-CN"/>
              </w:rPr>
            </w:pPr>
            <w:r>
              <w:rPr>
                <w:rFonts w:hint="eastAsia" w:ascii="仿宋" w:hAnsi="仿宋" w:cs="仿宋"/>
                <w:color w:val="auto"/>
                <w:szCs w:val="24"/>
                <w:lang w:eastAsia="zh-CN"/>
              </w:rPr>
              <w:t>西藏精正工程项目管理咨询有限公司</w:t>
            </w:r>
          </w:p>
        </w:tc>
      </w:tr>
      <w:tr w14:paraId="69B5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465" w:type="pct"/>
            <w:noWrap w:val="0"/>
            <w:vAlign w:val="center"/>
          </w:tcPr>
          <w:p w14:paraId="5D9D2A04">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3</w:t>
            </w:r>
          </w:p>
        </w:tc>
        <w:tc>
          <w:tcPr>
            <w:tcW w:w="1232" w:type="pct"/>
            <w:noWrap w:val="0"/>
            <w:vAlign w:val="center"/>
          </w:tcPr>
          <w:p w14:paraId="4494B952">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采购项目名称</w:t>
            </w:r>
          </w:p>
        </w:tc>
        <w:tc>
          <w:tcPr>
            <w:tcW w:w="3302" w:type="pct"/>
            <w:noWrap w:val="0"/>
            <w:vAlign w:val="center"/>
          </w:tcPr>
          <w:p w14:paraId="039BCA72">
            <w:pPr>
              <w:pStyle w:val="19"/>
              <w:tabs>
                <w:tab w:val="left" w:pos="7665"/>
              </w:tabs>
              <w:snapToGrid w:val="0"/>
              <w:spacing w:line="360" w:lineRule="auto"/>
              <w:jc w:val="left"/>
              <w:rPr>
                <w:rFonts w:hint="eastAsia" w:ascii="仿宋" w:hAnsi="仿宋" w:eastAsia="仿宋" w:cs="仿宋"/>
                <w:bCs/>
                <w:color w:val="auto"/>
                <w:szCs w:val="24"/>
                <w:lang w:eastAsia="zh-CN"/>
              </w:rPr>
            </w:pPr>
            <w:r>
              <w:rPr>
                <w:rFonts w:hint="eastAsia" w:ascii="仿宋" w:hAnsi="仿宋" w:cs="仿宋"/>
                <w:color w:val="auto"/>
                <w:szCs w:val="24"/>
                <w:lang w:eastAsia="zh-CN"/>
              </w:rPr>
              <w:t>《西藏藏医药文化发展规划》编制项目</w:t>
            </w:r>
          </w:p>
        </w:tc>
      </w:tr>
      <w:tr w14:paraId="5F3A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65" w:type="pct"/>
            <w:noWrap w:val="0"/>
            <w:vAlign w:val="center"/>
          </w:tcPr>
          <w:p w14:paraId="3C0F15E9">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4</w:t>
            </w:r>
          </w:p>
        </w:tc>
        <w:tc>
          <w:tcPr>
            <w:tcW w:w="1232" w:type="pct"/>
            <w:noWrap w:val="0"/>
            <w:vAlign w:val="center"/>
          </w:tcPr>
          <w:p w14:paraId="03AE4A89">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磋商文件编号</w:t>
            </w:r>
          </w:p>
        </w:tc>
        <w:tc>
          <w:tcPr>
            <w:tcW w:w="3302" w:type="pct"/>
            <w:noWrap w:val="0"/>
            <w:vAlign w:val="center"/>
          </w:tcPr>
          <w:p w14:paraId="204379E4">
            <w:pPr>
              <w:pStyle w:val="19"/>
              <w:tabs>
                <w:tab w:val="left" w:pos="7665"/>
              </w:tabs>
              <w:snapToGrid w:val="0"/>
              <w:spacing w:line="360" w:lineRule="auto"/>
              <w:jc w:val="left"/>
              <w:rPr>
                <w:rFonts w:hint="default" w:ascii="仿宋" w:hAnsi="仿宋" w:cs="仿宋"/>
                <w:bCs/>
                <w:color w:val="auto"/>
                <w:szCs w:val="24"/>
                <w:lang w:val="en-US"/>
              </w:rPr>
            </w:pPr>
            <w:r>
              <w:rPr>
                <w:rFonts w:hint="eastAsia" w:ascii="仿宋" w:hAnsi="仿宋" w:cs="仿宋"/>
                <w:color w:val="auto"/>
                <w:szCs w:val="24"/>
              </w:rPr>
              <w:t xml:space="preserve"> </w:t>
            </w:r>
            <w:r>
              <w:rPr>
                <w:rFonts w:hint="eastAsia" w:ascii="仿宋" w:hAnsi="仿宋" w:cs="仿宋"/>
                <w:color w:val="auto"/>
                <w:szCs w:val="24"/>
                <w:lang w:eastAsia="zh-CN"/>
              </w:rPr>
              <w:t>XZZB-XZJZ-LS240029</w:t>
            </w:r>
          </w:p>
        </w:tc>
      </w:tr>
      <w:tr w14:paraId="6E31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65" w:type="pct"/>
            <w:noWrap w:val="0"/>
            <w:vAlign w:val="center"/>
          </w:tcPr>
          <w:p w14:paraId="4D27A645">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5</w:t>
            </w:r>
          </w:p>
        </w:tc>
        <w:tc>
          <w:tcPr>
            <w:tcW w:w="1232" w:type="pct"/>
            <w:noWrap w:val="0"/>
            <w:vAlign w:val="center"/>
          </w:tcPr>
          <w:p w14:paraId="7ADB1B41">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资金来源</w:t>
            </w:r>
          </w:p>
        </w:tc>
        <w:tc>
          <w:tcPr>
            <w:tcW w:w="3302" w:type="pct"/>
            <w:noWrap w:val="0"/>
            <w:vAlign w:val="center"/>
          </w:tcPr>
          <w:p w14:paraId="5E654EF3">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bCs/>
                <w:color w:val="auto"/>
                <w:szCs w:val="24"/>
              </w:rPr>
              <w:t>财政资金，已落实。</w:t>
            </w:r>
          </w:p>
        </w:tc>
      </w:tr>
      <w:tr w14:paraId="1E86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465" w:type="pct"/>
            <w:vMerge w:val="restart"/>
            <w:noWrap w:val="0"/>
            <w:vAlign w:val="center"/>
          </w:tcPr>
          <w:p w14:paraId="43848F77">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6</w:t>
            </w:r>
          </w:p>
        </w:tc>
        <w:tc>
          <w:tcPr>
            <w:tcW w:w="1232" w:type="pct"/>
            <w:noWrap w:val="0"/>
            <w:vAlign w:val="center"/>
          </w:tcPr>
          <w:p w14:paraId="6CA3ABD6">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采购预算</w:t>
            </w:r>
          </w:p>
          <w:p w14:paraId="2776C97B">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
                <w:color w:val="auto"/>
                <w:szCs w:val="24"/>
              </w:rPr>
              <w:t>（实质性要求）</w:t>
            </w:r>
          </w:p>
        </w:tc>
        <w:tc>
          <w:tcPr>
            <w:tcW w:w="3302" w:type="pct"/>
            <w:noWrap w:val="0"/>
            <w:vAlign w:val="center"/>
          </w:tcPr>
          <w:p w14:paraId="43B204C8">
            <w:pPr>
              <w:pStyle w:val="19"/>
              <w:tabs>
                <w:tab w:val="left" w:pos="7665"/>
              </w:tabs>
              <w:snapToGrid w:val="0"/>
              <w:spacing w:line="360" w:lineRule="auto"/>
              <w:jc w:val="left"/>
              <w:rPr>
                <w:rFonts w:hint="eastAsia" w:ascii="仿宋" w:hAnsi="仿宋" w:cs="仿宋"/>
                <w:color w:val="auto"/>
                <w:szCs w:val="28"/>
              </w:rPr>
            </w:pPr>
            <w:r>
              <w:rPr>
                <w:rFonts w:hint="eastAsia" w:ascii="仿宋" w:hAnsi="仿宋" w:cs="仿宋"/>
                <w:color w:val="auto"/>
                <w:szCs w:val="28"/>
              </w:rPr>
              <w:t>预算金额：</w:t>
            </w:r>
            <w:r>
              <w:rPr>
                <w:rFonts w:hint="eastAsia" w:ascii="仿宋" w:hAnsi="仿宋" w:cs="仿宋"/>
                <w:color w:val="auto"/>
                <w:szCs w:val="28"/>
                <w:lang w:eastAsia="zh-CN"/>
              </w:rPr>
              <w:t>700000.00元（大写：柒拾万元整）</w:t>
            </w:r>
            <w:r>
              <w:rPr>
                <w:rFonts w:hint="eastAsia" w:ascii="仿宋" w:hAnsi="仿宋" w:cs="仿宋"/>
                <w:color w:val="auto"/>
                <w:szCs w:val="28"/>
              </w:rPr>
              <w:t>。</w:t>
            </w:r>
          </w:p>
          <w:p w14:paraId="0FEE72F4">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color w:val="auto"/>
                <w:szCs w:val="28"/>
              </w:rPr>
              <w:t>超过采购预算的参与报价为无效报价。</w:t>
            </w:r>
          </w:p>
        </w:tc>
      </w:tr>
      <w:tr w14:paraId="33F6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465" w:type="pct"/>
            <w:vMerge w:val="continue"/>
            <w:noWrap w:val="0"/>
            <w:vAlign w:val="center"/>
          </w:tcPr>
          <w:p w14:paraId="1EF0195E">
            <w:pPr>
              <w:tabs>
                <w:tab w:val="left" w:pos="7665"/>
              </w:tabs>
              <w:snapToGrid w:val="0"/>
              <w:spacing w:line="360" w:lineRule="auto"/>
              <w:jc w:val="center"/>
              <w:rPr>
                <w:rFonts w:hint="eastAsia" w:ascii="仿宋" w:hAnsi="仿宋" w:cs="仿宋"/>
                <w:bCs/>
                <w:color w:val="auto"/>
                <w:sz w:val="24"/>
                <w:szCs w:val="24"/>
              </w:rPr>
            </w:pPr>
          </w:p>
        </w:tc>
        <w:tc>
          <w:tcPr>
            <w:tcW w:w="1232" w:type="pct"/>
            <w:noWrap w:val="0"/>
            <w:vAlign w:val="center"/>
          </w:tcPr>
          <w:p w14:paraId="71A33F97">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最高限价</w:t>
            </w:r>
          </w:p>
          <w:p w14:paraId="7C4742E9">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
                <w:color w:val="auto"/>
                <w:szCs w:val="24"/>
              </w:rPr>
              <w:t>（实质性要求）</w:t>
            </w:r>
          </w:p>
        </w:tc>
        <w:tc>
          <w:tcPr>
            <w:tcW w:w="3302" w:type="pct"/>
            <w:noWrap w:val="0"/>
            <w:vAlign w:val="center"/>
          </w:tcPr>
          <w:p w14:paraId="48437567">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bCs/>
                <w:color w:val="auto"/>
                <w:szCs w:val="24"/>
              </w:rPr>
              <w:t>最高限价：</w:t>
            </w:r>
            <w:r>
              <w:rPr>
                <w:rFonts w:hint="eastAsia" w:ascii="仿宋" w:hAnsi="仿宋" w:cs="仿宋"/>
                <w:color w:val="auto"/>
                <w:szCs w:val="28"/>
                <w:lang w:eastAsia="zh-CN"/>
              </w:rPr>
              <w:t>700000.00元（大写：柒拾万元整）</w:t>
            </w:r>
            <w:r>
              <w:rPr>
                <w:rFonts w:hint="eastAsia" w:ascii="仿宋" w:hAnsi="仿宋" w:cs="仿宋"/>
                <w:bCs/>
                <w:color w:val="auto"/>
                <w:szCs w:val="24"/>
              </w:rPr>
              <w:t>。</w:t>
            </w:r>
          </w:p>
          <w:p w14:paraId="5D963AD9">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bCs/>
                <w:color w:val="auto"/>
                <w:szCs w:val="24"/>
              </w:rPr>
              <w:t>超过最高限价的报价为无效报价。</w:t>
            </w:r>
          </w:p>
        </w:tc>
      </w:tr>
      <w:tr w14:paraId="67EDF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465" w:type="pct"/>
            <w:noWrap w:val="0"/>
            <w:vAlign w:val="center"/>
          </w:tcPr>
          <w:p w14:paraId="11FED152">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7</w:t>
            </w:r>
          </w:p>
        </w:tc>
        <w:tc>
          <w:tcPr>
            <w:tcW w:w="1232" w:type="pct"/>
            <w:noWrap w:val="0"/>
            <w:vAlign w:val="center"/>
          </w:tcPr>
          <w:p w14:paraId="05EE3546">
            <w:pPr>
              <w:spacing w:line="360" w:lineRule="auto"/>
              <w:jc w:val="center"/>
              <w:rPr>
                <w:rFonts w:hint="eastAsia" w:ascii="仿宋" w:hAnsi="仿宋" w:cs="仿宋"/>
                <w:color w:val="auto"/>
                <w:sz w:val="24"/>
                <w:szCs w:val="24"/>
              </w:rPr>
            </w:pPr>
            <w:r>
              <w:rPr>
                <w:rFonts w:hint="eastAsia" w:ascii="仿宋" w:hAnsi="仿宋" w:cs="仿宋"/>
                <w:color w:val="auto"/>
                <w:sz w:val="24"/>
                <w:szCs w:val="24"/>
                <w:lang w:val="zh-CN"/>
              </w:rPr>
              <w:t>明显低于成本价或其他通过符合性审查供应商报价的</w:t>
            </w:r>
            <w:r>
              <w:rPr>
                <w:rFonts w:hint="eastAsia" w:ascii="仿宋" w:hAnsi="仿宋" w:cs="仿宋"/>
                <w:color w:val="auto"/>
                <w:sz w:val="24"/>
                <w:szCs w:val="24"/>
              </w:rPr>
              <w:t>不正当竞争预防措施</w:t>
            </w:r>
          </w:p>
          <w:p w14:paraId="683785CC">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
                <w:bCs/>
                <w:color w:val="auto"/>
                <w:szCs w:val="24"/>
              </w:rPr>
              <w:t>（实质性要求）</w:t>
            </w:r>
          </w:p>
        </w:tc>
        <w:tc>
          <w:tcPr>
            <w:tcW w:w="3302" w:type="pct"/>
            <w:noWrap w:val="0"/>
            <w:vAlign w:val="center"/>
          </w:tcPr>
          <w:p w14:paraId="06634A52">
            <w:pPr>
              <w:spacing w:line="360" w:lineRule="auto"/>
              <w:jc w:val="left"/>
              <w:rPr>
                <w:rFonts w:hint="eastAsia" w:ascii="仿宋" w:hAnsi="仿宋" w:cs="仿宋"/>
                <w:color w:val="auto"/>
                <w:sz w:val="24"/>
                <w:szCs w:val="24"/>
                <w:lang w:val="zh-CN"/>
              </w:rPr>
            </w:pPr>
            <w:r>
              <w:rPr>
                <w:rFonts w:hint="eastAsia" w:ascii="仿宋" w:hAnsi="仿宋" w:cs="仿宋"/>
                <w:color w:val="auto"/>
                <w:sz w:val="24"/>
                <w:szCs w:val="24"/>
                <w:lang w:val="zh-CN"/>
              </w:rPr>
              <w:t>在评审过程中，磋商小组认为供应商的报价明显低于成本价或其他通过符合性审查供应商的报价，有可能影响产品质量或者不能诚信履约的，应当要求其在评审现场合理的时间内提供书面说明，必要时提交相关证明材料。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14:paraId="5DD5DA02">
            <w:pPr>
              <w:spacing w:line="360" w:lineRule="auto"/>
              <w:jc w:val="left"/>
              <w:rPr>
                <w:rFonts w:hint="eastAsia" w:ascii="仿宋" w:hAnsi="仿宋" w:cs="仿宋"/>
                <w:color w:val="auto"/>
                <w:sz w:val="24"/>
                <w:szCs w:val="24"/>
              </w:rPr>
            </w:pPr>
            <w:r>
              <w:rPr>
                <w:rFonts w:hint="eastAsia" w:ascii="仿宋" w:hAnsi="仿宋" w:cs="仿宋"/>
                <w:color w:val="auto"/>
                <w:sz w:val="24"/>
                <w:szCs w:val="24"/>
                <w:lang w:val="zh-CN"/>
              </w:rPr>
              <w:t>供应商书面说明应当签字确认或者加盖公章，否则无效。书面说</w:t>
            </w:r>
            <w:r>
              <w:rPr>
                <w:rFonts w:hint="eastAsia" w:ascii="仿宋" w:hAnsi="仿宋" w:cs="仿宋"/>
                <w:color w:val="auto"/>
                <w:sz w:val="24"/>
                <w:szCs w:val="24"/>
              </w:rPr>
              <w:t>明的签字确认，由其法定代表人/主要负责人/本人或者其授权代表签字确认。</w:t>
            </w:r>
          </w:p>
          <w:p w14:paraId="0CF40090">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color w:val="auto"/>
                <w:szCs w:val="24"/>
                <w:lang w:val="zh-CN"/>
              </w:rPr>
              <w:t>供应商提供书面说明后，磋商小组应当结合采购项目采购需求、专业实际情况、供应商财务状况报告、与其他供应商比较情况等就供应商书面说明进行审查评价。供应商拒绝或者变相拒绝提供有效书面说明或者书面说明不能证明其报价合理性的，磋商小组应当将其响应文件作为无效处理。</w:t>
            </w:r>
          </w:p>
        </w:tc>
      </w:tr>
      <w:tr w14:paraId="72E6A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65" w:type="pct"/>
            <w:noWrap w:val="0"/>
            <w:vAlign w:val="center"/>
          </w:tcPr>
          <w:p w14:paraId="26487D86">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8</w:t>
            </w:r>
          </w:p>
        </w:tc>
        <w:tc>
          <w:tcPr>
            <w:tcW w:w="1232" w:type="pct"/>
            <w:noWrap w:val="0"/>
            <w:vAlign w:val="center"/>
          </w:tcPr>
          <w:p w14:paraId="71B07BB2">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采购方式</w:t>
            </w:r>
          </w:p>
        </w:tc>
        <w:tc>
          <w:tcPr>
            <w:tcW w:w="3302" w:type="pct"/>
            <w:noWrap w:val="0"/>
            <w:vAlign w:val="center"/>
          </w:tcPr>
          <w:p w14:paraId="035E3D79">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bCs/>
                <w:color w:val="auto"/>
                <w:szCs w:val="24"/>
              </w:rPr>
              <w:t>竞争性磋商</w:t>
            </w:r>
          </w:p>
        </w:tc>
      </w:tr>
      <w:tr w14:paraId="59FC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465" w:type="pct"/>
            <w:noWrap w:val="0"/>
            <w:vAlign w:val="center"/>
          </w:tcPr>
          <w:p w14:paraId="769A0482">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9</w:t>
            </w:r>
          </w:p>
        </w:tc>
        <w:tc>
          <w:tcPr>
            <w:tcW w:w="1232" w:type="pct"/>
            <w:noWrap w:val="0"/>
            <w:vAlign w:val="center"/>
          </w:tcPr>
          <w:p w14:paraId="69097E26">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评审方法</w:t>
            </w:r>
          </w:p>
        </w:tc>
        <w:tc>
          <w:tcPr>
            <w:tcW w:w="3302" w:type="pct"/>
            <w:noWrap w:val="0"/>
            <w:vAlign w:val="center"/>
          </w:tcPr>
          <w:p w14:paraId="75B9D111">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bCs/>
                <w:color w:val="auto"/>
                <w:szCs w:val="24"/>
              </w:rPr>
              <w:t>综合评分法</w:t>
            </w:r>
          </w:p>
        </w:tc>
      </w:tr>
      <w:tr w14:paraId="455E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5" w:type="pct"/>
            <w:noWrap w:val="0"/>
            <w:vAlign w:val="center"/>
          </w:tcPr>
          <w:p w14:paraId="2D13B596">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10</w:t>
            </w:r>
          </w:p>
        </w:tc>
        <w:tc>
          <w:tcPr>
            <w:tcW w:w="1232" w:type="pct"/>
            <w:noWrap w:val="0"/>
            <w:vAlign w:val="center"/>
          </w:tcPr>
          <w:p w14:paraId="7D7E1C51">
            <w:pPr>
              <w:pStyle w:val="19"/>
              <w:tabs>
                <w:tab w:val="left" w:pos="7665"/>
              </w:tabs>
              <w:adjustRightInd/>
              <w:snapToGrid w:val="0"/>
              <w:spacing w:line="360" w:lineRule="auto"/>
              <w:rPr>
                <w:rFonts w:hint="eastAsia" w:ascii="仿宋" w:hAnsi="仿宋" w:cs="仿宋"/>
                <w:bCs/>
                <w:color w:val="auto"/>
                <w:szCs w:val="24"/>
              </w:rPr>
            </w:pPr>
            <w:r>
              <w:rPr>
                <w:rFonts w:hint="eastAsia" w:ascii="仿宋" w:hAnsi="仿宋" w:cs="仿宋"/>
                <w:bCs/>
                <w:color w:val="auto"/>
                <w:szCs w:val="24"/>
              </w:rPr>
              <w:t>小微企业（监狱企业视同小微企业）价格扣除</w:t>
            </w:r>
            <w:r>
              <w:rPr>
                <w:rFonts w:hint="eastAsia" w:ascii="仿宋" w:hAnsi="仿宋" w:cs="仿宋"/>
                <w:b/>
                <w:color w:val="auto"/>
                <w:szCs w:val="24"/>
              </w:rPr>
              <w:t>（实质性要求）</w:t>
            </w:r>
          </w:p>
        </w:tc>
        <w:tc>
          <w:tcPr>
            <w:tcW w:w="3302" w:type="pct"/>
            <w:noWrap w:val="0"/>
            <w:vAlign w:val="center"/>
          </w:tcPr>
          <w:p w14:paraId="379D0ABA">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一、小微企业（监狱企业视同小微企业）价格扣除</w:t>
            </w:r>
          </w:p>
          <w:p w14:paraId="69721C87">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1、根据《</w:t>
            </w:r>
            <w:r>
              <w:rPr>
                <w:rFonts w:hint="eastAsia" w:ascii="仿宋" w:hAnsi="仿宋" w:eastAsia="仿宋" w:cs="仿宋"/>
                <w:color w:val="auto"/>
                <w:sz w:val="24"/>
                <w:szCs w:val="24"/>
                <w:lang w:val="en-US" w:eastAsia="zh-CN"/>
              </w:rPr>
              <w:t>财政部关于进一步加大政府采购支持中小企业力度的通知</w:t>
            </w:r>
            <w:r>
              <w:rPr>
                <w:rFonts w:hint="eastAsia" w:ascii="仿宋" w:hAnsi="仿宋" w:eastAsia="仿宋" w:cs="仿宋"/>
                <w:color w:val="auto"/>
                <w:sz w:val="24"/>
                <w:szCs w:val="24"/>
              </w:rPr>
              <w:t>》（财库[202</w:t>
            </w:r>
            <w:r>
              <w:rPr>
                <w:rFonts w:hint="eastAsia" w:ascii="仿宋" w:hAnsi="仿宋" w:cs="仿宋"/>
                <w:color w:val="auto"/>
                <w:sz w:val="24"/>
                <w:szCs w:val="24"/>
                <w:lang w:val="en-US" w:eastAsia="zh-CN"/>
              </w:rPr>
              <w:t>2</w:t>
            </w:r>
            <w:r>
              <w:rPr>
                <w:rFonts w:hint="eastAsia" w:ascii="仿宋" w:hAnsi="仿宋" w:eastAsia="仿宋" w:cs="仿宋"/>
                <w:color w:val="auto"/>
                <w:sz w:val="24"/>
                <w:szCs w:val="24"/>
              </w:rPr>
              <w:t>]</w:t>
            </w:r>
            <w:r>
              <w:rPr>
                <w:rFonts w:hint="eastAsia" w:ascii="仿宋" w:hAnsi="仿宋" w:cs="仿宋"/>
                <w:color w:val="auto"/>
                <w:sz w:val="24"/>
                <w:szCs w:val="24"/>
                <w:lang w:val="en-US" w:eastAsia="zh-CN"/>
              </w:rPr>
              <w:t>19</w:t>
            </w:r>
            <w:r>
              <w:rPr>
                <w:rFonts w:hint="eastAsia" w:ascii="仿宋" w:hAnsi="仿宋" w:eastAsia="仿宋" w:cs="仿宋"/>
                <w:color w:val="auto"/>
                <w:sz w:val="24"/>
                <w:szCs w:val="24"/>
              </w:rPr>
              <w:t>号）的规定，对小型和微型企业产品的价格给予</w:t>
            </w:r>
            <w:r>
              <w:rPr>
                <w:rFonts w:hint="eastAsia" w:ascii="仿宋" w:hAnsi="仿宋" w:cs="仿宋"/>
                <w:color w:val="auto"/>
                <w:sz w:val="24"/>
                <w:szCs w:val="24"/>
                <w:lang w:val="en-US" w:eastAsia="zh-CN"/>
              </w:rPr>
              <w:t>10</w:t>
            </w:r>
            <w:r>
              <w:rPr>
                <w:rFonts w:hint="eastAsia" w:ascii="仿宋" w:hAnsi="仿宋" w:eastAsia="仿宋" w:cs="仿宋"/>
                <w:color w:val="auto"/>
                <w:sz w:val="24"/>
                <w:szCs w:val="24"/>
              </w:rPr>
              <w:t>%的价格扣除，用扣除后的价格参与评审。</w:t>
            </w:r>
          </w:p>
          <w:p w14:paraId="2D0064C1">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2、参加政府采购活动的中小微企业应当提供《中小企业声明函》</w:t>
            </w:r>
            <w:r>
              <w:rPr>
                <w:rFonts w:hint="eastAsia" w:ascii="仿宋" w:hAnsi="仿宋" w:cs="仿宋"/>
                <w:color w:val="auto"/>
                <w:sz w:val="24"/>
                <w:szCs w:val="24"/>
                <w:lang w:eastAsia="zh-CN"/>
              </w:rPr>
              <w:t>，</w:t>
            </w:r>
            <w:r>
              <w:rPr>
                <w:rFonts w:hint="eastAsia" w:ascii="仿宋" w:hAnsi="仿宋" w:cs="仿宋"/>
                <w:color w:val="auto"/>
                <w:sz w:val="24"/>
                <w:szCs w:val="24"/>
                <w:lang w:val="en-US" w:eastAsia="zh-CN"/>
              </w:rPr>
              <w:t>本项目行业划分属于其他服务业</w:t>
            </w:r>
            <w:r>
              <w:rPr>
                <w:rFonts w:hint="eastAsia" w:ascii="仿宋" w:hAnsi="仿宋" w:eastAsia="仿宋" w:cs="仿宋"/>
                <w:color w:val="auto"/>
                <w:sz w:val="24"/>
                <w:szCs w:val="24"/>
              </w:rPr>
              <w:t>。</w:t>
            </w:r>
          </w:p>
          <w:p w14:paraId="1305F180">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3、大中型企业和其他自然人、法人或者其他组织与小型、微型企业组成联合体共同参加非专门面向中小企业的政府采购活动的，联合体报价协议中约定，小型、微型企业的协议合同金额占到联合体报价协议合同总金额30%以上的，可给予联合体</w:t>
            </w:r>
            <w:r>
              <w:rPr>
                <w:rFonts w:hint="eastAsia" w:ascii="仿宋" w:hAnsi="仿宋" w:cs="仿宋"/>
                <w:color w:val="auto"/>
                <w:sz w:val="24"/>
                <w:szCs w:val="24"/>
                <w:lang w:val="en-US" w:eastAsia="zh-CN"/>
              </w:rPr>
              <w:t>4</w:t>
            </w:r>
            <w:r>
              <w:rPr>
                <w:rFonts w:hint="eastAsia" w:ascii="仿宋" w:hAnsi="仿宋" w:eastAsia="仿宋" w:cs="仿宋"/>
                <w:color w:val="auto"/>
                <w:sz w:val="24"/>
                <w:szCs w:val="24"/>
              </w:rPr>
              <w:t>%的价格扣除。</w:t>
            </w:r>
          </w:p>
          <w:p w14:paraId="0F1A6C46">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联合体各方均为小型、微型企业的，联合体视同为小型、微型企业享受规定的扶持政策。组成联合体的大中型企业和其他自然人、法人或者其他组织，与小型、微型企业之间不得存在投资关系。</w:t>
            </w:r>
          </w:p>
          <w:p w14:paraId="10F58235">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二、失信企业报价加成或者扣分</w:t>
            </w:r>
          </w:p>
          <w:p w14:paraId="6B1B915A">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1、对按照《政府采购当事人诚信管理办法》记入诚信档案的且在有效期内的失信供应商，在参加政府采购活动中实行</w:t>
            </w:r>
            <w:r>
              <w:rPr>
                <w:rFonts w:hint="eastAsia" w:ascii="仿宋" w:hAnsi="仿宋" w:cs="仿宋"/>
                <w:color w:val="auto"/>
                <w:sz w:val="24"/>
                <w:szCs w:val="24"/>
                <w:lang w:val="en-US" w:eastAsia="zh-CN"/>
              </w:rPr>
              <w:t>10</w:t>
            </w:r>
            <w:r>
              <w:rPr>
                <w:rFonts w:hint="eastAsia" w:ascii="仿宋" w:hAnsi="仿宋" w:eastAsia="仿宋" w:cs="仿宋"/>
                <w:color w:val="auto"/>
                <w:sz w:val="24"/>
                <w:szCs w:val="24"/>
              </w:rPr>
              <w:t>%的报价加成、以加成后报价作为该供应商报价评审，且供应商失信行为惩戒实行无限制累加制，因其失信行为进行报价加成惩戒后报价超过政府采购预算的，其响应文件按照无效处理。</w:t>
            </w:r>
          </w:p>
          <w:p w14:paraId="7B18FD9D">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eastAsia="仿宋" w:cs="仿宋"/>
                <w:color w:val="auto"/>
                <w:sz w:val="24"/>
                <w:szCs w:val="24"/>
              </w:rPr>
              <w:t>2、供应商参加政府采购活动时，应当就自己的诚信情况在响应文件中进行承诺。</w:t>
            </w:r>
          </w:p>
        </w:tc>
      </w:tr>
      <w:tr w14:paraId="4012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465" w:type="pct"/>
            <w:noWrap w:val="0"/>
            <w:vAlign w:val="center"/>
          </w:tcPr>
          <w:p w14:paraId="1CC6325F">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11</w:t>
            </w:r>
          </w:p>
        </w:tc>
        <w:tc>
          <w:tcPr>
            <w:tcW w:w="1232" w:type="pct"/>
            <w:noWrap w:val="0"/>
            <w:vAlign w:val="center"/>
          </w:tcPr>
          <w:p w14:paraId="520BA588">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评审情况公告</w:t>
            </w:r>
          </w:p>
        </w:tc>
        <w:tc>
          <w:tcPr>
            <w:tcW w:w="3302" w:type="pct"/>
            <w:noWrap w:val="0"/>
            <w:vAlign w:val="center"/>
          </w:tcPr>
          <w:p w14:paraId="2FD0DF30">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bCs/>
                <w:color w:val="auto"/>
                <w:szCs w:val="24"/>
              </w:rPr>
              <w:t>评审结果将在中国政府采购网上采购结果公告栏中予以公告。</w:t>
            </w:r>
          </w:p>
        </w:tc>
      </w:tr>
      <w:tr w14:paraId="1463D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65" w:type="pct"/>
            <w:noWrap w:val="0"/>
            <w:vAlign w:val="center"/>
          </w:tcPr>
          <w:p w14:paraId="4B821EA8">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12</w:t>
            </w:r>
          </w:p>
        </w:tc>
        <w:tc>
          <w:tcPr>
            <w:tcW w:w="1232" w:type="pct"/>
            <w:noWrap w:val="0"/>
            <w:vAlign w:val="center"/>
          </w:tcPr>
          <w:p w14:paraId="6DB6BCFB">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联合体磋商</w:t>
            </w:r>
          </w:p>
        </w:tc>
        <w:tc>
          <w:tcPr>
            <w:tcW w:w="3302" w:type="pct"/>
            <w:noWrap w:val="0"/>
            <w:vAlign w:val="center"/>
          </w:tcPr>
          <w:p w14:paraId="7227FCA8">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bCs/>
                <w:color w:val="auto"/>
                <w:szCs w:val="24"/>
              </w:rPr>
              <w:t>本项目不接受联合体磋商。</w:t>
            </w:r>
          </w:p>
        </w:tc>
      </w:tr>
      <w:tr w14:paraId="6606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465" w:type="pct"/>
            <w:noWrap w:val="0"/>
            <w:vAlign w:val="center"/>
          </w:tcPr>
          <w:p w14:paraId="1159FEAE">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13</w:t>
            </w:r>
          </w:p>
        </w:tc>
        <w:tc>
          <w:tcPr>
            <w:tcW w:w="1232" w:type="pct"/>
            <w:noWrap w:val="0"/>
            <w:vAlign w:val="center"/>
          </w:tcPr>
          <w:p w14:paraId="7C1799B4">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考察现场、磋商前答疑会</w:t>
            </w:r>
          </w:p>
        </w:tc>
        <w:tc>
          <w:tcPr>
            <w:tcW w:w="3302" w:type="pct"/>
            <w:noWrap w:val="0"/>
            <w:vAlign w:val="center"/>
          </w:tcPr>
          <w:p w14:paraId="001843CD">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bCs/>
                <w:color w:val="auto"/>
                <w:szCs w:val="24"/>
              </w:rPr>
              <w:t>采购单位认为有必要，另行书面通知。</w:t>
            </w:r>
          </w:p>
        </w:tc>
      </w:tr>
      <w:tr w14:paraId="1FAB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465" w:type="pct"/>
            <w:noWrap w:val="0"/>
            <w:vAlign w:val="center"/>
          </w:tcPr>
          <w:p w14:paraId="532DCB98">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14</w:t>
            </w:r>
          </w:p>
        </w:tc>
        <w:tc>
          <w:tcPr>
            <w:tcW w:w="1232" w:type="pct"/>
            <w:noWrap w:val="0"/>
            <w:vAlign w:val="center"/>
          </w:tcPr>
          <w:p w14:paraId="123A481F">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供应商对磋商文件提出质疑的时间</w:t>
            </w:r>
          </w:p>
        </w:tc>
        <w:tc>
          <w:tcPr>
            <w:tcW w:w="3302" w:type="pct"/>
            <w:noWrap w:val="0"/>
            <w:vAlign w:val="center"/>
          </w:tcPr>
          <w:p w14:paraId="2FA5A332">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bCs/>
                <w:color w:val="auto"/>
                <w:szCs w:val="24"/>
              </w:rPr>
              <w:t>严格按国家和财政部相关规定执行。</w:t>
            </w:r>
          </w:p>
        </w:tc>
      </w:tr>
      <w:tr w14:paraId="1F837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465" w:type="pct"/>
            <w:noWrap w:val="0"/>
            <w:vAlign w:val="center"/>
          </w:tcPr>
          <w:p w14:paraId="6241F3AE">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15</w:t>
            </w:r>
          </w:p>
        </w:tc>
        <w:tc>
          <w:tcPr>
            <w:tcW w:w="1232" w:type="pct"/>
            <w:noWrap w:val="0"/>
            <w:vAlign w:val="center"/>
          </w:tcPr>
          <w:p w14:paraId="3B344F9E">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构成磋商文件的其他文件</w:t>
            </w:r>
          </w:p>
        </w:tc>
        <w:tc>
          <w:tcPr>
            <w:tcW w:w="3302" w:type="pct"/>
            <w:noWrap w:val="0"/>
            <w:vAlign w:val="center"/>
          </w:tcPr>
          <w:p w14:paraId="4DB2EB5F">
            <w:pPr>
              <w:pStyle w:val="19"/>
              <w:tabs>
                <w:tab w:val="left" w:pos="7665"/>
              </w:tabs>
              <w:snapToGrid w:val="0"/>
              <w:spacing w:line="360" w:lineRule="auto"/>
              <w:jc w:val="left"/>
              <w:rPr>
                <w:rFonts w:hint="eastAsia" w:ascii="仿宋" w:hAnsi="仿宋" w:cs="仿宋"/>
                <w:bCs/>
                <w:color w:val="auto"/>
                <w:szCs w:val="24"/>
              </w:rPr>
            </w:pPr>
            <w:r>
              <w:rPr>
                <w:rFonts w:hint="eastAsia" w:ascii="仿宋" w:hAnsi="仿宋" w:cs="仿宋"/>
                <w:bCs/>
                <w:color w:val="auto"/>
                <w:szCs w:val="24"/>
              </w:rPr>
              <w:t>磋商文件的澄清、修改书及有关补充通知为磋商文件的有效组成部分。</w:t>
            </w:r>
          </w:p>
        </w:tc>
      </w:tr>
      <w:tr w14:paraId="5A4D9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65" w:type="pct"/>
            <w:noWrap w:val="0"/>
            <w:vAlign w:val="center"/>
          </w:tcPr>
          <w:p w14:paraId="13149D67">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16</w:t>
            </w:r>
          </w:p>
        </w:tc>
        <w:tc>
          <w:tcPr>
            <w:tcW w:w="1232" w:type="pct"/>
            <w:noWrap w:val="0"/>
            <w:vAlign w:val="center"/>
          </w:tcPr>
          <w:p w14:paraId="5EF64AD6">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Cs/>
                <w:color w:val="auto"/>
                <w:szCs w:val="24"/>
              </w:rPr>
              <w:t>磋商有效期</w:t>
            </w:r>
          </w:p>
          <w:p w14:paraId="4AF79DB6">
            <w:pPr>
              <w:pStyle w:val="19"/>
              <w:tabs>
                <w:tab w:val="left" w:pos="7665"/>
              </w:tabs>
              <w:snapToGrid w:val="0"/>
              <w:spacing w:line="360" w:lineRule="auto"/>
              <w:rPr>
                <w:rFonts w:hint="eastAsia" w:ascii="仿宋" w:hAnsi="仿宋" w:cs="仿宋"/>
                <w:bCs/>
                <w:color w:val="auto"/>
                <w:szCs w:val="24"/>
              </w:rPr>
            </w:pPr>
            <w:r>
              <w:rPr>
                <w:rFonts w:hint="eastAsia" w:ascii="仿宋" w:hAnsi="仿宋" w:cs="仿宋"/>
                <w:b/>
                <w:color w:val="auto"/>
                <w:szCs w:val="24"/>
              </w:rPr>
              <w:t>（实质性要求）</w:t>
            </w:r>
          </w:p>
        </w:tc>
        <w:tc>
          <w:tcPr>
            <w:tcW w:w="3302" w:type="pct"/>
            <w:noWrap w:val="0"/>
            <w:vAlign w:val="center"/>
          </w:tcPr>
          <w:p w14:paraId="030642FE">
            <w:pPr>
              <w:snapToGrid w:val="0"/>
              <w:spacing w:line="360" w:lineRule="auto"/>
              <w:jc w:val="left"/>
              <w:outlineLvl w:val="5"/>
              <w:rPr>
                <w:rFonts w:hint="eastAsia" w:ascii="仿宋" w:hAnsi="仿宋" w:cs="仿宋"/>
                <w:bCs/>
                <w:color w:val="auto"/>
                <w:sz w:val="24"/>
                <w:szCs w:val="24"/>
              </w:rPr>
            </w:pPr>
            <w:r>
              <w:rPr>
                <w:rFonts w:hint="eastAsia" w:ascii="仿宋" w:hAnsi="仿宋" w:cs="仿宋"/>
                <w:bCs/>
                <w:color w:val="auto"/>
                <w:sz w:val="24"/>
                <w:szCs w:val="24"/>
              </w:rPr>
              <w:t>响应文件递交截止时间届满后90天。</w:t>
            </w:r>
          </w:p>
        </w:tc>
      </w:tr>
      <w:tr w14:paraId="1FE8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465" w:type="pct"/>
            <w:noWrap w:val="0"/>
            <w:vAlign w:val="center"/>
          </w:tcPr>
          <w:p w14:paraId="65648BFE">
            <w:pPr>
              <w:tabs>
                <w:tab w:val="left" w:pos="7665"/>
              </w:tabs>
              <w:snapToGrid w:val="0"/>
              <w:spacing w:line="360" w:lineRule="auto"/>
              <w:jc w:val="center"/>
              <w:rPr>
                <w:rFonts w:hint="eastAsia" w:ascii="仿宋" w:hAnsi="仿宋" w:cs="仿宋"/>
                <w:bCs/>
                <w:color w:val="auto"/>
                <w:sz w:val="24"/>
                <w:szCs w:val="24"/>
              </w:rPr>
            </w:pPr>
            <w:r>
              <w:rPr>
                <w:rFonts w:hint="eastAsia" w:ascii="仿宋" w:hAnsi="仿宋" w:cs="仿宋"/>
                <w:bCs/>
                <w:color w:val="auto"/>
                <w:sz w:val="24"/>
                <w:szCs w:val="24"/>
              </w:rPr>
              <w:t>17</w:t>
            </w:r>
          </w:p>
        </w:tc>
        <w:tc>
          <w:tcPr>
            <w:tcW w:w="1232" w:type="pct"/>
            <w:noWrap w:val="0"/>
            <w:vAlign w:val="center"/>
          </w:tcPr>
          <w:p w14:paraId="6809BE61">
            <w:pPr>
              <w:pStyle w:val="20"/>
              <w:spacing w:line="360" w:lineRule="auto"/>
              <w:ind w:left="96"/>
              <w:jc w:val="center"/>
              <w:rPr>
                <w:rFonts w:hint="eastAsia" w:ascii="仿宋" w:hAnsi="仿宋" w:eastAsia="仿宋" w:cs="仿宋"/>
                <w:bCs/>
                <w:color w:val="auto"/>
              </w:rPr>
            </w:pPr>
            <w:r>
              <w:rPr>
                <w:rFonts w:hint="eastAsia" w:ascii="仿宋" w:hAnsi="仿宋" w:eastAsia="仿宋" w:cs="仿宋"/>
                <w:bCs/>
                <w:color w:val="auto"/>
              </w:rPr>
              <w:t>验收标准</w:t>
            </w:r>
          </w:p>
        </w:tc>
        <w:tc>
          <w:tcPr>
            <w:tcW w:w="3302" w:type="pct"/>
            <w:noWrap w:val="0"/>
            <w:vAlign w:val="center"/>
          </w:tcPr>
          <w:p w14:paraId="70207D90">
            <w:pPr>
              <w:pStyle w:val="20"/>
              <w:spacing w:line="360" w:lineRule="auto"/>
              <w:rPr>
                <w:rFonts w:hint="eastAsia" w:ascii="仿宋" w:hAnsi="仿宋" w:eastAsia="仿宋" w:cs="仿宋"/>
                <w:bCs/>
                <w:color w:val="auto"/>
              </w:rPr>
            </w:pPr>
            <w:r>
              <w:rPr>
                <w:rFonts w:hint="eastAsia" w:ascii="仿宋" w:hAnsi="仿宋" w:eastAsia="仿宋" w:cs="仿宋"/>
                <w:bCs/>
                <w:color w:val="auto"/>
              </w:rPr>
              <w:t>验收标准：</w:t>
            </w:r>
            <w:r>
              <w:rPr>
                <w:rFonts w:hint="eastAsia" w:ascii="仿宋" w:hAnsi="仿宋" w:eastAsia="仿宋" w:cs="仿宋"/>
                <w:color w:val="auto"/>
                <w:kern w:val="0"/>
                <w:lang w:bidi="ar"/>
              </w:rPr>
              <w:t>完成后采购人通过相关评估。</w:t>
            </w:r>
          </w:p>
        </w:tc>
      </w:tr>
      <w:tr w14:paraId="3AA59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465" w:type="pct"/>
            <w:noWrap w:val="0"/>
            <w:vAlign w:val="center"/>
          </w:tcPr>
          <w:p w14:paraId="67708038">
            <w:pPr>
              <w:tabs>
                <w:tab w:val="left" w:pos="7665"/>
              </w:tabs>
              <w:snapToGrid w:val="0"/>
              <w:spacing w:line="360" w:lineRule="auto"/>
              <w:jc w:val="center"/>
              <w:rPr>
                <w:rFonts w:hint="default" w:ascii="仿宋" w:hAnsi="仿宋" w:eastAsia="仿宋" w:cs="仿宋"/>
                <w:bCs/>
                <w:color w:val="auto"/>
                <w:sz w:val="24"/>
                <w:szCs w:val="24"/>
                <w:lang w:val="en-US" w:eastAsia="zh-CN"/>
              </w:rPr>
            </w:pPr>
            <w:r>
              <w:rPr>
                <w:rFonts w:hint="eastAsia" w:ascii="仿宋" w:hAnsi="仿宋" w:cs="仿宋"/>
                <w:bCs/>
                <w:color w:val="auto"/>
                <w:sz w:val="24"/>
                <w:szCs w:val="24"/>
                <w:lang w:val="en-US" w:eastAsia="zh-CN"/>
              </w:rPr>
              <w:t>18</w:t>
            </w:r>
          </w:p>
        </w:tc>
        <w:tc>
          <w:tcPr>
            <w:tcW w:w="1232" w:type="pct"/>
            <w:noWrap w:val="0"/>
            <w:vAlign w:val="center"/>
          </w:tcPr>
          <w:p w14:paraId="14A1AB8E">
            <w:pPr>
              <w:spacing w:line="360" w:lineRule="auto"/>
              <w:jc w:val="center"/>
              <w:rPr>
                <w:rFonts w:hint="eastAsia" w:ascii="仿宋" w:hAnsi="仿宋" w:cs="仿宋"/>
                <w:color w:val="auto"/>
                <w:sz w:val="24"/>
                <w:szCs w:val="24"/>
              </w:rPr>
            </w:pPr>
            <w:r>
              <w:rPr>
                <w:rFonts w:hint="eastAsia" w:ascii="仿宋" w:hAnsi="仿宋" w:cs="仿宋"/>
                <w:color w:val="auto"/>
                <w:sz w:val="24"/>
                <w:szCs w:val="24"/>
              </w:rPr>
              <w:t>磋商文件、评审工作咨询</w:t>
            </w:r>
          </w:p>
        </w:tc>
        <w:tc>
          <w:tcPr>
            <w:tcW w:w="3302" w:type="pct"/>
            <w:noWrap w:val="0"/>
            <w:vAlign w:val="center"/>
          </w:tcPr>
          <w:p w14:paraId="644DA851">
            <w:pPr>
              <w:spacing w:line="360" w:lineRule="auto"/>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联 系 人：</w:t>
            </w:r>
            <w:r>
              <w:rPr>
                <w:rFonts w:hint="eastAsia" w:ascii="仿宋" w:hAnsi="仿宋" w:cs="仿宋"/>
                <w:color w:val="auto"/>
                <w:sz w:val="24"/>
                <w:szCs w:val="24"/>
                <w:lang w:eastAsia="zh-CN"/>
              </w:rPr>
              <w:t>张先生</w:t>
            </w:r>
          </w:p>
          <w:p w14:paraId="37953C5A">
            <w:pPr>
              <w:spacing w:line="360" w:lineRule="auto"/>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联系电话：</w:t>
            </w:r>
            <w:r>
              <w:rPr>
                <w:rFonts w:hint="eastAsia" w:ascii="仿宋" w:hAnsi="仿宋" w:cs="仿宋"/>
                <w:color w:val="auto"/>
                <w:sz w:val="24"/>
                <w:szCs w:val="24"/>
                <w:lang w:eastAsia="zh-CN"/>
              </w:rPr>
              <w:t>18482124987</w:t>
            </w:r>
          </w:p>
        </w:tc>
      </w:tr>
      <w:tr w14:paraId="1092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465" w:type="pct"/>
            <w:noWrap w:val="0"/>
            <w:vAlign w:val="center"/>
          </w:tcPr>
          <w:p w14:paraId="314C6753">
            <w:pPr>
              <w:tabs>
                <w:tab w:val="left" w:pos="7665"/>
              </w:tabs>
              <w:snapToGrid w:val="0"/>
              <w:spacing w:line="360" w:lineRule="auto"/>
              <w:jc w:val="center"/>
              <w:rPr>
                <w:rFonts w:hint="default" w:ascii="仿宋" w:hAnsi="仿宋" w:eastAsia="仿宋" w:cs="仿宋"/>
                <w:bCs/>
                <w:color w:val="auto"/>
                <w:sz w:val="24"/>
                <w:szCs w:val="24"/>
                <w:lang w:val="en-US" w:eastAsia="zh-CN"/>
              </w:rPr>
            </w:pPr>
            <w:r>
              <w:rPr>
                <w:rFonts w:hint="eastAsia" w:ascii="仿宋" w:hAnsi="仿宋" w:cs="仿宋"/>
                <w:bCs/>
                <w:color w:val="auto"/>
                <w:sz w:val="24"/>
                <w:szCs w:val="24"/>
                <w:lang w:val="en-US" w:eastAsia="zh-CN"/>
              </w:rPr>
              <w:t>19</w:t>
            </w:r>
          </w:p>
        </w:tc>
        <w:tc>
          <w:tcPr>
            <w:tcW w:w="1232" w:type="pct"/>
            <w:noWrap w:val="0"/>
            <w:vAlign w:val="center"/>
          </w:tcPr>
          <w:p w14:paraId="203DD24A">
            <w:pPr>
              <w:spacing w:line="360" w:lineRule="auto"/>
              <w:jc w:val="center"/>
              <w:rPr>
                <w:rFonts w:hint="eastAsia" w:ascii="仿宋" w:hAnsi="仿宋" w:cs="仿宋"/>
                <w:color w:val="auto"/>
                <w:sz w:val="24"/>
                <w:szCs w:val="24"/>
              </w:rPr>
            </w:pPr>
            <w:r>
              <w:rPr>
                <w:rFonts w:hint="eastAsia" w:ascii="仿宋" w:hAnsi="仿宋" w:cs="仿宋"/>
                <w:color w:val="auto"/>
                <w:sz w:val="24"/>
                <w:szCs w:val="24"/>
              </w:rPr>
              <w:t>成交通知书领取</w:t>
            </w:r>
          </w:p>
        </w:tc>
        <w:tc>
          <w:tcPr>
            <w:tcW w:w="3302" w:type="pct"/>
            <w:noWrap w:val="0"/>
            <w:vAlign w:val="center"/>
          </w:tcPr>
          <w:p w14:paraId="7097D227">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成交供应商凭有效身份证明证件（单位介绍信和个人身份证）到采购代理机构处领取成交通知书。</w:t>
            </w:r>
          </w:p>
          <w:p w14:paraId="7F88D7D7">
            <w:pPr>
              <w:spacing w:line="360" w:lineRule="auto"/>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联 系 人：</w:t>
            </w:r>
            <w:r>
              <w:rPr>
                <w:rFonts w:hint="eastAsia" w:ascii="仿宋" w:hAnsi="仿宋" w:cs="仿宋"/>
                <w:color w:val="auto"/>
                <w:sz w:val="24"/>
                <w:szCs w:val="24"/>
                <w:lang w:eastAsia="zh-CN"/>
              </w:rPr>
              <w:t>张先生</w:t>
            </w:r>
          </w:p>
          <w:p w14:paraId="044E78A8">
            <w:pPr>
              <w:spacing w:line="360" w:lineRule="auto"/>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联系电话：</w:t>
            </w:r>
            <w:r>
              <w:rPr>
                <w:rFonts w:hint="eastAsia" w:ascii="仿宋" w:hAnsi="仿宋" w:cs="仿宋"/>
                <w:color w:val="auto"/>
                <w:sz w:val="24"/>
                <w:szCs w:val="24"/>
                <w:lang w:eastAsia="zh-CN"/>
              </w:rPr>
              <w:t>18482124987</w:t>
            </w:r>
          </w:p>
          <w:p w14:paraId="06D7C046">
            <w:pPr>
              <w:spacing w:line="360" w:lineRule="auto"/>
              <w:jc w:val="left"/>
              <w:rPr>
                <w:rFonts w:hint="eastAsia" w:ascii="仿宋" w:hAnsi="仿宋" w:cs="仿宋"/>
                <w:color w:val="auto"/>
                <w:sz w:val="24"/>
                <w:szCs w:val="24"/>
              </w:rPr>
            </w:pPr>
            <w:r>
              <w:rPr>
                <w:rFonts w:hint="eastAsia" w:ascii="仿宋" w:hAnsi="仿宋" w:eastAsia="仿宋" w:cs="仿宋"/>
                <w:color w:val="auto"/>
                <w:sz w:val="24"/>
                <w:szCs w:val="24"/>
              </w:rPr>
              <w:t>地址：西藏精正工程项目管理咨询有限公司（</w:t>
            </w:r>
            <w:r>
              <w:rPr>
                <w:rFonts w:hint="eastAsia" w:ascii="仿宋" w:hAnsi="仿宋" w:cs="仿宋"/>
                <w:color w:val="auto"/>
                <w:sz w:val="24"/>
                <w:szCs w:val="24"/>
                <w:lang w:eastAsia="zh-CN"/>
              </w:rPr>
              <w:t>西藏拉萨市城关区古泽安置小区临街商铺23号</w:t>
            </w:r>
            <w:r>
              <w:rPr>
                <w:rFonts w:hint="eastAsia" w:ascii="仿宋" w:hAnsi="仿宋" w:eastAsia="仿宋" w:cs="仿宋"/>
                <w:color w:val="auto"/>
                <w:sz w:val="24"/>
                <w:szCs w:val="24"/>
              </w:rPr>
              <w:t>）。</w:t>
            </w:r>
          </w:p>
        </w:tc>
      </w:tr>
      <w:tr w14:paraId="23C3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465" w:type="pct"/>
            <w:noWrap w:val="0"/>
            <w:vAlign w:val="center"/>
          </w:tcPr>
          <w:p w14:paraId="7F944C15">
            <w:pPr>
              <w:tabs>
                <w:tab w:val="left" w:pos="7665"/>
              </w:tabs>
              <w:snapToGrid w:val="0"/>
              <w:spacing w:line="360" w:lineRule="auto"/>
              <w:jc w:val="center"/>
              <w:rPr>
                <w:rFonts w:hint="default" w:ascii="仿宋" w:hAnsi="仿宋" w:eastAsia="仿宋" w:cs="仿宋"/>
                <w:bCs/>
                <w:color w:val="auto"/>
                <w:sz w:val="24"/>
                <w:szCs w:val="24"/>
                <w:lang w:val="en-US" w:eastAsia="zh-CN"/>
              </w:rPr>
            </w:pPr>
            <w:r>
              <w:rPr>
                <w:rFonts w:hint="eastAsia" w:ascii="仿宋" w:hAnsi="仿宋" w:cs="仿宋"/>
                <w:bCs/>
                <w:color w:val="auto"/>
                <w:sz w:val="24"/>
                <w:szCs w:val="24"/>
                <w:lang w:val="en-US" w:eastAsia="zh-CN"/>
              </w:rPr>
              <w:t>20</w:t>
            </w:r>
          </w:p>
        </w:tc>
        <w:tc>
          <w:tcPr>
            <w:tcW w:w="1232" w:type="pct"/>
            <w:noWrap w:val="0"/>
            <w:vAlign w:val="center"/>
          </w:tcPr>
          <w:p w14:paraId="3F11EC4C">
            <w:pPr>
              <w:spacing w:line="360" w:lineRule="auto"/>
              <w:jc w:val="center"/>
              <w:rPr>
                <w:rFonts w:hint="eastAsia" w:ascii="仿宋" w:hAnsi="仿宋" w:cs="仿宋"/>
                <w:color w:val="auto"/>
                <w:sz w:val="24"/>
                <w:szCs w:val="24"/>
              </w:rPr>
            </w:pPr>
            <w:r>
              <w:rPr>
                <w:rFonts w:hint="eastAsia" w:ascii="仿宋" w:hAnsi="仿宋" w:cs="仿宋"/>
                <w:color w:val="auto"/>
                <w:sz w:val="24"/>
                <w:szCs w:val="24"/>
              </w:rPr>
              <w:t>供应商询问、质疑</w:t>
            </w:r>
          </w:p>
        </w:tc>
        <w:tc>
          <w:tcPr>
            <w:tcW w:w="3302" w:type="pct"/>
            <w:noWrap w:val="0"/>
            <w:vAlign w:val="center"/>
          </w:tcPr>
          <w:p w14:paraId="547A7C31">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供应商询问、质疑问由西藏精正工程项目管理咨询有限公司负责答复。</w:t>
            </w:r>
          </w:p>
          <w:p w14:paraId="076D9A3B">
            <w:pPr>
              <w:spacing w:line="360" w:lineRule="auto"/>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联 系 人：</w:t>
            </w:r>
            <w:r>
              <w:rPr>
                <w:rFonts w:hint="eastAsia" w:ascii="仿宋" w:hAnsi="仿宋" w:cs="仿宋"/>
                <w:color w:val="auto"/>
                <w:sz w:val="24"/>
                <w:szCs w:val="24"/>
                <w:lang w:eastAsia="zh-CN"/>
              </w:rPr>
              <w:t>张先生</w:t>
            </w:r>
          </w:p>
          <w:p w14:paraId="06A90B56">
            <w:pPr>
              <w:spacing w:line="360" w:lineRule="auto"/>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联系电话：</w:t>
            </w:r>
            <w:r>
              <w:rPr>
                <w:rFonts w:hint="eastAsia" w:ascii="仿宋" w:hAnsi="仿宋" w:cs="仿宋"/>
                <w:color w:val="auto"/>
                <w:sz w:val="24"/>
                <w:szCs w:val="24"/>
                <w:lang w:eastAsia="zh-CN"/>
              </w:rPr>
              <w:t>18482124987</w:t>
            </w:r>
          </w:p>
        </w:tc>
      </w:tr>
      <w:tr w14:paraId="0C39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65" w:type="pct"/>
            <w:noWrap w:val="0"/>
            <w:vAlign w:val="center"/>
          </w:tcPr>
          <w:p w14:paraId="1A35F9A3">
            <w:pPr>
              <w:tabs>
                <w:tab w:val="left" w:pos="7665"/>
              </w:tabs>
              <w:snapToGrid w:val="0"/>
              <w:spacing w:line="360" w:lineRule="auto"/>
              <w:jc w:val="center"/>
              <w:rPr>
                <w:rFonts w:hint="default" w:ascii="仿宋" w:hAnsi="仿宋" w:eastAsia="仿宋" w:cs="仿宋"/>
                <w:bCs/>
                <w:color w:val="auto"/>
                <w:sz w:val="24"/>
                <w:szCs w:val="24"/>
                <w:lang w:val="en-US" w:eastAsia="zh-CN"/>
              </w:rPr>
            </w:pPr>
            <w:r>
              <w:rPr>
                <w:rFonts w:hint="eastAsia" w:ascii="仿宋" w:hAnsi="仿宋" w:cs="仿宋"/>
                <w:bCs/>
                <w:color w:val="auto"/>
                <w:sz w:val="24"/>
                <w:szCs w:val="24"/>
                <w:lang w:val="en-US" w:eastAsia="zh-CN"/>
              </w:rPr>
              <w:t>21</w:t>
            </w:r>
          </w:p>
        </w:tc>
        <w:tc>
          <w:tcPr>
            <w:tcW w:w="1232" w:type="pct"/>
            <w:noWrap w:val="0"/>
            <w:vAlign w:val="center"/>
          </w:tcPr>
          <w:p w14:paraId="19AE3A07">
            <w:pPr>
              <w:spacing w:line="360" w:lineRule="auto"/>
              <w:jc w:val="center"/>
              <w:rPr>
                <w:rFonts w:hint="eastAsia" w:ascii="仿宋" w:hAnsi="仿宋" w:cs="仿宋"/>
                <w:color w:val="auto"/>
                <w:sz w:val="24"/>
                <w:szCs w:val="24"/>
              </w:rPr>
            </w:pPr>
            <w:r>
              <w:rPr>
                <w:rFonts w:hint="eastAsia" w:ascii="仿宋" w:hAnsi="仿宋" w:cs="仿宋"/>
                <w:color w:val="auto"/>
                <w:sz w:val="24"/>
                <w:szCs w:val="24"/>
              </w:rPr>
              <w:t>供应商投诉</w:t>
            </w:r>
          </w:p>
        </w:tc>
        <w:tc>
          <w:tcPr>
            <w:tcW w:w="3302" w:type="pct"/>
            <w:noWrap w:val="0"/>
            <w:vAlign w:val="center"/>
          </w:tcPr>
          <w:p w14:paraId="4EEE6BFC">
            <w:pPr>
              <w:spacing w:line="360" w:lineRule="auto"/>
              <w:jc w:val="left"/>
              <w:rPr>
                <w:rFonts w:hint="eastAsia" w:ascii="仿宋" w:hAnsi="仿宋" w:cs="仿宋"/>
                <w:color w:val="auto"/>
                <w:sz w:val="24"/>
                <w:szCs w:val="24"/>
              </w:rPr>
            </w:pPr>
            <w:r>
              <w:rPr>
                <w:rFonts w:hint="eastAsia" w:ascii="仿宋" w:hAnsi="仿宋" w:cs="仿宋"/>
                <w:color w:val="auto"/>
                <w:sz w:val="24"/>
                <w:szCs w:val="24"/>
              </w:rPr>
              <w:t>投诉受理单位：本采购项目同级财政部门。</w:t>
            </w:r>
          </w:p>
        </w:tc>
      </w:tr>
      <w:tr w14:paraId="5500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465" w:type="pct"/>
            <w:noWrap w:val="0"/>
            <w:vAlign w:val="center"/>
          </w:tcPr>
          <w:p w14:paraId="5B7470A3">
            <w:pPr>
              <w:tabs>
                <w:tab w:val="left" w:pos="7665"/>
              </w:tabs>
              <w:snapToGrid w:val="0"/>
              <w:spacing w:line="360" w:lineRule="auto"/>
              <w:jc w:val="center"/>
              <w:rPr>
                <w:rFonts w:hint="default" w:ascii="仿宋" w:hAnsi="仿宋" w:eastAsia="仿宋" w:cs="仿宋"/>
                <w:bCs/>
                <w:color w:val="auto"/>
                <w:sz w:val="24"/>
                <w:szCs w:val="24"/>
                <w:lang w:val="en-US" w:eastAsia="zh-CN"/>
              </w:rPr>
            </w:pPr>
            <w:r>
              <w:rPr>
                <w:rFonts w:hint="eastAsia" w:ascii="仿宋" w:hAnsi="仿宋" w:cs="仿宋"/>
                <w:bCs/>
                <w:color w:val="auto"/>
                <w:sz w:val="24"/>
                <w:szCs w:val="24"/>
                <w:lang w:val="en-US" w:eastAsia="zh-CN"/>
              </w:rPr>
              <w:t>22</w:t>
            </w:r>
          </w:p>
        </w:tc>
        <w:tc>
          <w:tcPr>
            <w:tcW w:w="1232" w:type="pct"/>
            <w:noWrap w:val="0"/>
            <w:vAlign w:val="center"/>
          </w:tcPr>
          <w:p w14:paraId="2C88F463">
            <w:pPr>
              <w:spacing w:line="360" w:lineRule="auto"/>
              <w:jc w:val="center"/>
              <w:rPr>
                <w:rFonts w:hint="eastAsia" w:ascii="仿宋" w:hAnsi="仿宋" w:cs="仿宋"/>
                <w:color w:val="auto"/>
                <w:sz w:val="24"/>
                <w:szCs w:val="24"/>
              </w:rPr>
            </w:pPr>
            <w:r>
              <w:rPr>
                <w:rFonts w:hint="eastAsia" w:ascii="仿宋" w:hAnsi="仿宋" w:cs="仿宋"/>
                <w:color w:val="auto"/>
                <w:sz w:val="24"/>
                <w:szCs w:val="24"/>
              </w:rPr>
              <w:t>磋商备选方案和报价</w:t>
            </w:r>
          </w:p>
        </w:tc>
        <w:tc>
          <w:tcPr>
            <w:tcW w:w="3302" w:type="pct"/>
            <w:noWrap w:val="0"/>
            <w:vAlign w:val="center"/>
          </w:tcPr>
          <w:p w14:paraId="6763D17F">
            <w:pPr>
              <w:spacing w:line="360" w:lineRule="auto"/>
              <w:jc w:val="left"/>
              <w:rPr>
                <w:rFonts w:hint="eastAsia" w:ascii="仿宋" w:hAnsi="仿宋" w:cs="仿宋"/>
                <w:color w:val="auto"/>
                <w:sz w:val="24"/>
                <w:szCs w:val="24"/>
              </w:rPr>
            </w:pPr>
            <w:r>
              <w:rPr>
                <w:rFonts w:hint="eastAsia" w:ascii="仿宋" w:hAnsi="仿宋" w:cs="仿宋"/>
                <w:color w:val="auto"/>
                <w:sz w:val="24"/>
                <w:szCs w:val="24"/>
              </w:rPr>
              <w:t>本次采购不接受备选磋商方案和多个报价。</w:t>
            </w:r>
          </w:p>
        </w:tc>
      </w:tr>
      <w:tr w14:paraId="1DDC2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465" w:type="pct"/>
            <w:noWrap w:val="0"/>
            <w:vAlign w:val="center"/>
          </w:tcPr>
          <w:p w14:paraId="361D7E69">
            <w:pPr>
              <w:tabs>
                <w:tab w:val="left" w:pos="7665"/>
              </w:tabs>
              <w:snapToGrid w:val="0"/>
              <w:spacing w:line="360" w:lineRule="auto"/>
              <w:jc w:val="center"/>
              <w:rPr>
                <w:rFonts w:hint="default" w:ascii="仿宋" w:hAnsi="仿宋" w:eastAsia="仿宋" w:cs="仿宋"/>
                <w:bCs/>
                <w:color w:val="auto"/>
                <w:sz w:val="24"/>
                <w:szCs w:val="24"/>
                <w:lang w:val="en-US" w:eastAsia="zh-CN"/>
              </w:rPr>
            </w:pPr>
            <w:r>
              <w:rPr>
                <w:rFonts w:hint="eastAsia" w:ascii="仿宋" w:hAnsi="仿宋" w:cs="仿宋"/>
                <w:bCs/>
                <w:color w:val="auto"/>
                <w:sz w:val="24"/>
                <w:szCs w:val="24"/>
                <w:lang w:val="en-US" w:eastAsia="zh-CN"/>
              </w:rPr>
              <w:t>23</w:t>
            </w:r>
          </w:p>
        </w:tc>
        <w:tc>
          <w:tcPr>
            <w:tcW w:w="1232" w:type="pct"/>
            <w:noWrap w:val="0"/>
            <w:vAlign w:val="center"/>
          </w:tcPr>
          <w:p w14:paraId="7F884A55">
            <w:pPr>
              <w:spacing w:line="360" w:lineRule="auto"/>
              <w:jc w:val="center"/>
              <w:rPr>
                <w:rFonts w:hint="eastAsia" w:ascii="仿宋" w:hAnsi="仿宋" w:cs="仿宋"/>
                <w:color w:val="auto"/>
                <w:sz w:val="24"/>
                <w:szCs w:val="24"/>
              </w:rPr>
            </w:pPr>
            <w:r>
              <w:rPr>
                <w:rFonts w:hint="eastAsia" w:ascii="仿宋" w:hAnsi="仿宋" w:cs="仿宋"/>
                <w:color w:val="auto"/>
                <w:sz w:val="24"/>
                <w:szCs w:val="24"/>
              </w:rPr>
              <w:t>招标代理服务费</w:t>
            </w:r>
          </w:p>
        </w:tc>
        <w:tc>
          <w:tcPr>
            <w:tcW w:w="3302" w:type="pct"/>
            <w:noWrap w:val="0"/>
            <w:vAlign w:val="center"/>
          </w:tcPr>
          <w:p w14:paraId="514C6A05">
            <w:pPr>
              <w:spacing w:line="360" w:lineRule="auto"/>
              <w:jc w:val="left"/>
              <w:rPr>
                <w:rFonts w:hint="eastAsia" w:ascii="仿宋" w:hAnsi="仿宋" w:cs="仿宋"/>
                <w:color w:val="auto"/>
                <w:sz w:val="24"/>
                <w:szCs w:val="24"/>
              </w:rPr>
            </w:pPr>
            <w:r>
              <w:rPr>
                <w:rFonts w:hint="eastAsia" w:ascii="仿宋" w:hAnsi="仿宋" w:cs="仿宋"/>
                <w:color w:val="auto"/>
                <w:sz w:val="24"/>
                <w:szCs w:val="24"/>
                <w:lang w:val="zh-TW" w:eastAsia="zh-TW"/>
              </w:rPr>
              <w:t>该项目的</w:t>
            </w:r>
            <w:r>
              <w:rPr>
                <w:rFonts w:hint="eastAsia" w:ascii="仿宋" w:hAnsi="仿宋" w:cs="仿宋"/>
                <w:color w:val="auto"/>
                <w:sz w:val="24"/>
                <w:szCs w:val="24"/>
                <w:lang w:val="zh-CN" w:eastAsia="zh-TW"/>
              </w:rPr>
              <w:t>招标代理服务费由成交人支付，收费标准为参照2002年10月15日原国家计委印发的《招标代理服务收费管理暂行办法》(计价格[2002]1980号)之附件《招标代理服务收费标准》</w:t>
            </w:r>
            <w:r>
              <w:rPr>
                <w:rFonts w:hint="eastAsia" w:ascii="仿宋" w:hAnsi="仿宋" w:cs="仿宋"/>
                <w:color w:val="auto"/>
                <w:sz w:val="24"/>
                <w:szCs w:val="24"/>
                <w:lang w:val="en-US" w:eastAsia="zh-CN"/>
              </w:rPr>
              <w:t>的</w:t>
            </w:r>
            <w:r>
              <w:rPr>
                <w:rFonts w:hint="eastAsia" w:ascii="仿宋" w:hAnsi="仿宋" w:cs="仿宋"/>
                <w:color w:val="auto"/>
                <w:sz w:val="24"/>
                <w:szCs w:val="24"/>
                <w:lang w:val="zh-CN" w:eastAsia="zh-TW"/>
              </w:rPr>
              <w:t>80%收取招标代理服务费。</w:t>
            </w:r>
          </w:p>
        </w:tc>
      </w:tr>
      <w:tr w14:paraId="48B27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465" w:type="pct"/>
            <w:noWrap w:val="0"/>
            <w:vAlign w:val="center"/>
          </w:tcPr>
          <w:p w14:paraId="106FB52B">
            <w:pPr>
              <w:tabs>
                <w:tab w:val="left" w:pos="7665"/>
              </w:tabs>
              <w:snapToGrid w:val="0"/>
              <w:spacing w:line="360" w:lineRule="auto"/>
              <w:jc w:val="center"/>
              <w:rPr>
                <w:rFonts w:hint="default" w:ascii="仿宋" w:hAnsi="仿宋" w:eastAsia="仿宋" w:cs="仿宋"/>
                <w:bCs/>
                <w:color w:val="auto"/>
                <w:sz w:val="24"/>
                <w:szCs w:val="24"/>
                <w:lang w:val="en-US" w:eastAsia="zh-CN"/>
              </w:rPr>
            </w:pPr>
            <w:r>
              <w:rPr>
                <w:rFonts w:hint="eastAsia" w:ascii="仿宋" w:hAnsi="仿宋" w:cs="仿宋"/>
                <w:bCs/>
                <w:color w:val="auto"/>
                <w:sz w:val="24"/>
                <w:szCs w:val="24"/>
                <w:lang w:val="en-US" w:eastAsia="zh-CN"/>
              </w:rPr>
              <w:t>24</w:t>
            </w:r>
          </w:p>
        </w:tc>
        <w:tc>
          <w:tcPr>
            <w:tcW w:w="1232" w:type="pct"/>
            <w:noWrap w:val="0"/>
            <w:vAlign w:val="center"/>
          </w:tcPr>
          <w:p w14:paraId="78E5B4BD">
            <w:pPr>
              <w:pStyle w:val="19"/>
              <w:tabs>
                <w:tab w:val="left" w:pos="7665"/>
              </w:tabs>
              <w:adjustRightInd/>
              <w:snapToGrid w:val="0"/>
              <w:spacing w:line="360" w:lineRule="auto"/>
              <w:textAlignment w:val="auto"/>
              <w:rPr>
                <w:rFonts w:hint="eastAsia" w:ascii="仿宋" w:hAnsi="仿宋" w:cs="仿宋"/>
                <w:color w:val="auto"/>
                <w:spacing w:val="-3"/>
                <w:sz w:val="28"/>
                <w:szCs w:val="28"/>
              </w:rPr>
            </w:pPr>
            <w:r>
              <w:rPr>
                <w:rFonts w:hint="eastAsia" w:ascii="仿宋" w:hAnsi="仿宋" w:cs="仿宋"/>
                <w:color w:val="auto"/>
                <w:spacing w:val="-3"/>
                <w:sz w:val="28"/>
                <w:szCs w:val="28"/>
              </w:rPr>
              <w:t>响应文件份数及装订密封要求</w:t>
            </w:r>
          </w:p>
          <w:p w14:paraId="39DCD067">
            <w:pPr>
              <w:pStyle w:val="19"/>
              <w:tabs>
                <w:tab w:val="left" w:pos="7665"/>
              </w:tabs>
              <w:adjustRightInd/>
              <w:snapToGrid w:val="0"/>
              <w:spacing w:line="360" w:lineRule="auto"/>
              <w:textAlignment w:val="auto"/>
              <w:rPr>
                <w:rFonts w:hint="eastAsia" w:ascii="仿宋" w:hAnsi="仿宋" w:cs="仿宋"/>
                <w:color w:val="auto"/>
                <w:spacing w:val="-3"/>
                <w:sz w:val="28"/>
                <w:szCs w:val="28"/>
                <w:lang w:val="zh-CN"/>
              </w:rPr>
            </w:pPr>
            <w:r>
              <w:rPr>
                <w:rFonts w:hint="eastAsia" w:ascii="仿宋" w:hAnsi="仿宋" w:cs="仿宋"/>
                <w:b/>
                <w:bCs/>
                <w:color w:val="auto"/>
                <w:spacing w:val="-3"/>
                <w:sz w:val="28"/>
                <w:szCs w:val="28"/>
              </w:rPr>
              <w:t>（实质性要求）</w:t>
            </w:r>
          </w:p>
        </w:tc>
        <w:tc>
          <w:tcPr>
            <w:tcW w:w="3302" w:type="pct"/>
            <w:noWrap w:val="0"/>
            <w:vAlign w:val="center"/>
          </w:tcPr>
          <w:p w14:paraId="413B0453">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响应文件的份数：正本壹份、副本贰份</w:t>
            </w:r>
            <w:r>
              <w:rPr>
                <w:rFonts w:hint="eastAsia" w:ascii="仿宋" w:hAnsi="仿宋" w:eastAsia="仿宋" w:cs="仿宋"/>
                <w:color w:val="auto"/>
                <w:sz w:val="24"/>
                <w:szCs w:val="24"/>
              </w:rPr>
              <w:t>、</w:t>
            </w:r>
            <w:r>
              <w:rPr>
                <w:rFonts w:hint="eastAsia" w:ascii="仿宋" w:hAnsi="仿宋" w:cs="仿宋"/>
                <w:color w:val="auto"/>
                <w:sz w:val="24"/>
                <w:szCs w:val="24"/>
                <w:lang w:eastAsia="zh-CN"/>
              </w:rPr>
              <w:t>磋商</w:t>
            </w:r>
            <w:r>
              <w:rPr>
                <w:rFonts w:hint="eastAsia" w:ascii="仿宋" w:hAnsi="仿宋" w:eastAsia="仿宋" w:cs="仿宋"/>
                <w:color w:val="auto"/>
                <w:sz w:val="24"/>
                <w:szCs w:val="24"/>
              </w:rPr>
              <w:t>报价单壹份、</w:t>
            </w:r>
            <w:r>
              <w:rPr>
                <w:rFonts w:hint="eastAsia" w:ascii="仿宋" w:hAnsi="仿宋" w:eastAsia="仿宋" w:cs="仿宋"/>
                <w:color w:val="auto"/>
                <w:sz w:val="24"/>
                <w:szCs w:val="24"/>
                <w:lang w:val="zh-CN"/>
              </w:rPr>
              <w:t>响应文件电子文档壹份（</w:t>
            </w:r>
            <w:r>
              <w:rPr>
                <w:rFonts w:hint="eastAsia" w:ascii="仿宋" w:hAnsi="仿宋" w:eastAsia="仿宋" w:cs="仿宋"/>
                <w:color w:val="auto"/>
                <w:sz w:val="24"/>
                <w:szCs w:val="24"/>
              </w:rPr>
              <w:t>U盘</w:t>
            </w:r>
            <w:r>
              <w:rPr>
                <w:rFonts w:hint="eastAsia" w:ascii="仿宋" w:hAnsi="仿宋" w:eastAsia="仿宋" w:cs="仿宋"/>
                <w:color w:val="auto"/>
                <w:sz w:val="24"/>
                <w:szCs w:val="24"/>
                <w:lang w:val="zh-CN"/>
              </w:rPr>
              <w:t>）：</w:t>
            </w:r>
          </w:p>
          <w:p w14:paraId="59496D54">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）响应文件正本、副本内容包括：资格审查部分、商务部分、技术部分及</w:t>
            </w:r>
            <w:r>
              <w:rPr>
                <w:rFonts w:hint="eastAsia" w:ascii="仿宋" w:hAnsi="仿宋" w:cs="仿宋"/>
                <w:color w:val="auto"/>
                <w:sz w:val="24"/>
                <w:szCs w:val="24"/>
                <w:lang w:eastAsia="zh-CN"/>
              </w:rPr>
              <w:t>磋商</w:t>
            </w:r>
            <w:r>
              <w:rPr>
                <w:rFonts w:hint="eastAsia" w:ascii="仿宋" w:hAnsi="仿宋" w:eastAsia="仿宋" w:cs="仿宋"/>
                <w:color w:val="auto"/>
                <w:sz w:val="24"/>
                <w:szCs w:val="24"/>
              </w:rPr>
              <w:t>文件</w:t>
            </w:r>
            <w:r>
              <w:rPr>
                <w:rFonts w:hint="eastAsia" w:ascii="仿宋" w:hAnsi="仿宋" w:eastAsia="仿宋" w:cs="仿宋"/>
                <w:color w:val="auto"/>
                <w:sz w:val="24"/>
                <w:szCs w:val="24"/>
                <w:lang w:val="zh-CN"/>
              </w:rPr>
              <w:t>要求的其他文件；</w:t>
            </w:r>
          </w:p>
          <w:p w14:paraId="6F6FAD06">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响应文件电子文档：</w:t>
            </w:r>
            <w:r>
              <w:rPr>
                <w:rFonts w:hint="eastAsia" w:ascii="仿宋" w:hAnsi="仿宋" w:eastAsia="仿宋" w:cs="仿宋"/>
                <w:color w:val="auto"/>
                <w:sz w:val="24"/>
                <w:szCs w:val="24"/>
              </w:rPr>
              <w:t>响应文件电子文档包含响应文件所有内容，电子文档采用PDF格式保存（响应文件正本签字盖章后的扫描件），电子文档不得加密，供应商必须保证电子文档可读。</w:t>
            </w:r>
          </w:p>
          <w:p w14:paraId="2B17F4A5">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装订要求：响应文件正本、副本</w:t>
            </w:r>
            <w:r>
              <w:rPr>
                <w:rFonts w:hint="eastAsia" w:ascii="仿宋" w:hAnsi="仿宋" w:eastAsia="仿宋" w:cs="仿宋"/>
                <w:color w:val="auto"/>
                <w:sz w:val="24"/>
                <w:szCs w:val="24"/>
              </w:rPr>
              <w:t>应当采取胶装方式装订成册，不得散装或者合页装订</w:t>
            </w:r>
            <w:r>
              <w:rPr>
                <w:rFonts w:hint="eastAsia" w:ascii="仿宋" w:hAnsi="仿宋" w:eastAsia="仿宋" w:cs="仿宋"/>
                <w:color w:val="auto"/>
                <w:sz w:val="24"/>
                <w:szCs w:val="24"/>
                <w:lang w:val="zh-CN"/>
              </w:rPr>
              <w:t>。</w:t>
            </w:r>
          </w:p>
          <w:p w14:paraId="0EDC9917">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密封要求：</w:t>
            </w:r>
          </w:p>
          <w:p w14:paraId="5CC80C0D">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）正本、副本可以单独密封，也可以将正本、副本进行合封；响应文件电子文档单独密封、单独提交；</w:t>
            </w:r>
          </w:p>
          <w:p w14:paraId="51D6E585">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）封套的封口处须加贴封条，并在封口处加盖公章。</w:t>
            </w:r>
          </w:p>
          <w:p w14:paraId="56AFF157">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rPr>
              <w:t>4、</w:t>
            </w:r>
            <w:r>
              <w:rPr>
                <w:rFonts w:hint="eastAsia" w:ascii="仿宋" w:hAnsi="仿宋" w:eastAsia="仿宋" w:cs="仿宋"/>
                <w:color w:val="auto"/>
                <w:sz w:val="24"/>
                <w:szCs w:val="24"/>
                <w:lang w:val="zh-CN"/>
              </w:rPr>
              <w:t>所有封套上须注明</w:t>
            </w:r>
            <w:r>
              <w:rPr>
                <w:rFonts w:hint="eastAsia" w:ascii="仿宋" w:hAnsi="仿宋" w:eastAsia="仿宋" w:cs="仿宋"/>
                <w:color w:val="auto"/>
                <w:sz w:val="24"/>
                <w:szCs w:val="24"/>
              </w:rPr>
              <w:t>以</w:t>
            </w:r>
            <w:r>
              <w:rPr>
                <w:rFonts w:hint="eastAsia" w:ascii="仿宋" w:hAnsi="仿宋" w:eastAsia="仿宋" w:cs="仿宋"/>
                <w:color w:val="auto"/>
                <w:sz w:val="24"/>
                <w:szCs w:val="24"/>
                <w:lang w:val="zh-CN"/>
              </w:rPr>
              <w:t>下内容：</w:t>
            </w:r>
          </w:p>
          <w:p w14:paraId="18F0ECB8">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）封套上须注明：“正本”或“副本”或“响应文件电子文档”</w:t>
            </w:r>
            <w:r>
              <w:rPr>
                <w:rFonts w:hint="eastAsia" w:ascii="仿宋" w:hAnsi="仿宋" w:eastAsia="仿宋" w:cs="仿宋"/>
                <w:color w:val="auto"/>
                <w:sz w:val="24"/>
                <w:szCs w:val="24"/>
              </w:rPr>
              <w:t>或“</w:t>
            </w:r>
            <w:r>
              <w:rPr>
                <w:rFonts w:hint="eastAsia" w:ascii="仿宋" w:hAnsi="仿宋" w:cs="仿宋"/>
                <w:color w:val="auto"/>
                <w:sz w:val="24"/>
                <w:szCs w:val="24"/>
                <w:lang w:eastAsia="zh-CN"/>
              </w:rPr>
              <w:t>磋商</w:t>
            </w:r>
            <w:r>
              <w:rPr>
                <w:rFonts w:hint="eastAsia" w:ascii="仿宋" w:hAnsi="仿宋" w:eastAsia="仿宋" w:cs="仿宋"/>
                <w:color w:val="auto"/>
                <w:sz w:val="24"/>
                <w:szCs w:val="24"/>
              </w:rPr>
              <w:t>采购报价单”及“响应文件”字样</w:t>
            </w:r>
            <w:r>
              <w:rPr>
                <w:rFonts w:hint="eastAsia" w:ascii="仿宋" w:hAnsi="仿宋" w:eastAsia="仿宋" w:cs="仿宋"/>
                <w:color w:val="auto"/>
                <w:sz w:val="24"/>
                <w:szCs w:val="24"/>
                <w:lang w:val="zh-CN"/>
              </w:rPr>
              <w:t>；</w:t>
            </w:r>
          </w:p>
          <w:p w14:paraId="64F77348">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）项目名称、项目编号；</w:t>
            </w:r>
          </w:p>
          <w:p w14:paraId="05F0CD1D">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）供应商名称、供应商地址；</w:t>
            </w:r>
          </w:p>
          <w:p w14:paraId="55ACC9BE">
            <w:pPr>
              <w:spacing w:line="360" w:lineRule="auto"/>
              <w:jc w:val="left"/>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4</w:t>
            </w:r>
            <w:r>
              <w:rPr>
                <w:rFonts w:hint="eastAsia" w:ascii="仿宋" w:hAnsi="仿宋" w:eastAsia="仿宋" w:cs="仿宋"/>
                <w:color w:val="auto"/>
                <w:sz w:val="24"/>
                <w:szCs w:val="24"/>
                <w:lang w:val="zh-CN"/>
              </w:rPr>
              <w:t>）授权委托代理人或法定代表人签字或盖章；</w:t>
            </w:r>
          </w:p>
          <w:p w14:paraId="02865F5B">
            <w:pPr>
              <w:spacing w:line="360" w:lineRule="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（5）注明“</w:t>
            </w:r>
            <w:r>
              <w:rPr>
                <w:rFonts w:hint="eastAsia" w:ascii="仿宋" w:hAnsi="仿宋" w:eastAsia="仿宋" w:cs="仿宋"/>
                <w:color w:val="auto"/>
                <w:sz w:val="24"/>
                <w:szCs w:val="24"/>
                <w:lang w:eastAsia="zh-CN"/>
              </w:rPr>
              <w:t>202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年</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lang w:eastAsia="zh-CN"/>
              </w:rPr>
              <w:t>月</w:t>
            </w:r>
            <w:r>
              <w:rPr>
                <w:rFonts w:hint="eastAsia" w:ascii="仿宋" w:hAnsi="仿宋" w:eastAsia="仿宋" w:cs="仿宋"/>
                <w:color w:val="auto"/>
                <w:sz w:val="24"/>
                <w:szCs w:val="24"/>
                <w:lang w:val="en-US" w:eastAsia="zh-CN"/>
              </w:rPr>
              <w:t>11</w:t>
            </w:r>
            <w:r>
              <w:rPr>
                <w:rFonts w:hint="eastAsia" w:ascii="仿宋" w:hAnsi="仿宋" w:eastAsia="仿宋" w:cs="仿宋"/>
                <w:color w:val="auto"/>
                <w:sz w:val="24"/>
                <w:szCs w:val="24"/>
                <w:lang w:eastAsia="zh-CN"/>
              </w:rPr>
              <w:t>日</w:t>
            </w: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lang w:eastAsia="zh-CN"/>
              </w:rPr>
              <w:t>时</w:t>
            </w:r>
            <w:r>
              <w:rPr>
                <w:rFonts w:hint="eastAsia" w:ascii="仿宋" w:hAnsi="仿宋" w:eastAsia="仿宋" w:cs="仿宋"/>
                <w:color w:val="auto"/>
                <w:sz w:val="24"/>
                <w:szCs w:val="24"/>
                <w:lang w:val="en-US" w:eastAsia="zh-CN"/>
              </w:rPr>
              <w:t>30</w:t>
            </w:r>
            <w:r>
              <w:rPr>
                <w:rFonts w:hint="eastAsia" w:ascii="仿宋" w:hAnsi="仿宋" w:eastAsia="仿宋" w:cs="仿宋"/>
                <w:color w:val="auto"/>
                <w:sz w:val="24"/>
                <w:szCs w:val="24"/>
                <w:lang w:eastAsia="zh-CN"/>
              </w:rPr>
              <w:t>分</w:t>
            </w:r>
            <w:bookmarkStart w:id="444" w:name="_GoBack"/>
            <w:bookmarkEnd w:id="444"/>
            <w:r>
              <w:rPr>
                <w:rFonts w:hint="eastAsia" w:ascii="仿宋" w:hAnsi="仿宋" w:eastAsia="仿宋" w:cs="仿宋"/>
                <w:color w:val="auto"/>
                <w:sz w:val="24"/>
                <w:szCs w:val="24"/>
              </w:rPr>
              <w:t>前不得启封”</w:t>
            </w:r>
            <w:r>
              <w:rPr>
                <w:rFonts w:hint="eastAsia" w:ascii="仿宋" w:hAnsi="仿宋" w:cs="仿宋"/>
                <w:color w:val="auto"/>
                <w:sz w:val="24"/>
                <w:szCs w:val="24"/>
                <w:lang w:eastAsia="zh-CN"/>
              </w:rPr>
              <w:t>。</w:t>
            </w:r>
          </w:p>
        </w:tc>
      </w:tr>
    </w:tbl>
    <w:p w14:paraId="16737D90">
      <w:pPr>
        <w:pStyle w:val="5"/>
        <w:spacing w:before="0" w:after="0"/>
        <w:rPr>
          <w:rFonts w:hint="eastAsia" w:ascii="仿宋" w:hAnsi="仿宋" w:cs="仿宋"/>
          <w:color w:val="auto"/>
          <w:szCs w:val="28"/>
        </w:rPr>
      </w:pPr>
      <w:r>
        <w:rPr>
          <w:rFonts w:hint="eastAsia" w:ascii="仿宋" w:hAnsi="仿宋" w:cs="仿宋"/>
          <w:color w:val="auto"/>
          <w:szCs w:val="28"/>
        </w:rPr>
        <w:br w:type="page"/>
      </w:r>
      <w:bookmarkStart w:id="71" w:name="_Toc209847035"/>
      <w:bookmarkStart w:id="72" w:name="_Toc430773896"/>
      <w:r>
        <w:rPr>
          <w:rFonts w:hint="eastAsia" w:ascii="仿宋" w:hAnsi="仿宋" w:cs="仿宋"/>
          <w:b/>
          <w:bCs/>
          <w:color w:val="auto"/>
          <w:szCs w:val="28"/>
        </w:rPr>
        <w:t>二、总则</w:t>
      </w:r>
      <w:bookmarkEnd w:id="71"/>
      <w:bookmarkEnd w:id="72"/>
    </w:p>
    <w:p w14:paraId="0D2A3F1B">
      <w:pPr>
        <w:spacing w:line="360" w:lineRule="auto"/>
        <w:rPr>
          <w:rFonts w:hint="eastAsia" w:ascii="仿宋" w:hAnsi="仿宋" w:cs="仿宋"/>
          <w:b w:val="0"/>
          <w:bCs w:val="0"/>
          <w:color w:val="auto"/>
          <w:szCs w:val="28"/>
        </w:rPr>
      </w:pPr>
      <w:bookmarkStart w:id="73" w:name="_Hlt101843485"/>
      <w:bookmarkEnd w:id="73"/>
      <w:bookmarkStart w:id="74" w:name="_Toc101338321"/>
      <w:bookmarkStart w:id="75" w:name="_Toc101250603"/>
      <w:bookmarkStart w:id="76" w:name="_Toc430773897"/>
      <w:bookmarkStart w:id="77" w:name="_Toc531665998"/>
      <w:bookmarkStart w:id="78" w:name="_Toc532292489"/>
      <w:bookmarkStart w:id="79" w:name="_Toc532877820"/>
      <w:bookmarkStart w:id="80" w:name="_Toc531661817"/>
      <w:bookmarkStart w:id="81" w:name="_Toc531764889"/>
      <w:bookmarkStart w:id="82" w:name="_Toc532292571"/>
      <w:bookmarkStart w:id="83" w:name="_Toc209847036"/>
      <w:bookmarkStart w:id="84" w:name="_Toc534008351"/>
      <w:bookmarkStart w:id="85" w:name="_Toc532292769"/>
      <w:r>
        <w:rPr>
          <w:rFonts w:hint="eastAsia" w:ascii="仿宋" w:hAnsi="仿宋" w:cs="仿宋"/>
          <w:b w:val="0"/>
          <w:bCs w:val="0"/>
          <w:color w:val="auto"/>
          <w:szCs w:val="28"/>
        </w:rPr>
        <w:t>1、适用范围</w:t>
      </w:r>
      <w:bookmarkEnd w:id="74"/>
      <w:bookmarkEnd w:id="75"/>
      <w:bookmarkEnd w:id="76"/>
      <w:bookmarkEnd w:id="77"/>
      <w:bookmarkEnd w:id="78"/>
      <w:bookmarkEnd w:id="79"/>
      <w:bookmarkEnd w:id="80"/>
      <w:bookmarkEnd w:id="81"/>
      <w:bookmarkEnd w:id="82"/>
      <w:bookmarkEnd w:id="83"/>
      <w:bookmarkEnd w:id="84"/>
      <w:bookmarkEnd w:id="85"/>
    </w:p>
    <w:p w14:paraId="7A569890">
      <w:pPr>
        <w:tabs>
          <w:tab w:val="left" w:pos="7665"/>
        </w:tabs>
        <w:spacing w:line="360" w:lineRule="auto"/>
        <w:rPr>
          <w:rFonts w:hint="eastAsia" w:ascii="仿宋" w:hAnsi="仿宋" w:cs="仿宋"/>
          <w:color w:val="auto"/>
          <w:szCs w:val="28"/>
        </w:rPr>
      </w:pPr>
      <w:r>
        <w:rPr>
          <w:rFonts w:hint="eastAsia" w:ascii="仿宋" w:hAnsi="仿宋" w:cs="仿宋"/>
          <w:color w:val="auto"/>
          <w:szCs w:val="28"/>
        </w:rPr>
        <w:t>本磋商文件仅适用于本次竞争性磋商所叙述项目的货物/服务/工程采购要求。</w:t>
      </w:r>
    </w:p>
    <w:p w14:paraId="1DDC5C5A">
      <w:pPr>
        <w:spacing w:line="360" w:lineRule="auto"/>
        <w:rPr>
          <w:rFonts w:hint="eastAsia" w:ascii="仿宋" w:hAnsi="仿宋" w:cs="仿宋"/>
          <w:b w:val="0"/>
          <w:bCs w:val="0"/>
          <w:color w:val="auto"/>
          <w:szCs w:val="28"/>
        </w:rPr>
      </w:pPr>
      <w:bookmarkStart w:id="86" w:name="_Toc531661818"/>
      <w:bookmarkStart w:id="87" w:name="_Toc532292572"/>
      <w:bookmarkStart w:id="88" w:name="_Toc532292770"/>
      <w:bookmarkStart w:id="89" w:name="_Toc531764890"/>
      <w:bookmarkStart w:id="90" w:name="_Toc209847037"/>
      <w:bookmarkStart w:id="91" w:name="_Toc534008352"/>
      <w:bookmarkStart w:id="92" w:name="_Toc532292490"/>
      <w:bookmarkStart w:id="93" w:name="_Toc101250604"/>
      <w:bookmarkStart w:id="94" w:name="_Toc532877821"/>
      <w:bookmarkStart w:id="95" w:name="_Toc430773898"/>
      <w:bookmarkStart w:id="96" w:name="_Toc101338322"/>
      <w:bookmarkStart w:id="97" w:name="_Toc531665999"/>
      <w:r>
        <w:rPr>
          <w:rFonts w:hint="eastAsia" w:ascii="仿宋" w:hAnsi="仿宋" w:cs="仿宋"/>
          <w:b w:val="0"/>
          <w:bCs w:val="0"/>
          <w:color w:val="auto"/>
          <w:szCs w:val="28"/>
        </w:rPr>
        <w:t>2、定义</w:t>
      </w:r>
      <w:bookmarkEnd w:id="86"/>
      <w:bookmarkEnd w:id="87"/>
      <w:bookmarkEnd w:id="88"/>
      <w:bookmarkEnd w:id="89"/>
      <w:bookmarkEnd w:id="90"/>
      <w:bookmarkEnd w:id="91"/>
      <w:bookmarkEnd w:id="92"/>
      <w:bookmarkEnd w:id="93"/>
      <w:bookmarkEnd w:id="94"/>
      <w:bookmarkEnd w:id="95"/>
      <w:bookmarkEnd w:id="96"/>
      <w:bookmarkEnd w:id="97"/>
    </w:p>
    <w:p w14:paraId="08CD0055">
      <w:pPr>
        <w:spacing w:line="360" w:lineRule="auto"/>
        <w:rPr>
          <w:rFonts w:hint="eastAsia" w:ascii="仿宋" w:hAnsi="仿宋" w:cs="仿宋"/>
          <w:color w:val="auto"/>
          <w:szCs w:val="28"/>
        </w:rPr>
      </w:pPr>
      <w:r>
        <w:rPr>
          <w:rFonts w:hint="eastAsia" w:ascii="仿宋" w:hAnsi="仿宋" w:cs="仿宋"/>
          <w:color w:val="auto"/>
          <w:szCs w:val="28"/>
        </w:rPr>
        <w:t>①“采购人”系指依法进行政府采购的国家机关、事业单位、团体组织；</w:t>
      </w:r>
    </w:p>
    <w:p w14:paraId="22551AA5">
      <w:pPr>
        <w:spacing w:line="360" w:lineRule="auto"/>
        <w:rPr>
          <w:rFonts w:hint="eastAsia" w:ascii="仿宋" w:hAnsi="仿宋" w:cs="仿宋"/>
          <w:color w:val="auto"/>
          <w:szCs w:val="28"/>
        </w:rPr>
      </w:pPr>
      <w:r>
        <w:rPr>
          <w:rFonts w:hint="eastAsia" w:ascii="仿宋" w:hAnsi="仿宋" w:cs="仿宋"/>
          <w:color w:val="auto"/>
          <w:szCs w:val="28"/>
        </w:rPr>
        <w:t>②“采购代理机构”系指根据招标（采购）人的依法委托办理招标（采购）事宜的代理机构；</w:t>
      </w:r>
    </w:p>
    <w:p w14:paraId="45DC6B06">
      <w:pPr>
        <w:spacing w:line="360" w:lineRule="auto"/>
        <w:rPr>
          <w:rFonts w:hint="eastAsia" w:ascii="仿宋" w:hAnsi="仿宋" w:eastAsia="仿宋" w:cs="仿宋"/>
          <w:color w:val="auto"/>
          <w:szCs w:val="28"/>
          <w:lang w:eastAsia="zh-CN"/>
        </w:rPr>
      </w:pPr>
      <w:r>
        <w:rPr>
          <w:rFonts w:hint="eastAsia" w:ascii="仿宋" w:hAnsi="仿宋" w:cs="仿宋"/>
          <w:color w:val="auto"/>
          <w:szCs w:val="28"/>
        </w:rPr>
        <w:t>③“供应商”系指领取了竞争性磋商文件拟参加竞争性磋商和向采购人提供货物及相应服务的供应商</w:t>
      </w:r>
      <w:r>
        <w:rPr>
          <w:rFonts w:hint="eastAsia" w:ascii="仿宋" w:hAnsi="仿宋" w:cs="仿宋"/>
          <w:color w:val="auto"/>
          <w:szCs w:val="28"/>
          <w:lang w:eastAsia="zh-CN"/>
        </w:rPr>
        <w:t>；</w:t>
      </w:r>
    </w:p>
    <w:p w14:paraId="215103DB">
      <w:pPr>
        <w:tabs>
          <w:tab w:val="left" w:pos="7665"/>
        </w:tabs>
        <w:spacing w:line="360" w:lineRule="auto"/>
        <w:rPr>
          <w:rFonts w:hint="eastAsia" w:ascii="仿宋" w:hAnsi="仿宋" w:cs="仿宋"/>
          <w:color w:val="auto"/>
          <w:szCs w:val="28"/>
        </w:rPr>
      </w:pPr>
      <w:r>
        <w:rPr>
          <w:rFonts w:hint="eastAsia" w:ascii="仿宋" w:hAnsi="仿宋" w:cs="仿宋"/>
          <w:color w:val="auto"/>
          <w:szCs w:val="28"/>
        </w:rPr>
        <w:t>④“货物/服务”系指竞争性磋商文件规定供应商须承担的货物/服务供应以及其他类似的义务。</w:t>
      </w:r>
    </w:p>
    <w:p w14:paraId="59C592DB">
      <w:pPr>
        <w:spacing w:line="360" w:lineRule="auto"/>
        <w:rPr>
          <w:rFonts w:hint="eastAsia" w:ascii="仿宋" w:hAnsi="仿宋" w:cs="仿宋"/>
          <w:b w:val="0"/>
          <w:bCs w:val="0"/>
          <w:color w:val="auto"/>
          <w:szCs w:val="28"/>
        </w:rPr>
      </w:pPr>
      <w:bookmarkStart w:id="98" w:name="_Hlt101022323"/>
      <w:bookmarkEnd w:id="98"/>
      <w:bookmarkStart w:id="99" w:name="_Toc534008353"/>
      <w:bookmarkStart w:id="100" w:name="_Toc532292491"/>
      <w:bookmarkStart w:id="101" w:name="_Toc532292573"/>
      <w:bookmarkStart w:id="102" w:name="_Toc430773899"/>
      <w:bookmarkStart w:id="103" w:name="_Toc531661819"/>
      <w:bookmarkStart w:id="104" w:name="_Toc531666000"/>
      <w:bookmarkStart w:id="105" w:name="_Toc101250605"/>
      <w:bookmarkStart w:id="106" w:name="_Toc209847038"/>
      <w:bookmarkStart w:id="107" w:name="_Toc532877822"/>
      <w:bookmarkStart w:id="108" w:name="_Toc101338323"/>
      <w:bookmarkStart w:id="109" w:name="_Toc531764891"/>
      <w:bookmarkStart w:id="110" w:name="_Toc532292771"/>
      <w:r>
        <w:rPr>
          <w:rFonts w:hint="eastAsia" w:ascii="仿宋" w:hAnsi="仿宋" w:cs="仿宋"/>
          <w:b w:val="0"/>
          <w:bCs w:val="0"/>
          <w:color w:val="auto"/>
          <w:szCs w:val="28"/>
        </w:rPr>
        <w:t>3、合格供应商</w:t>
      </w:r>
      <w:bookmarkEnd w:id="99"/>
      <w:bookmarkEnd w:id="100"/>
      <w:bookmarkEnd w:id="101"/>
      <w:bookmarkEnd w:id="102"/>
      <w:bookmarkEnd w:id="103"/>
      <w:bookmarkEnd w:id="104"/>
      <w:bookmarkEnd w:id="105"/>
      <w:bookmarkEnd w:id="106"/>
      <w:bookmarkEnd w:id="107"/>
      <w:bookmarkEnd w:id="108"/>
      <w:bookmarkEnd w:id="109"/>
      <w:bookmarkEnd w:id="110"/>
      <w:bookmarkStart w:id="111" w:name="_Toc532877823"/>
      <w:bookmarkStart w:id="112" w:name="_Toc532292574"/>
      <w:bookmarkStart w:id="113" w:name="_Toc531764892"/>
      <w:bookmarkStart w:id="114" w:name="_Toc532292772"/>
      <w:bookmarkStart w:id="115" w:name="_Toc101250606"/>
      <w:bookmarkStart w:id="116" w:name="_Toc532292492"/>
      <w:bookmarkStart w:id="117" w:name="_Toc101338324"/>
      <w:bookmarkStart w:id="118" w:name="_Toc534008354"/>
      <w:bookmarkStart w:id="119" w:name="_Toc531666001"/>
      <w:bookmarkStart w:id="120" w:name="_Toc531661820"/>
    </w:p>
    <w:p w14:paraId="2912EBD1">
      <w:pPr>
        <w:tabs>
          <w:tab w:val="left" w:pos="7665"/>
        </w:tabs>
        <w:spacing w:line="360" w:lineRule="auto"/>
        <w:rPr>
          <w:rFonts w:hint="eastAsia" w:ascii="仿宋" w:hAnsi="仿宋" w:cs="仿宋"/>
          <w:color w:val="auto"/>
          <w:szCs w:val="28"/>
        </w:rPr>
      </w:pPr>
      <w:bookmarkStart w:id="121" w:name="_Toc209847039"/>
      <w:r>
        <w:rPr>
          <w:rFonts w:hint="eastAsia" w:ascii="仿宋" w:hAnsi="仿宋" w:cs="仿宋"/>
          <w:color w:val="auto"/>
          <w:szCs w:val="28"/>
        </w:rPr>
        <w:t>合格的供应商应具备以下条件，否则其响应文件按无效处理。</w:t>
      </w:r>
    </w:p>
    <w:p w14:paraId="43F97219">
      <w:pPr>
        <w:tabs>
          <w:tab w:val="left" w:pos="7665"/>
        </w:tabs>
        <w:spacing w:line="360" w:lineRule="auto"/>
        <w:rPr>
          <w:rFonts w:hint="eastAsia" w:ascii="仿宋" w:hAnsi="仿宋" w:cs="仿宋"/>
          <w:color w:val="auto"/>
          <w:spacing w:val="-4"/>
          <w:szCs w:val="28"/>
        </w:rPr>
      </w:pPr>
      <w:r>
        <w:rPr>
          <w:rFonts w:hint="eastAsia" w:ascii="仿宋" w:hAnsi="仿宋" w:cs="仿宋"/>
          <w:color w:val="auto"/>
          <w:szCs w:val="28"/>
        </w:rPr>
        <w:t>（1）具备磋商文件“竞争性磋商邀请”第五条的基本条件</w:t>
      </w:r>
      <w:r>
        <w:rPr>
          <w:rFonts w:hint="eastAsia" w:ascii="仿宋" w:hAnsi="仿宋" w:cs="仿宋"/>
          <w:color w:val="auto"/>
          <w:spacing w:val="-4"/>
          <w:szCs w:val="28"/>
        </w:rPr>
        <w:t>；</w:t>
      </w:r>
    </w:p>
    <w:p w14:paraId="0B8B9921">
      <w:pPr>
        <w:tabs>
          <w:tab w:val="left" w:pos="7665"/>
        </w:tabs>
        <w:spacing w:line="360" w:lineRule="auto"/>
        <w:rPr>
          <w:rFonts w:hint="eastAsia" w:ascii="仿宋" w:hAnsi="仿宋" w:cs="仿宋"/>
          <w:color w:val="auto"/>
          <w:szCs w:val="28"/>
        </w:rPr>
      </w:pPr>
      <w:r>
        <w:rPr>
          <w:rFonts w:hint="eastAsia" w:ascii="仿宋" w:hAnsi="仿宋" w:cs="仿宋"/>
          <w:color w:val="auto"/>
          <w:szCs w:val="28"/>
        </w:rPr>
        <w:t>（2）遵守国家有关的法律、法规、规章和其他政策制度；</w:t>
      </w:r>
    </w:p>
    <w:p w14:paraId="719EC2E5">
      <w:pPr>
        <w:tabs>
          <w:tab w:val="left" w:pos="7665"/>
        </w:tabs>
        <w:spacing w:line="360" w:lineRule="auto"/>
        <w:rPr>
          <w:rFonts w:hint="eastAsia" w:ascii="仿宋" w:hAnsi="仿宋" w:eastAsia="仿宋" w:cs="仿宋"/>
          <w:color w:val="auto"/>
          <w:szCs w:val="28"/>
          <w:lang w:eastAsia="zh-CN"/>
        </w:rPr>
      </w:pPr>
      <w:bookmarkStart w:id="122" w:name="_Toc430773900"/>
      <w:r>
        <w:rPr>
          <w:rFonts w:hint="eastAsia" w:ascii="仿宋" w:hAnsi="仿宋" w:cs="仿宋"/>
          <w:color w:val="auto"/>
          <w:szCs w:val="28"/>
        </w:rPr>
        <w:t>（3）供应商在参加政府采购活动前，未被纳入法院、工商行政管理部门、税务部门、银行认定的失信名单且在有效期内，或者在前三年政府采购合同履约过程中及其他经营活动履约过程中不存在未依法履约被有关部门处罚（处理）的情况</w:t>
      </w:r>
      <w:r>
        <w:rPr>
          <w:rFonts w:hint="eastAsia" w:ascii="仿宋" w:hAnsi="仿宋" w:cs="仿宋"/>
          <w:color w:val="auto"/>
          <w:szCs w:val="28"/>
          <w:lang w:eastAsia="zh-CN"/>
        </w:rPr>
        <w:t>；</w:t>
      </w:r>
    </w:p>
    <w:p w14:paraId="153E0E76">
      <w:pPr>
        <w:tabs>
          <w:tab w:val="left" w:pos="7665"/>
        </w:tabs>
        <w:spacing w:line="360" w:lineRule="auto"/>
        <w:rPr>
          <w:rFonts w:hint="eastAsia" w:ascii="仿宋" w:hAnsi="仿宋" w:eastAsia="仿宋" w:cs="仿宋"/>
          <w:color w:val="auto"/>
          <w:szCs w:val="28"/>
          <w:lang w:eastAsia="zh-CN"/>
        </w:rPr>
      </w:pPr>
      <w:r>
        <w:rPr>
          <w:rFonts w:hint="eastAsia" w:ascii="仿宋" w:hAnsi="仿宋" w:cs="仿宋"/>
          <w:color w:val="auto"/>
          <w:szCs w:val="28"/>
        </w:rPr>
        <w:t>（4）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r>
        <w:rPr>
          <w:rFonts w:hint="eastAsia" w:ascii="仿宋" w:hAnsi="仿宋" w:cs="仿宋"/>
          <w:color w:val="auto"/>
          <w:szCs w:val="28"/>
          <w:lang w:eastAsia="zh-CN"/>
        </w:rPr>
        <w:t>；</w:t>
      </w:r>
    </w:p>
    <w:p w14:paraId="4EBA1B0D">
      <w:pPr>
        <w:spacing w:line="360" w:lineRule="auto"/>
        <w:rPr>
          <w:rFonts w:hint="eastAsia" w:ascii="仿宋" w:hAnsi="仿宋" w:eastAsia="仿宋" w:cs="仿宋"/>
          <w:color w:val="auto"/>
          <w:szCs w:val="28"/>
          <w:lang w:eastAsia="zh-CN"/>
        </w:rPr>
      </w:pPr>
      <w:r>
        <w:rPr>
          <w:rFonts w:hint="eastAsia" w:ascii="仿宋" w:hAnsi="仿宋" w:cs="仿宋"/>
          <w:color w:val="auto"/>
          <w:szCs w:val="28"/>
        </w:rPr>
        <w:t>（5）2家以上的供应商不得在同一合同项下的采购项目中，同时委托同一个自然人、同一家庭的人员、同一单位的人员作为其代理人，否则，其响应文件作为无效处理</w:t>
      </w:r>
      <w:r>
        <w:rPr>
          <w:rFonts w:hint="eastAsia" w:ascii="仿宋" w:hAnsi="仿宋" w:cs="仿宋"/>
          <w:color w:val="auto"/>
          <w:szCs w:val="28"/>
          <w:lang w:eastAsia="zh-CN"/>
        </w:rPr>
        <w:t>；</w:t>
      </w:r>
    </w:p>
    <w:p w14:paraId="1F292024">
      <w:pPr>
        <w:pStyle w:val="21"/>
        <w:snapToGrid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6）前期参与供应商处理。为采购项目提供整体设计、规范编制或者项目管理、监理、检测等服务的供应商，不得再参加该采购项目的其他采购活动。供应商为采购人、采购代理机构在确定采购需求、编制磋商文件过程中提供咨询论证，其提供的咨询论证意见成为磋商文件中规定的供应商资格条件、技术服务商务要求、评审因素和标准、政府采购合同等实质性内容条款的，视同为采购项目提供规范编制。</w:t>
      </w:r>
    </w:p>
    <w:p w14:paraId="39B8E304">
      <w:pPr>
        <w:tabs>
          <w:tab w:val="left" w:pos="7665"/>
        </w:tabs>
        <w:spacing w:line="360" w:lineRule="auto"/>
        <w:rPr>
          <w:rFonts w:hint="eastAsia" w:ascii="仿宋" w:hAnsi="仿宋" w:cs="仿宋"/>
          <w:color w:val="auto"/>
          <w:szCs w:val="28"/>
        </w:rPr>
      </w:pPr>
      <w:r>
        <w:rPr>
          <w:rFonts w:hint="eastAsia" w:ascii="仿宋" w:hAnsi="仿宋" w:cs="仿宋"/>
          <w:color w:val="auto"/>
          <w:szCs w:val="28"/>
        </w:rPr>
        <w:t>（</w:t>
      </w:r>
      <w:r>
        <w:rPr>
          <w:rFonts w:hint="eastAsia" w:ascii="仿宋" w:hAnsi="仿宋" w:cs="仿宋"/>
          <w:color w:val="auto"/>
          <w:szCs w:val="28"/>
          <w:lang w:val="en-US" w:eastAsia="zh-CN"/>
        </w:rPr>
        <w:t>7</w:t>
      </w:r>
      <w:r>
        <w:rPr>
          <w:rFonts w:hint="eastAsia" w:ascii="仿宋" w:hAnsi="仿宋" w:cs="仿宋"/>
          <w:color w:val="auto"/>
          <w:szCs w:val="28"/>
        </w:rPr>
        <w:t>）【《关于在政府采购活动中查询及使用信用记录有关问题的通知》财库[2016]125号】信用记录查询渠道：“信用中国”网站（www.creditchina.gov.cn)、中国政府采购网（www.ccgp.gov.cn)</w:t>
      </w:r>
      <w:r>
        <w:rPr>
          <w:rFonts w:hint="eastAsia" w:ascii="仿宋" w:hAnsi="仿宋" w:cs="仿宋"/>
          <w:color w:val="auto"/>
          <w:szCs w:val="28"/>
          <w:lang w:eastAsia="zh-CN"/>
        </w:rPr>
        <w:t>，</w:t>
      </w:r>
      <w:r>
        <w:rPr>
          <w:rFonts w:hint="eastAsia" w:ascii="仿宋" w:hAnsi="仿宋" w:cs="仿宋"/>
          <w:color w:val="auto"/>
          <w:szCs w:val="28"/>
        </w:rPr>
        <w:t>对列入失信被执行人、</w:t>
      </w:r>
      <w:r>
        <w:rPr>
          <w:rFonts w:hint="eastAsia" w:ascii="仿宋" w:hAnsi="仿宋" w:cs="仿宋"/>
          <w:color w:val="auto"/>
          <w:szCs w:val="28"/>
          <w:lang w:eastAsia="zh-CN"/>
        </w:rPr>
        <w:t>税收违法黑名单</w:t>
      </w:r>
      <w:r>
        <w:rPr>
          <w:rFonts w:hint="eastAsia" w:ascii="仿宋" w:hAnsi="仿宋" w:cs="仿宋"/>
          <w:color w:val="auto"/>
          <w:szCs w:val="28"/>
        </w:rPr>
        <w:t>、政府采购严重违法失信行为记录名单及其他不符合《中华人民共和国政府采购法》第二十二条规定条件的供应商，拒绝其参与政府采购活动。</w:t>
      </w:r>
    </w:p>
    <w:p w14:paraId="6D86FD01">
      <w:pPr>
        <w:tabs>
          <w:tab w:val="left" w:pos="7665"/>
        </w:tabs>
        <w:spacing w:line="360" w:lineRule="auto"/>
        <w:rPr>
          <w:rFonts w:hint="eastAsia" w:ascii="仿宋" w:hAnsi="仿宋" w:cs="仿宋"/>
          <w:color w:val="auto"/>
          <w:kern w:val="2"/>
          <w:szCs w:val="28"/>
        </w:rPr>
      </w:pPr>
      <w:r>
        <w:rPr>
          <w:rFonts w:hint="eastAsia" w:ascii="仿宋" w:hAnsi="仿宋" w:cs="仿宋"/>
          <w:color w:val="auto"/>
          <w:kern w:val="2"/>
          <w:szCs w:val="28"/>
        </w:rPr>
        <w:t>（</w:t>
      </w:r>
      <w:r>
        <w:rPr>
          <w:rFonts w:hint="eastAsia" w:ascii="仿宋" w:hAnsi="仿宋" w:cs="仿宋"/>
          <w:color w:val="auto"/>
          <w:kern w:val="2"/>
          <w:szCs w:val="28"/>
          <w:lang w:val="en-US" w:eastAsia="zh-CN"/>
        </w:rPr>
        <w:t>8</w:t>
      </w:r>
      <w:r>
        <w:rPr>
          <w:rFonts w:hint="eastAsia" w:ascii="仿宋" w:hAnsi="仿宋" w:cs="仿宋"/>
          <w:color w:val="auto"/>
          <w:kern w:val="2"/>
          <w:szCs w:val="28"/>
        </w:rPr>
        <w:t>）磋商文件和法律、行政法规规定的其他条件。</w:t>
      </w:r>
    </w:p>
    <w:p w14:paraId="56E4D0D8">
      <w:pPr>
        <w:spacing w:line="360" w:lineRule="auto"/>
        <w:rPr>
          <w:rFonts w:hint="eastAsia" w:ascii="仿宋" w:hAnsi="仿宋" w:cs="仿宋"/>
          <w:b w:val="0"/>
          <w:bCs w:val="0"/>
          <w:color w:val="auto"/>
          <w:szCs w:val="28"/>
        </w:rPr>
      </w:pPr>
      <w:r>
        <w:rPr>
          <w:rFonts w:hint="eastAsia" w:ascii="仿宋" w:hAnsi="仿宋" w:cs="仿宋"/>
          <w:b w:val="0"/>
          <w:bCs w:val="0"/>
          <w:color w:val="auto"/>
          <w:szCs w:val="28"/>
        </w:rPr>
        <w:t>4、报价费用</w:t>
      </w:r>
      <w:bookmarkEnd w:id="111"/>
      <w:bookmarkEnd w:id="112"/>
      <w:bookmarkEnd w:id="113"/>
      <w:bookmarkEnd w:id="114"/>
      <w:bookmarkEnd w:id="115"/>
      <w:bookmarkEnd w:id="116"/>
      <w:bookmarkEnd w:id="117"/>
      <w:bookmarkEnd w:id="118"/>
      <w:bookmarkEnd w:id="119"/>
      <w:bookmarkEnd w:id="120"/>
      <w:bookmarkEnd w:id="121"/>
      <w:bookmarkEnd w:id="122"/>
    </w:p>
    <w:p w14:paraId="457277B6">
      <w:pPr>
        <w:spacing w:line="360" w:lineRule="auto"/>
        <w:rPr>
          <w:rFonts w:hint="eastAsia" w:ascii="仿宋" w:hAnsi="仿宋" w:cs="仿宋"/>
          <w:color w:val="auto"/>
          <w:szCs w:val="28"/>
        </w:rPr>
      </w:pPr>
      <w:bookmarkStart w:id="123" w:name="_Toc534008355"/>
      <w:bookmarkStart w:id="124" w:name="_Toc532292493"/>
      <w:bookmarkStart w:id="125" w:name="_Toc532292575"/>
      <w:bookmarkStart w:id="126" w:name="_Toc531666002"/>
      <w:bookmarkStart w:id="127" w:name="_Toc531661821"/>
      <w:bookmarkStart w:id="128" w:name="_Toc532292773"/>
      <w:bookmarkStart w:id="129" w:name="_Toc101250607"/>
      <w:bookmarkStart w:id="130" w:name="_Toc101338325"/>
      <w:bookmarkStart w:id="131" w:name="_Toc532877824"/>
      <w:bookmarkStart w:id="132" w:name="_Toc531764893"/>
      <w:bookmarkStart w:id="133" w:name="_Toc209847040"/>
      <w:bookmarkStart w:id="134" w:name="_Toc430773901"/>
      <w:r>
        <w:rPr>
          <w:rFonts w:hint="eastAsia" w:ascii="仿宋" w:hAnsi="仿宋" w:cs="仿宋"/>
          <w:color w:val="auto"/>
          <w:szCs w:val="28"/>
        </w:rPr>
        <w:t>供应商参加磋商的有关费用由供应商自行承担。</w:t>
      </w:r>
    </w:p>
    <w:p w14:paraId="372156E8">
      <w:pPr>
        <w:pStyle w:val="5"/>
        <w:spacing w:before="0" w:after="0"/>
        <w:rPr>
          <w:rFonts w:hint="eastAsia" w:ascii="仿宋" w:hAnsi="仿宋" w:cs="仿宋"/>
          <w:b/>
          <w:bCs/>
          <w:color w:val="auto"/>
          <w:szCs w:val="28"/>
        </w:rPr>
      </w:pPr>
      <w:r>
        <w:rPr>
          <w:rFonts w:hint="eastAsia" w:ascii="仿宋" w:hAnsi="仿宋" w:cs="仿宋"/>
          <w:b/>
          <w:bCs/>
          <w:color w:val="auto"/>
          <w:szCs w:val="28"/>
        </w:rPr>
        <w:t>三、磋商文件</w:t>
      </w:r>
      <w:bookmarkEnd w:id="123"/>
      <w:bookmarkEnd w:id="124"/>
      <w:bookmarkEnd w:id="125"/>
      <w:bookmarkEnd w:id="126"/>
      <w:bookmarkEnd w:id="127"/>
      <w:bookmarkEnd w:id="128"/>
      <w:bookmarkEnd w:id="129"/>
      <w:bookmarkEnd w:id="130"/>
      <w:bookmarkEnd w:id="131"/>
      <w:bookmarkEnd w:id="132"/>
      <w:bookmarkEnd w:id="133"/>
      <w:bookmarkEnd w:id="134"/>
    </w:p>
    <w:p w14:paraId="567311C9">
      <w:pPr>
        <w:spacing w:line="360" w:lineRule="auto"/>
        <w:rPr>
          <w:rFonts w:hint="eastAsia" w:ascii="仿宋" w:hAnsi="仿宋" w:cs="仿宋"/>
          <w:b w:val="0"/>
          <w:bCs w:val="0"/>
          <w:color w:val="auto"/>
          <w:szCs w:val="28"/>
        </w:rPr>
      </w:pPr>
      <w:bookmarkStart w:id="135" w:name="_Toc532292576"/>
      <w:bookmarkStart w:id="136" w:name="_Toc531666003"/>
      <w:bookmarkStart w:id="137" w:name="_Toc532292774"/>
      <w:bookmarkStart w:id="138" w:name="_Toc209847041"/>
      <w:bookmarkStart w:id="139" w:name="_Toc534008356"/>
      <w:bookmarkStart w:id="140" w:name="_Toc531661822"/>
      <w:bookmarkStart w:id="141" w:name="_Toc532292494"/>
      <w:bookmarkStart w:id="142" w:name="_Toc430773902"/>
      <w:bookmarkStart w:id="143" w:name="_Toc531764894"/>
      <w:bookmarkStart w:id="144" w:name="_Toc532877825"/>
      <w:bookmarkStart w:id="145" w:name="_Toc101250608"/>
      <w:bookmarkStart w:id="146" w:name="_Toc101338326"/>
      <w:r>
        <w:rPr>
          <w:rFonts w:hint="eastAsia" w:ascii="仿宋" w:hAnsi="仿宋" w:cs="仿宋"/>
          <w:b w:val="0"/>
          <w:bCs w:val="0"/>
          <w:color w:val="auto"/>
          <w:szCs w:val="28"/>
        </w:rPr>
        <w:t>5、磋商文件的构成</w:t>
      </w:r>
      <w:bookmarkEnd w:id="135"/>
      <w:bookmarkEnd w:id="136"/>
      <w:bookmarkEnd w:id="137"/>
      <w:bookmarkEnd w:id="138"/>
      <w:bookmarkEnd w:id="139"/>
      <w:bookmarkEnd w:id="140"/>
      <w:bookmarkEnd w:id="141"/>
      <w:bookmarkEnd w:id="142"/>
      <w:bookmarkEnd w:id="143"/>
      <w:bookmarkEnd w:id="144"/>
      <w:bookmarkEnd w:id="145"/>
      <w:bookmarkEnd w:id="146"/>
    </w:p>
    <w:p w14:paraId="2D165ED8">
      <w:pPr>
        <w:tabs>
          <w:tab w:val="left" w:pos="7665"/>
        </w:tabs>
        <w:spacing w:line="360" w:lineRule="auto"/>
        <w:rPr>
          <w:rFonts w:hint="eastAsia" w:ascii="仿宋" w:hAnsi="仿宋" w:cs="仿宋"/>
          <w:color w:val="auto"/>
          <w:szCs w:val="28"/>
        </w:rPr>
      </w:pPr>
      <w:r>
        <w:rPr>
          <w:rFonts w:hint="eastAsia" w:ascii="仿宋" w:hAnsi="仿宋" w:cs="仿宋"/>
          <w:color w:val="auto"/>
          <w:szCs w:val="28"/>
        </w:rPr>
        <w:t>（1）磋商文件是供应商准备响应文件和参加竞争性磋商采购活动的依据，同时也是评审的重要依据，具有准法律文件性质。磋商文件用以阐明采购项目所需的资质、技术、服务及报价等要求、磋商程序、有关规定和注意事项以及合同主要条款等。本磋商文件包括以下内容及所有发出的补充文件和答疑会议记录：</w:t>
      </w:r>
    </w:p>
    <w:p w14:paraId="45BD869E">
      <w:pPr>
        <w:spacing w:line="360" w:lineRule="auto"/>
        <w:rPr>
          <w:rFonts w:hint="eastAsia" w:ascii="仿宋" w:hAnsi="仿宋" w:cs="仿宋"/>
          <w:color w:val="auto"/>
          <w:szCs w:val="28"/>
        </w:rPr>
      </w:pPr>
      <w:r>
        <w:rPr>
          <w:rFonts w:hint="eastAsia" w:ascii="仿宋" w:hAnsi="仿宋" w:cs="仿宋"/>
          <w:color w:val="auto"/>
          <w:szCs w:val="28"/>
        </w:rPr>
        <w:t>第一部分 竞争性磋商邀请；</w:t>
      </w:r>
    </w:p>
    <w:p w14:paraId="3EF3858B">
      <w:pPr>
        <w:spacing w:line="360" w:lineRule="auto"/>
        <w:rPr>
          <w:rFonts w:hint="eastAsia" w:ascii="仿宋" w:hAnsi="仿宋" w:cs="仿宋"/>
          <w:color w:val="auto"/>
          <w:szCs w:val="28"/>
        </w:rPr>
      </w:pPr>
      <w:r>
        <w:rPr>
          <w:rFonts w:hint="eastAsia" w:ascii="仿宋" w:hAnsi="仿宋" w:cs="仿宋"/>
          <w:color w:val="auto"/>
          <w:szCs w:val="28"/>
        </w:rPr>
        <w:t xml:space="preserve">第二部分 供应商磋商须知； </w:t>
      </w:r>
    </w:p>
    <w:p w14:paraId="59A9F7C5">
      <w:pPr>
        <w:spacing w:line="360" w:lineRule="auto"/>
        <w:rPr>
          <w:rFonts w:hint="eastAsia" w:ascii="仿宋" w:hAnsi="仿宋" w:cs="仿宋"/>
          <w:color w:val="auto"/>
          <w:szCs w:val="28"/>
        </w:rPr>
      </w:pPr>
      <w:r>
        <w:rPr>
          <w:rFonts w:hint="eastAsia" w:ascii="仿宋" w:hAnsi="仿宋" w:cs="仿宋"/>
          <w:color w:val="auto"/>
          <w:szCs w:val="28"/>
        </w:rPr>
        <w:t>第三部分 采购需求及确定邀请参加采购活动的供应商数量和方式；</w:t>
      </w:r>
    </w:p>
    <w:p w14:paraId="08D8A345">
      <w:pPr>
        <w:spacing w:line="360" w:lineRule="auto"/>
        <w:rPr>
          <w:rFonts w:hint="eastAsia" w:ascii="仿宋" w:hAnsi="仿宋" w:cs="仿宋"/>
          <w:color w:val="auto"/>
          <w:szCs w:val="28"/>
        </w:rPr>
      </w:pPr>
      <w:r>
        <w:rPr>
          <w:rFonts w:hint="eastAsia" w:ascii="仿宋" w:hAnsi="仿宋" w:cs="仿宋"/>
          <w:color w:val="auto"/>
          <w:szCs w:val="28"/>
        </w:rPr>
        <w:t>第四部分 供应商、货物、服务的资格条件要求；</w:t>
      </w:r>
    </w:p>
    <w:p w14:paraId="1852DE83">
      <w:pPr>
        <w:spacing w:line="360" w:lineRule="auto"/>
        <w:rPr>
          <w:rFonts w:hint="eastAsia" w:ascii="仿宋" w:hAnsi="仿宋" w:cs="仿宋"/>
          <w:color w:val="auto"/>
          <w:szCs w:val="28"/>
        </w:rPr>
      </w:pPr>
      <w:r>
        <w:rPr>
          <w:rFonts w:hint="eastAsia" w:ascii="仿宋" w:hAnsi="仿宋" w:cs="仿宋"/>
          <w:color w:val="auto"/>
          <w:szCs w:val="28"/>
        </w:rPr>
        <w:t>第五部分 供应商应当提供的资格证明材料；</w:t>
      </w:r>
    </w:p>
    <w:p w14:paraId="71766218">
      <w:pPr>
        <w:spacing w:line="360" w:lineRule="auto"/>
        <w:rPr>
          <w:rFonts w:hint="eastAsia" w:ascii="仿宋" w:hAnsi="仿宋" w:cs="仿宋"/>
          <w:color w:val="auto"/>
          <w:szCs w:val="28"/>
        </w:rPr>
      </w:pPr>
      <w:r>
        <w:rPr>
          <w:rFonts w:hint="eastAsia" w:ascii="仿宋" w:hAnsi="仿宋" w:cs="仿宋"/>
          <w:color w:val="auto"/>
          <w:szCs w:val="28"/>
        </w:rPr>
        <w:t xml:space="preserve">第六部分 采购项目一般技术和商务要求； </w:t>
      </w:r>
    </w:p>
    <w:p w14:paraId="17746616">
      <w:pPr>
        <w:spacing w:line="360" w:lineRule="auto"/>
        <w:rPr>
          <w:rFonts w:hint="eastAsia" w:ascii="仿宋" w:hAnsi="仿宋" w:cs="仿宋"/>
          <w:color w:val="auto"/>
          <w:szCs w:val="28"/>
        </w:rPr>
      </w:pPr>
      <w:r>
        <w:rPr>
          <w:rFonts w:hint="eastAsia" w:ascii="仿宋" w:hAnsi="仿宋" w:cs="仿宋"/>
          <w:color w:val="auto"/>
          <w:szCs w:val="28"/>
        </w:rPr>
        <w:t>第七部分 体现满足采购需求、质量和服务相等的采购项目实质性要求；</w:t>
      </w:r>
    </w:p>
    <w:p w14:paraId="6E45AD6B">
      <w:pPr>
        <w:spacing w:line="360" w:lineRule="auto"/>
        <w:rPr>
          <w:rFonts w:hint="eastAsia" w:ascii="仿宋" w:hAnsi="仿宋" w:cs="仿宋"/>
          <w:color w:val="auto"/>
          <w:szCs w:val="28"/>
        </w:rPr>
      </w:pPr>
      <w:r>
        <w:rPr>
          <w:rFonts w:hint="eastAsia" w:ascii="仿宋" w:hAnsi="仿宋" w:cs="仿宋"/>
          <w:color w:val="auto"/>
          <w:szCs w:val="28"/>
        </w:rPr>
        <w:t>第八部分 磋商内容、磋商过程中可能实质性变动的内容；</w:t>
      </w:r>
    </w:p>
    <w:p w14:paraId="2A8211BA">
      <w:pPr>
        <w:spacing w:line="360" w:lineRule="auto"/>
        <w:rPr>
          <w:rFonts w:hint="eastAsia" w:ascii="仿宋" w:hAnsi="仿宋" w:cs="仿宋"/>
          <w:color w:val="auto"/>
          <w:szCs w:val="28"/>
        </w:rPr>
      </w:pPr>
      <w:r>
        <w:rPr>
          <w:rFonts w:hint="eastAsia" w:ascii="仿宋" w:hAnsi="仿宋" w:cs="仿宋"/>
          <w:color w:val="auto"/>
          <w:szCs w:val="28"/>
        </w:rPr>
        <w:t>第九部分 报价要求；</w:t>
      </w:r>
    </w:p>
    <w:p w14:paraId="5CA7D57A">
      <w:pPr>
        <w:spacing w:line="360" w:lineRule="auto"/>
        <w:rPr>
          <w:rFonts w:hint="eastAsia" w:ascii="仿宋" w:hAnsi="仿宋" w:cs="仿宋"/>
          <w:color w:val="auto"/>
          <w:szCs w:val="28"/>
        </w:rPr>
      </w:pPr>
      <w:r>
        <w:rPr>
          <w:rFonts w:hint="eastAsia" w:ascii="仿宋" w:hAnsi="仿宋" w:cs="仿宋"/>
          <w:color w:val="auto"/>
          <w:szCs w:val="28"/>
        </w:rPr>
        <w:t>第十部分 供应商响应文件编制要求；</w:t>
      </w:r>
    </w:p>
    <w:p w14:paraId="5D28B20A">
      <w:pPr>
        <w:spacing w:line="360" w:lineRule="auto"/>
        <w:rPr>
          <w:rFonts w:hint="eastAsia" w:ascii="仿宋" w:hAnsi="仿宋" w:cs="仿宋"/>
          <w:color w:val="auto"/>
          <w:szCs w:val="28"/>
        </w:rPr>
      </w:pPr>
      <w:r>
        <w:rPr>
          <w:rFonts w:hint="eastAsia" w:ascii="仿宋" w:hAnsi="仿宋" w:cs="仿宋"/>
          <w:color w:val="auto"/>
          <w:szCs w:val="28"/>
        </w:rPr>
        <w:t>第十一部分 供应商响应文件相关文书格式；</w:t>
      </w:r>
    </w:p>
    <w:p w14:paraId="4CF4CA05">
      <w:pPr>
        <w:spacing w:line="360" w:lineRule="auto"/>
        <w:rPr>
          <w:rFonts w:hint="eastAsia" w:ascii="仿宋" w:hAnsi="仿宋" w:cs="仿宋"/>
          <w:color w:val="auto"/>
          <w:szCs w:val="28"/>
        </w:rPr>
      </w:pPr>
      <w:r>
        <w:rPr>
          <w:rFonts w:hint="eastAsia" w:ascii="仿宋" w:hAnsi="仿宋" w:cs="仿宋"/>
          <w:color w:val="auto"/>
          <w:szCs w:val="28"/>
        </w:rPr>
        <w:t>第十二部分 评审程序、评审方法、评审标准；</w:t>
      </w:r>
    </w:p>
    <w:p w14:paraId="7B55CBC2">
      <w:pPr>
        <w:spacing w:line="360" w:lineRule="auto"/>
        <w:rPr>
          <w:rFonts w:hint="eastAsia" w:ascii="仿宋" w:hAnsi="仿宋" w:cs="仿宋"/>
          <w:color w:val="auto"/>
          <w:szCs w:val="28"/>
        </w:rPr>
      </w:pPr>
      <w:r>
        <w:rPr>
          <w:rFonts w:hint="eastAsia" w:ascii="仿宋" w:hAnsi="仿宋" w:cs="仿宋"/>
          <w:color w:val="auto"/>
          <w:szCs w:val="28"/>
        </w:rPr>
        <w:t>第十三部分 政府采购合同（样例）；</w:t>
      </w:r>
    </w:p>
    <w:p w14:paraId="713BD561">
      <w:pPr>
        <w:spacing w:line="360" w:lineRule="auto"/>
        <w:rPr>
          <w:rFonts w:hint="eastAsia" w:ascii="仿宋" w:hAnsi="仿宋" w:cs="仿宋"/>
          <w:color w:val="auto"/>
          <w:szCs w:val="28"/>
        </w:rPr>
      </w:pPr>
      <w:r>
        <w:rPr>
          <w:rFonts w:hint="eastAsia" w:ascii="仿宋" w:hAnsi="仿宋" w:cs="仿宋"/>
          <w:color w:val="auto"/>
          <w:szCs w:val="28"/>
        </w:rPr>
        <w:t>第十四部分 采购项目履约验收标准和要求</w:t>
      </w:r>
      <w:r>
        <w:rPr>
          <w:rFonts w:hint="eastAsia" w:ascii="仿宋" w:hAnsi="仿宋" w:cs="仿宋"/>
          <w:color w:val="auto"/>
          <w:szCs w:val="28"/>
          <w:lang w:eastAsia="zh-CN"/>
        </w:rPr>
        <w:t>：</w:t>
      </w:r>
      <w:r>
        <w:rPr>
          <w:rFonts w:hint="eastAsia" w:ascii="仿宋" w:hAnsi="仿宋" w:cs="仿宋"/>
          <w:color w:val="auto"/>
          <w:szCs w:val="28"/>
        </w:rPr>
        <w:t>（1）磋商文件及补充资料前后有矛盾的，以时间在后的为准。（2）供应商应认真阅读和充分理解磋商文件中所有的事项、格式条款和规范要求。供应商应详细阅读磋商文件的全部内容，并实质性响应磋商文件的要求。</w:t>
      </w:r>
    </w:p>
    <w:p w14:paraId="1BC18D2E">
      <w:pPr>
        <w:spacing w:line="360" w:lineRule="auto"/>
        <w:rPr>
          <w:rFonts w:hint="eastAsia" w:ascii="仿宋" w:hAnsi="仿宋" w:cs="仿宋"/>
          <w:b w:val="0"/>
          <w:bCs/>
          <w:color w:val="auto"/>
          <w:szCs w:val="28"/>
        </w:rPr>
      </w:pPr>
      <w:bookmarkStart w:id="147" w:name="_Toc209847042"/>
      <w:bookmarkStart w:id="148" w:name="_Toc101195957"/>
      <w:bookmarkStart w:id="149" w:name="_Toc101338327"/>
      <w:bookmarkStart w:id="150" w:name="_Toc101015838"/>
      <w:bookmarkStart w:id="151" w:name="_Toc101250609"/>
      <w:bookmarkStart w:id="152" w:name="_Toc430773903"/>
      <w:bookmarkStart w:id="153" w:name="_Toc101195958"/>
      <w:bookmarkStart w:id="154" w:name="_Toc101250610"/>
      <w:bookmarkStart w:id="155" w:name="_Toc101338328"/>
      <w:bookmarkStart w:id="156" w:name="_Toc532292577"/>
      <w:bookmarkStart w:id="157" w:name="_Toc532877826"/>
      <w:bookmarkStart w:id="158" w:name="_Toc532292495"/>
      <w:bookmarkStart w:id="159" w:name="_Toc531661823"/>
      <w:bookmarkStart w:id="160" w:name="_Toc532292775"/>
      <w:bookmarkStart w:id="161" w:name="_Toc531764895"/>
      <w:bookmarkStart w:id="162" w:name="_Toc531666004"/>
      <w:bookmarkStart w:id="163" w:name="_Toc534008357"/>
      <w:r>
        <w:rPr>
          <w:rFonts w:hint="eastAsia" w:ascii="仿宋" w:hAnsi="仿宋" w:cs="仿宋"/>
          <w:b w:val="0"/>
          <w:bCs/>
          <w:color w:val="auto"/>
          <w:szCs w:val="28"/>
        </w:rPr>
        <w:t>6、磋商文件的澄清</w:t>
      </w:r>
      <w:bookmarkEnd w:id="147"/>
      <w:bookmarkEnd w:id="148"/>
      <w:bookmarkEnd w:id="149"/>
      <w:bookmarkEnd w:id="150"/>
      <w:bookmarkEnd w:id="151"/>
      <w:bookmarkEnd w:id="152"/>
    </w:p>
    <w:p w14:paraId="65185B49">
      <w:pPr>
        <w:spacing w:line="360" w:lineRule="auto"/>
        <w:rPr>
          <w:rFonts w:hint="eastAsia" w:ascii="仿宋" w:hAnsi="仿宋" w:cs="仿宋"/>
          <w:color w:val="auto"/>
          <w:szCs w:val="28"/>
        </w:rPr>
      </w:pPr>
      <w:r>
        <w:rPr>
          <w:rFonts w:hint="eastAsia" w:ascii="仿宋" w:hAnsi="仿宋" w:cs="仿宋"/>
          <w:color w:val="auto"/>
          <w:szCs w:val="28"/>
        </w:rPr>
        <w:t>（1）供应商有权要求代理机构对磋商文件中的有关问题进行答疑、澄清。</w:t>
      </w:r>
    </w:p>
    <w:p w14:paraId="658DC184">
      <w:pPr>
        <w:spacing w:line="360" w:lineRule="auto"/>
        <w:rPr>
          <w:rFonts w:hint="eastAsia" w:ascii="仿宋" w:hAnsi="仿宋" w:cs="仿宋"/>
          <w:color w:val="auto"/>
          <w:szCs w:val="28"/>
        </w:rPr>
      </w:pPr>
      <w:r>
        <w:rPr>
          <w:rFonts w:hint="eastAsia" w:ascii="仿宋" w:hAnsi="仿宋" w:cs="仿宋"/>
          <w:color w:val="auto"/>
          <w:szCs w:val="28"/>
        </w:rPr>
        <w:t>（2）供应商对磋商文件如有疑问，应在</w:t>
      </w:r>
      <w:r>
        <w:rPr>
          <w:rFonts w:hint="eastAsia" w:ascii="仿宋" w:hAnsi="仿宋" w:cs="仿宋"/>
          <w:bCs/>
          <w:color w:val="auto"/>
          <w:szCs w:val="28"/>
        </w:rPr>
        <w:t>响应文件递交截止时间</w:t>
      </w:r>
      <w:r>
        <w:rPr>
          <w:rFonts w:hint="eastAsia" w:ascii="仿宋" w:hAnsi="仿宋" w:cs="仿宋"/>
          <w:color w:val="auto"/>
          <w:szCs w:val="28"/>
        </w:rPr>
        <w:t>3天前按磋商文件中的联系方式，通知采购代理机构。采购代理机构将视情况采用适当方式予以澄清或以书面形式予以答复。</w:t>
      </w:r>
    </w:p>
    <w:p w14:paraId="0D60307B">
      <w:pPr>
        <w:spacing w:line="360" w:lineRule="auto"/>
        <w:rPr>
          <w:rFonts w:hint="eastAsia" w:ascii="仿宋" w:hAnsi="仿宋" w:cs="仿宋"/>
          <w:color w:val="auto"/>
          <w:szCs w:val="28"/>
        </w:rPr>
      </w:pPr>
      <w:r>
        <w:rPr>
          <w:rFonts w:hint="eastAsia" w:ascii="仿宋" w:hAnsi="仿宋" w:cs="仿宋"/>
          <w:color w:val="auto"/>
          <w:szCs w:val="28"/>
        </w:rPr>
        <w:t>（3）任何对磋商文件的澄清均为磋商文件的组成部分，并具有同等的法律效力。如磋商文件的澄清与磋商文件有矛盾，以日期在后的为准。</w:t>
      </w:r>
    </w:p>
    <w:p w14:paraId="3D12234F">
      <w:pPr>
        <w:spacing w:line="360" w:lineRule="auto"/>
        <w:rPr>
          <w:rFonts w:hint="eastAsia" w:ascii="仿宋" w:hAnsi="仿宋" w:cs="仿宋"/>
          <w:color w:val="auto"/>
          <w:szCs w:val="28"/>
        </w:rPr>
      </w:pPr>
      <w:r>
        <w:rPr>
          <w:rFonts w:hint="eastAsia" w:ascii="仿宋" w:hAnsi="仿宋" w:cs="仿宋"/>
          <w:color w:val="auto"/>
          <w:szCs w:val="28"/>
        </w:rPr>
        <w:t>（4）供应商收到采购代理机构的澄清回复后，应立即以信函或传真方式向采购代理机构确认收到上述文件。</w:t>
      </w:r>
    </w:p>
    <w:p w14:paraId="07273DE4">
      <w:pPr>
        <w:spacing w:line="360" w:lineRule="auto"/>
        <w:rPr>
          <w:rFonts w:hint="eastAsia" w:ascii="仿宋" w:hAnsi="仿宋" w:cs="仿宋"/>
          <w:b w:val="0"/>
          <w:bCs/>
          <w:color w:val="auto"/>
          <w:szCs w:val="28"/>
        </w:rPr>
      </w:pPr>
      <w:bookmarkStart w:id="164" w:name="_Toc534008358"/>
      <w:bookmarkStart w:id="165" w:name="_Toc430773904"/>
      <w:bookmarkStart w:id="166" w:name="_Toc209847043"/>
      <w:bookmarkStart w:id="167" w:name="_Toc101338329"/>
      <w:bookmarkStart w:id="168" w:name="_Toc532292578"/>
      <w:bookmarkStart w:id="169" w:name="_Toc531661824"/>
      <w:bookmarkStart w:id="170" w:name="_Toc531666005"/>
      <w:bookmarkStart w:id="171" w:name="_Toc532877827"/>
      <w:bookmarkStart w:id="172" w:name="_Toc531764896"/>
      <w:bookmarkStart w:id="173" w:name="_Toc101250611"/>
      <w:bookmarkStart w:id="174" w:name="_Toc532292776"/>
      <w:bookmarkStart w:id="175" w:name="_Toc532292496"/>
      <w:r>
        <w:rPr>
          <w:rFonts w:hint="eastAsia" w:ascii="仿宋" w:hAnsi="仿宋" w:cs="仿宋"/>
          <w:b w:val="0"/>
          <w:bCs/>
          <w:color w:val="auto"/>
          <w:szCs w:val="28"/>
        </w:rPr>
        <w:t>7、磋商文件的修改</w:t>
      </w:r>
      <w:bookmarkEnd w:id="164"/>
      <w:bookmarkEnd w:id="165"/>
      <w:bookmarkEnd w:id="166"/>
      <w:bookmarkEnd w:id="167"/>
      <w:bookmarkEnd w:id="168"/>
      <w:bookmarkEnd w:id="169"/>
      <w:bookmarkEnd w:id="170"/>
      <w:bookmarkEnd w:id="171"/>
      <w:bookmarkEnd w:id="172"/>
      <w:bookmarkEnd w:id="173"/>
      <w:bookmarkEnd w:id="174"/>
      <w:bookmarkEnd w:id="175"/>
    </w:p>
    <w:p w14:paraId="6FC6B33C">
      <w:pPr>
        <w:spacing w:line="360" w:lineRule="auto"/>
        <w:rPr>
          <w:rFonts w:hint="eastAsia" w:ascii="仿宋" w:hAnsi="仿宋" w:cs="仿宋"/>
          <w:color w:val="auto"/>
          <w:szCs w:val="28"/>
        </w:rPr>
      </w:pPr>
      <w:bookmarkStart w:id="176" w:name="_Toc209847044"/>
      <w:bookmarkStart w:id="177" w:name="_Toc430773905"/>
      <w:r>
        <w:rPr>
          <w:rFonts w:hint="eastAsia" w:ascii="仿宋" w:hAnsi="仿宋" w:cs="仿宋"/>
          <w:color w:val="auto"/>
          <w:szCs w:val="28"/>
        </w:rPr>
        <w:t>（1）在</w:t>
      </w:r>
      <w:r>
        <w:rPr>
          <w:rFonts w:hint="eastAsia" w:ascii="仿宋" w:hAnsi="仿宋" w:cs="仿宋"/>
          <w:bCs/>
          <w:color w:val="auto"/>
          <w:szCs w:val="28"/>
        </w:rPr>
        <w:t>响应文件递交截止时间</w:t>
      </w:r>
      <w:r>
        <w:rPr>
          <w:rFonts w:hint="eastAsia" w:ascii="仿宋" w:hAnsi="仿宋" w:cs="仿宋"/>
          <w:color w:val="auto"/>
          <w:szCs w:val="28"/>
        </w:rPr>
        <w:t>前，无论出于何种原因，采购代理机构可主动地或在解答供应商要求澄清的问题时对磋商文件进行修改。</w:t>
      </w:r>
    </w:p>
    <w:p w14:paraId="1BB705FB">
      <w:pPr>
        <w:spacing w:line="360" w:lineRule="auto"/>
        <w:rPr>
          <w:rFonts w:hint="eastAsia" w:ascii="仿宋" w:hAnsi="仿宋" w:cs="仿宋"/>
          <w:color w:val="auto"/>
          <w:szCs w:val="28"/>
        </w:rPr>
      </w:pPr>
      <w:r>
        <w:rPr>
          <w:rFonts w:hint="eastAsia" w:ascii="仿宋" w:hAnsi="仿宋" w:cs="仿宋"/>
          <w:color w:val="auto"/>
          <w:szCs w:val="28"/>
        </w:rPr>
        <w:t>（2）磋商文件的修改将以书面形式或传真方式通知磋商文件的</w:t>
      </w:r>
      <w:r>
        <w:rPr>
          <w:rFonts w:hint="eastAsia" w:ascii="仿宋" w:hAnsi="仿宋" w:cs="仿宋"/>
          <w:color w:val="auto"/>
          <w:szCs w:val="28"/>
          <w:lang w:eastAsia="zh-CN"/>
        </w:rPr>
        <w:t>获取人</w:t>
      </w:r>
      <w:r>
        <w:rPr>
          <w:rFonts w:hint="eastAsia" w:ascii="仿宋" w:hAnsi="仿宋" w:cs="仿宋"/>
          <w:color w:val="auto"/>
          <w:szCs w:val="28"/>
        </w:rPr>
        <w:t>，并对其具有约束力。供应商在收到上述通知后，应立即向采购代理机构回函确认。供应商将被视为编制响应文件时已考虑了上述修改。</w:t>
      </w:r>
    </w:p>
    <w:p w14:paraId="379D54E3">
      <w:pPr>
        <w:spacing w:line="360" w:lineRule="auto"/>
        <w:rPr>
          <w:rFonts w:hint="eastAsia" w:ascii="仿宋" w:hAnsi="仿宋" w:cs="仿宋"/>
          <w:color w:val="auto"/>
          <w:szCs w:val="28"/>
        </w:rPr>
      </w:pPr>
      <w:r>
        <w:rPr>
          <w:rFonts w:hint="eastAsia" w:ascii="仿宋" w:hAnsi="仿宋" w:cs="仿宋"/>
          <w:color w:val="auto"/>
          <w:szCs w:val="28"/>
        </w:rPr>
        <w:t>（3）为使供应商在准备响应文件时有合理的时间考虑响应文件的修改，采购人和采购代理机构可酌情推迟磋商截止日期，并以书面形式</w:t>
      </w:r>
      <w:r>
        <w:rPr>
          <w:rFonts w:hint="eastAsia" w:ascii="仿宋" w:hAnsi="仿宋" w:cs="仿宋"/>
          <w:color w:val="auto"/>
          <w:szCs w:val="28"/>
          <w:lang w:eastAsia="zh-CN"/>
        </w:rPr>
        <w:t>通知所有已获取磋商文件的供应商</w:t>
      </w:r>
      <w:r>
        <w:rPr>
          <w:rFonts w:hint="eastAsia" w:ascii="仿宋" w:hAnsi="仿宋" w:cs="仿宋"/>
          <w:color w:val="auto"/>
          <w:szCs w:val="28"/>
        </w:rPr>
        <w:t>。</w:t>
      </w:r>
    </w:p>
    <w:p w14:paraId="2B1CE6BB">
      <w:pPr>
        <w:pStyle w:val="7"/>
        <w:spacing w:line="360" w:lineRule="auto"/>
        <w:ind w:firstLine="0"/>
        <w:rPr>
          <w:rFonts w:hint="eastAsia" w:ascii="仿宋" w:hAnsi="仿宋" w:eastAsia="仿宋" w:cs="仿宋"/>
          <w:color w:val="auto"/>
          <w:sz w:val="28"/>
          <w:szCs w:val="28"/>
        </w:rPr>
      </w:pPr>
      <w:r>
        <w:rPr>
          <w:rFonts w:hint="eastAsia" w:ascii="仿宋" w:hAnsi="仿宋" w:eastAsia="仿宋" w:cs="仿宋"/>
          <w:color w:val="auto"/>
          <w:sz w:val="28"/>
          <w:szCs w:val="28"/>
        </w:rPr>
        <w:t>（4）磋商文件的修改书将构成磋商文件的一部分，对采购人、采购代理机构和供应商都具有约束力。</w:t>
      </w:r>
    </w:p>
    <w:p w14:paraId="43F0FBFA">
      <w:pPr>
        <w:spacing w:line="360" w:lineRule="auto"/>
        <w:rPr>
          <w:rFonts w:hint="eastAsia" w:ascii="仿宋" w:hAnsi="仿宋" w:cs="仿宋"/>
          <w:b w:val="0"/>
          <w:bCs w:val="0"/>
          <w:color w:val="auto"/>
          <w:szCs w:val="28"/>
        </w:rPr>
      </w:pPr>
      <w:r>
        <w:rPr>
          <w:rFonts w:hint="eastAsia" w:ascii="仿宋" w:hAnsi="仿宋" w:cs="仿宋"/>
          <w:b w:val="0"/>
          <w:bCs w:val="0"/>
          <w:color w:val="auto"/>
          <w:szCs w:val="28"/>
        </w:rPr>
        <w:t>8、答疑会</w:t>
      </w:r>
      <w:bookmarkEnd w:id="153"/>
      <w:bookmarkEnd w:id="154"/>
      <w:bookmarkEnd w:id="155"/>
      <w:bookmarkEnd w:id="176"/>
      <w:bookmarkEnd w:id="177"/>
      <w:r>
        <w:rPr>
          <w:rFonts w:hint="eastAsia" w:ascii="仿宋" w:hAnsi="仿宋" w:cs="仿宋"/>
          <w:b w:val="0"/>
          <w:bCs w:val="0"/>
          <w:color w:val="auto"/>
          <w:szCs w:val="28"/>
        </w:rPr>
        <w:t>和现场考察</w:t>
      </w:r>
    </w:p>
    <w:bookmarkEnd w:id="156"/>
    <w:bookmarkEnd w:id="157"/>
    <w:bookmarkEnd w:id="158"/>
    <w:bookmarkEnd w:id="159"/>
    <w:bookmarkEnd w:id="160"/>
    <w:bookmarkEnd w:id="161"/>
    <w:bookmarkEnd w:id="162"/>
    <w:bookmarkEnd w:id="163"/>
    <w:p w14:paraId="76841458">
      <w:pPr>
        <w:snapToGrid w:val="0"/>
        <w:spacing w:line="360" w:lineRule="auto"/>
        <w:rPr>
          <w:rFonts w:hint="eastAsia" w:ascii="仿宋" w:hAnsi="仿宋" w:cs="仿宋"/>
          <w:color w:val="auto"/>
          <w:szCs w:val="28"/>
        </w:rPr>
      </w:pPr>
      <w:r>
        <w:rPr>
          <w:rFonts w:hint="eastAsia" w:ascii="仿宋" w:hAnsi="仿宋" w:cs="仿宋"/>
          <w:color w:val="auto"/>
          <w:szCs w:val="28"/>
        </w:rPr>
        <w:t>（1）根据采购项目和具体情况，采购单位认为有必要，可以在磋商文件提供期限截止后，组织已获取磋商文件的供应商现场考察或者召开磋商前答疑会。组织现场考察或者召开答疑会的，应当以书面形式通知所有获取磋商文件的供应商。</w:t>
      </w:r>
    </w:p>
    <w:p w14:paraId="2EC979F0">
      <w:pPr>
        <w:snapToGrid w:val="0"/>
        <w:spacing w:line="360" w:lineRule="auto"/>
        <w:rPr>
          <w:rFonts w:hint="eastAsia" w:ascii="仿宋" w:hAnsi="仿宋" w:cs="仿宋"/>
          <w:color w:val="auto"/>
          <w:szCs w:val="28"/>
        </w:rPr>
      </w:pPr>
      <w:r>
        <w:rPr>
          <w:rFonts w:hint="eastAsia" w:ascii="仿宋" w:hAnsi="仿宋" w:cs="仿宋"/>
          <w:color w:val="auto"/>
          <w:szCs w:val="28"/>
        </w:rPr>
        <w:t>（2）供应商考察现场所发生的一切费用由供应商自己承担。</w:t>
      </w:r>
    </w:p>
    <w:p w14:paraId="2DD0114A">
      <w:pPr>
        <w:spacing w:line="360" w:lineRule="auto"/>
        <w:rPr>
          <w:rFonts w:hint="eastAsia" w:ascii="仿宋" w:hAnsi="仿宋" w:cs="仿宋"/>
          <w:color w:val="auto"/>
          <w:szCs w:val="28"/>
        </w:rPr>
      </w:pPr>
      <w:r>
        <w:rPr>
          <w:rFonts w:hint="eastAsia" w:ascii="仿宋" w:hAnsi="仿宋" w:cs="仿宋"/>
          <w:color w:val="auto"/>
          <w:szCs w:val="28"/>
        </w:rPr>
        <w:t>（3）本次竞争性磋商不组织答疑会。</w:t>
      </w:r>
    </w:p>
    <w:p w14:paraId="5F88B436">
      <w:pPr>
        <w:spacing w:line="360" w:lineRule="auto"/>
        <w:rPr>
          <w:rFonts w:hint="eastAsia" w:ascii="仿宋" w:hAnsi="仿宋" w:cs="仿宋"/>
          <w:b w:val="0"/>
          <w:bCs w:val="0"/>
          <w:color w:val="auto"/>
          <w:szCs w:val="28"/>
        </w:rPr>
      </w:pPr>
      <w:bookmarkStart w:id="178" w:name="_Toc209847061"/>
      <w:bookmarkStart w:id="179" w:name="_Toc430773920"/>
      <w:r>
        <w:rPr>
          <w:rFonts w:hint="eastAsia" w:ascii="仿宋" w:hAnsi="仿宋" w:cs="仿宋"/>
          <w:b w:val="0"/>
          <w:bCs w:val="0"/>
          <w:color w:val="auto"/>
          <w:szCs w:val="28"/>
        </w:rPr>
        <w:t>9、磋商</w:t>
      </w:r>
      <w:bookmarkEnd w:id="178"/>
      <w:bookmarkEnd w:id="179"/>
    </w:p>
    <w:p w14:paraId="2019A977">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（1）采购</w:t>
      </w:r>
      <w:r>
        <w:rPr>
          <w:rFonts w:hint="eastAsia" w:ascii="仿宋" w:hAnsi="仿宋" w:cs="仿宋"/>
          <w:color w:val="auto"/>
          <w:szCs w:val="28"/>
          <w:lang w:val="zh-CN"/>
        </w:rPr>
        <w:t>代理机构将在“供应商磋商须知附表”中规定的时间和地点组织磋商。供应商</w:t>
      </w:r>
      <w:r>
        <w:rPr>
          <w:rFonts w:hint="eastAsia" w:ascii="仿宋" w:hAnsi="仿宋" w:cs="仿宋"/>
          <w:color w:val="auto"/>
          <w:szCs w:val="28"/>
        </w:rPr>
        <w:t>须派代表参加，并签名报到以证明其出席</w:t>
      </w:r>
      <w:r>
        <w:rPr>
          <w:rFonts w:hint="eastAsia" w:ascii="仿宋" w:hAnsi="仿宋" w:cs="仿宋"/>
          <w:color w:val="auto"/>
          <w:szCs w:val="28"/>
          <w:lang w:val="zh-CN"/>
        </w:rPr>
        <w:t>。</w:t>
      </w:r>
    </w:p>
    <w:p w14:paraId="49EF6D3D">
      <w:pPr>
        <w:spacing w:line="360" w:lineRule="auto"/>
        <w:rPr>
          <w:rFonts w:hint="eastAsia" w:ascii="仿宋" w:hAnsi="仿宋" w:cs="仿宋"/>
          <w:color w:val="auto"/>
          <w:szCs w:val="28"/>
        </w:rPr>
      </w:pPr>
      <w:r>
        <w:rPr>
          <w:rFonts w:hint="eastAsia" w:ascii="仿宋" w:hAnsi="仿宋" w:cs="仿宋"/>
          <w:color w:val="auto"/>
          <w:szCs w:val="28"/>
          <w:lang w:val="zh-CN"/>
        </w:rPr>
        <w:t>（</w:t>
      </w:r>
      <w:r>
        <w:rPr>
          <w:rFonts w:hint="eastAsia" w:ascii="仿宋" w:hAnsi="仿宋" w:cs="仿宋"/>
          <w:color w:val="auto"/>
          <w:szCs w:val="28"/>
        </w:rPr>
        <w:t>2</w:t>
      </w:r>
      <w:r>
        <w:rPr>
          <w:rFonts w:hint="eastAsia" w:ascii="仿宋" w:hAnsi="仿宋" w:cs="仿宋"/>
          <w:color w:val="auto"/>
          <w:szCs w:val="28"/>
          <w:lang w:val="zh-CN"/>
        </w:rPr>
        <w:t>）磋商开始前将由供应商或者其推选的代表检查响应文件的密封情况，确认无误后方可进行拆封。</w:t>
      </w:r>
      <w:r>
        <w:rPr>
          <w:rFonts w:hint="eastAsia" w:ascii="仿宋" w:hAnsi="仿宋" w:cs="仿宋"/>
          <w:color w:val="auto"/>
          <w:szCs w:val="28"/>
        </w:rPr>
        <w:t>供应商或者其推选的代表确认响应文件情况，仅限于确认其自己递交的响应文件的密封情况，不代表对其他供应商的响应文件的密封情况确认。供应商或者其推选的代表对其他供应商的响应文件密封情况有异议的，可以当场反映现场主持人或者现场监督人员，要求磋商现场记录人员予以记录，并在评审时予以认定处理，但不得干扰、阻挠磋商工作的正常进行。</w:t>
      </w:r>
    </w:p>
    <w:p w14:paraId="75791A8A">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3）响应文件有下列情况之一者视为无效：①未经法定代表人签字或未盖供应商公章；②供应商针对同一项目递交两份或多份内容不同的响应文件，未书面声明哪一份有效的；③供应商在一份响应文件中，对同一项目有两个或多个报价的。</w:t>
      </w:r>
    </w:p>
    <w:p w14:paraId="2DB6F0C5">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（4）在初审的基础上，对已按规定递交了响应文件的</w:t>
      </w:r>
      <w:r>
        <w:rPr>
          <w:rFonts w:hint="eastAsia" w:ascii="仿宋" w:hAnsi="仿宋" w:cs="仿宋"/>
          <w:color w:val="auto"/>
          <w:szCs w:val="28"/>
          <w:lang w:val="zh-CN"/>
        </w:rPr>
        <w:t>供应商</w:t>
      </w:r>
      <w:r>
        <w:rPr>
          <w:rFonts w:hint="eastAsia" w:ascii="仿宋" w:hAnsi="仿宋" w:cs="仿宋"/>
          <w:color w:val="auto"/>
          <w:szCs w:val="28"/>
        </w:rPr>
        <w:t>就本项目的技术、商务及售后服务等内容，磋商小组（评审委员会）所有成员与之磋商。</w:t>
      </w:r>
      <w:bookmarkStart w:id="180" w:name="_Toc430773921"/>
      <w:bookmarkStart w:id="181" w:name="_Toc209847062"/>
      <w:bookmarkStart w:id="182" w:name="_Toc531661844"/>
      <w:bookmarkStart w:id="183" w:name="_Toc532292516"/>
      <w:bookmarkStart w:id="184" w:name="_Toc101250633"/>
      <w:bookmarkStart w:id="185" w:name="_Toc531764916"/>
      <w:bookmarkStart w:id="186" w:name="_Toc101338351"/>
      <w:bookmarkStart w:id="187" w:name="_Toc532877847"/>
      <w:bookmarkStart w:id="188" w:name="_Toc532292796"/>
      <w:bookmarkStart w:id="189" w:name="_Toc531666025"/>
      <w:bookmarkStart w:id="190" w:name="_Toc532292598"/>
      <w:bookmarkStart w:id="191" w:name="_Toc534008378"/>
    </w:p>
    <w:p w14:paraId="6D4EB483">
      <w:pPr>
        <w:spacing w:line="360" w:lineRule="auto"/>
        <w:rPr>
          <w:rFonts w:hint="eastAsia" w:ascii="仿宋" w:hAnsi="仿宋" w:cs="仿宋"/>
          <w:b w:val="0"/>
          <w:bCs w:val="0"/>
          <w:color w:val="auto"/>
          <w:szCs w:val="28"/>
        </w:rPr>
      </w:pPr>
      <w:r>
        <w:rPr>
          <w:rFonts w:hint="eastAsia" w:ascii="仿宋" w:hAnsi="仿宋" w:cs="仿宋"/>
          <w:b w:val="0"/>
          <w:bCs w:val="0"/>
          <w:color w:val="auto"/>
          <w:szCs w:val="28"/>
        </w:rPr>
        <w:t>10、最终报价</w:t>
      </w:r>
      <w:bookmarkEnd w:id="180"/>
      <w:bookmarkEnd w:id="181"/>
    </w:p>
    <w:p w14:paraId="20F2F351">
      <w:pPr>
        <w:pStyle w:val="12"/>
        <w:spacing w:after="0"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磋商后，</w:t>
      </w:r>
      <w:r>
        <w:rPr>
          <w:rFonts w:hint="eastAsia" w:ascii="仿宋" w:hAnsi="仿宋" w:eastAsia="仿宋" w:cs="仿宋"/>
          <w:color w:val="auto"/>
          <w:sz w:val="28"/>
          <w:szCs w:val="28"/>
          <w:lang w:val="zh-CN"/>
        </w:rPr>
        <w:t>供应商</w:t>
      </w:r>
      <w:r>
        <w:rPr>
          <w:rFonts w:hint="eastAsia" w:ascii="仿宋" w:hAnsi="仿宋" w:eastAsia="仿宋" w:cs="仿宋"/>
          <w:color w:val="auto"/>
          <w:sz w:val="28"/>
          <w:szCs w:val="28"/>
        </w:rPr>
        <w:t>须在磋商小组要求的时间内做出最终报价，该报价须</w:t>
      </w:r>
      <w:r>
        <w:rPr>
          <w:rFonts w:hint="eastAsia" w:ascii="仿宋" w:hAnsi="仿宋" w:eastAsia="仿宋" w:cs="仿宋"/>
          <w:color w:val="auto"/>
          <w:sz w:val="28"/>
          <w:szCs w:val="28"/>
          <w:lang w:val="zh-CN"/>
        </w:rPr>
        <w:t>供应商的授权代表</w:t>
      </w:r>
      <w:r>
        <w:rPr>
          <w:rFonts w:hint="eastAsia" w:ascii="仿宋" w:hAnsi="仿宋" w:eastAsia="仿宋" w:cs="仿宋"/>
          <w:color w:val="auto"/>
          <w:sz w:val="28"/>
          <w:szCs w:val="28"/>
        </w:rPr>
        <w:t>签字或盖章确认为有效。</w:t>
      </w:r>
    </w:p>
    <w:bookmarkEnd w:id="182"/>
    <w:bookmarkEnd w:id="183"/>
    <w:bookmarkEnd w:id="184"/>
    <w:bookmarkEnd w:id="185"/>
    <w:bookmarkEnd w:id="186"/>
    <w:bookmarkEnd w:id="187"/>
    <w:bookmarkEnd w:id="188"/>
    <w:bookmarkEnd w:id="189"/>
    <w:bookmarkEnd w:id="190"/>
    <w:bookmarkEnd w:id="191"/>
    <w:p w14:paraId="52C72FCE">
      <w:pPr>
        <w:spacing w:line="360" w:lineRule="auto"/>
        <w:rPr>
          <w:rFonts w:hint="eastAsia" w:ascii="仿宋" w:hAnsi="仿宋" w:cs="仿宋"/>
          <w:b w:val="0"/>
          <w:bCs w:val="0"/>
          <w:color w:val="auto"/>
          <w:szCs w:val="28"/>
        </w:rPr>
      </w:pPr>
      <w:bookmarkStart w:id="192" w:name="_Toc430773922"/>
      <w:bookmarkStart w:id="193" w:name="_Toc209847063"/>
      <w:r>
        <w:rPr>
          <w:rFonts w:hint="eastAsia" w:ascii="仿宋" w:hAnsi="仿宋" w:cs="仿宋"/>
          <w:b w:val="0"/>
          <w:bCs w:val="0"/>
          <w:color w:val="auto"/>
          <w:szCs w:val="28"/>
        </w:rPr>
        <w:t>11、推荐成交供应商（详见第三部分）</w:t>
      </w:r>
      <w:bookmarkEnd w:id="192"/>
      <w:bookmarkEnd w:id="193"/>
    </w:p>
    <w:p w14:paraId="2AB9FF0A">
      <w:pPr>
        <w:spacing w:line="360" w:lineRule="auto"/>
        <w:rPr>
          <w:rFonts w:hint="eastAsia" w:ascii="仿宋" w:hAnsi="仿宋" w:cs="仿宋"/>
          <w:b w:val="0"/>
          <w:bCs w:val="0"/>
          <w:color w:val="auto"/>
          <w:szCs w:val="28"/>
        </w:rPr>
      </w:pPr>
      <w:r>
        <w:rPr>
          <w:rFonts w:hint="eastAsia" w:ascii="仿宋" w:hAnsi="仿宋" w:cs="仿宋"/>
          <w:b w:val="0"/>
          <w:bCs w:val="0"/>
          <w:color w:val="auto"/>
          <w:szCs w:val="28"/>
        </w:rPr>
        <w:t>12、确定成交供应商</w:t>
      </w:r>
    </w:p>
    <w:p w14:paraId="2C4D7AB1">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 磋商小组完成评审后，采购代理机构2个工作日内将评审报告送采购人。</w:t>
      </w:r>
    </w:p>
    <w:p w14:paraId="4326C8C9">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（2）采购人在收到评审报告及有关资料后5个工作日内，按照评审报告中推荐的成交候选供应商顺序确定成交供应商。</w:t>
      </w:r>
    </w:p>
    <w:p w14:paraId="7FF9B2BC">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（3）采购人确定成交供应商过程中，发现成交候选供应商有下列情形之一的，将不予确定其为成交供应商：</w:t>
      </w:r>
    </w:p>
    <w:p w14:paraId="135045E4">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①成交候选供应商存在违法、违纪行为的；②成交候选供应商因不可抗力、社会经济形势发生重大变化、破产、重组等原因确定无法履行政府采购合同的；③成交候选供应商书面自愿放弃成交，且无其他非法目的的；④其他不应确定成交供应商的情形；⑤无法确定成交供应商的，采购人将重新组织采购</w:t>
      </w:r>
      <w:r>
        <w:rPr>
          <w:rFonts w:hint="eastAsia" w:ascii="仿宋" w:hAnsi="仿宋" w:cs="仿宋"/>
          <w:color w:val="auto"/>
          <w:szCs w:val="28"/>
          <w:lang w:eastAsia="zh-CN"/>
        </w:rPr>
        <w:t>；</w:t>
      </w:r>
      <w:r>
        <w:rPr>
          <w:rFonts w:hint="eastAsia" w:ascii="仿宋" w:hAnsi="仿宋" w:cs="仿宋"/>
          <w:color w:val="auto"/>
          <w:szCs w:val="28"/>
        </w:rPr>
        <w:t>⑥成交候选供应商以本款第③项放弃成交的，应当说明理由。</w:t>
      </w:r>
    </w:p>
    <w:p w14:paraId="60CFF8A0">
      <w:pPr>
        <w:pStyle w:val="5"/>
        <w:spacing w:before="0" w:after="0"/>
        <w:rPr>
          <w:rFonts w:hint="eastAsia" w:ascii="仿宋" w:hAnsi="仿宋" w:eastAsia="仿宋" w:cs="仿宋"/>
          <w:b/>
          <w:bCs/>
          <w:color w:val="auto"/>
          <w:szCs w:val="28"/>
        </w:rPr>
      </w:pPr>
      <w:bookmarkStart w:id="194" w:name="_Toc101174145"/>
      <w:bookmarkStart w:id="195" w:name="_Toc101338357"/>
      <w:bookmarkStart w:id="196" w:name="_Toc209847064"/>
      <w:bookmarkStart w:id="197" w:name="_Toc101250639"/>
      <w:bookmarkStart w:id="198" w:name="_Toc430773923"/>
      <w:r>
        <w:rPr>
          <w:rFonts w:hint="eastAsia" w:ascii="仿宋" w:hAnsi="仿宋" w:eastAsia="仿宋" w:cs="仿宋"/>
          <w:b/>
          <w:bCs/>
          <w:color w:val="auto"/>
          <w:szCs w:val="28"/>
        </w:rPr>
        <w:t>四、合同</w:t>
      </w:r>
      <w:bookmarkEnd w:id="194"/>
      <w:bookmarkEnd w:id="195"/>
      <w:bookmarkEnd w:id="196"/>
      <w:bookmarkEnd w:id="197"/>
      <w:r>
        <w:rPr>
          <w:rFonts w:hint="eastAsia" w:ascii="仿宋" w:hAnsi="仿宋" w:eastAsia="仿宋" w:cs="仿宋"/>
          <w:b/>
          <w:bCs/>
          <w:color w:val="auto"/>
          <w:szCs w:val="28"/>
        </w:rPr>
        <w:t>的授予</w:t>
      </w:r>
      <w:bookmarkEnd w:id="198"/>
    </w:p>
    <w:p w14:paraId="0A20C194">
      <w:pPr>
        <w:spacing w:line="360" w:lineRule="auto"/>
        <w:rPr>
          <w:rFonts w:hint="eastAsia" w:ascii="仿宋" w:hAnsi="仿宋" w:cs="仿宋"/>
          <w:b w:val="0"/>
          <w:bCs w:val="0"/>
          <w:color w:val="auto"/>
          <w:szCs w:val="28"/>
        </w:rPr>
      </w:pPr>
      <w:bookmarkStart w:id="199" w:name="_Toc430773924"/>
      <w:r>
        <w:rPr>
          <w:rFonts w:hint="eastAsia" w:ascii="仿宋" w:hAnsi="仿宋" w:cs="仿宋"/>
          <w:b w:val="0"/>
          <w:bCs w:val="0"/>
          <w:color w:val="auto"/>
          <w:szCs w:val="28"/>
        </w:rPr>
        <w:t>13、成交供应商确定标准</w:t>
      </w:r>
      <w:bookmarkEnd w:id="199"/>
    </w:p>
    <w:p w14:paraId="0B81FCC2">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合同将授予提供的服务、货物、工程符合采购需求，对提交最后报价的供应商的响应文件和最后报价进行综合评分。</w:t>
      </w:r>
      <w:bookmarkStart w:id="200" w:name="_Toc209847066"/>
      <w:bookmarkStart w:id="201" w:name="_Toc430773925"/>
      <w:bookmarkStart w:id="202" w:name="_Toc101174147"/>
      <w:bookmarkStart w:id="203" w:name="_Toc101338360"/>
      <w:bookmarkStart w:id="204" w:name="_Toc101250642"/>
      <w:r>
        <w:rPr>
          <w:rFonts w:hint="eastAsia" w:ascii="仿宋" w:hAnsi="仿宋" w:cs="仿宋"/>
          <w:color w:val="auto"/>
          <w:szCs w:val="28"/>
        </w:rPr>
        <w:t>然后根据综合评分情况，按照评审得分由高到低的顺序推荐成交候选供应商。</w:t>
      </w:r>
      <w:bookmarkEnd w:id="200"/>
      <w:bookmarkEnd w:id="201"/>
      <w:bookmarkEnd w:id="202"/>
      <w:bookmarkEnd w:id="203"/>
      <w:bookmarkEnd w:id="204"/>
    </w:p>
    <w:p w14:paraId="651C4FCD">
      <w:pPr>
        <w:spacing w:line="360" w:lineRule="auto"/>
        <w:rPr>
          <w:rFonts w:hint="eastAsia" w:ascii="仿宋" w:hAnsi="仿宋" w:cs="仿宋"/>
          <w:b w:val="0"/>
          <w:bCs w:val="0"/>
          <w:color w:val="auto"/>
          <w:szCs w:val="28"/>
        </w:rPr>
      </w:pPr>
      <w:bookmarkStart w:id="205" w:name="_Toc101250644"/>
      <w:bookmarkStart w:id="206" w:name="_Toc101174149"/>
      <w:bookmarkStart w:id="207" w:name="_Toc101338362"/>
      <w:bookmarkStart w:id="208" w:name="_Toc209847067"/>
      <w:bookmarkStart w:id="209" w:name="_Toc430773926"/>
      <w:r>
        <w:rPr>
          <w:rFonts w:hint="eastAsia" w:ascii="仿宋" w:hAnsi="仿宋" w:cs="仿宋"/>
          <w:b w:val="0"/>
          <w:bCs w:val="0"/>
          <w:color w:val="auto"/>
          <w:szCs w:val="28"/>
        </w:rPr>
        <w:t>14、成交通知</w:t>
      </w:r>
      <w:bookmarkEnd w:id="205"/>
      <w:bookmarkEnd w:id="206"/>
      <w:bookmarkEnd w:id="207"/>
      <w:r>
        <w:rPr>
          <w:rFonts w:hint="eastAsia" w:ascii="仿宋" w:hAnsi="仿宋" w:cs="仿宋"/>
          <w:b w:val="0"/>
          <w:bCs w:val="0"/>
          <w:color w:val="auto"/>
          <w:szCs w:val="28"/>
        </w:rPr>
        <w:t>书</w:t>
      </w:r>
      <w:bookmarkEnd w:id="208"/>
      <w:bookmarkEnd w:id="209"/>
    </w:p>
    <w:p w14:paraId="629241ED">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（1）采购人按符合采购需求的合格供应商确定成交供应商，确定成交供应商后，采购代理机构在“中国政府采购网”上公示成交结果，由采购代理机构按照相关法律法规向成交供应商发出成交通知书。</w:t>
      </w:r>
    </w:p>
    <w:p w14:paraId="0EB92B03">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（2）成交通知书将作为签订合同的依据。成交通知书对采购人和成交供应商均具有法律效力。成交通知书发出后，采购人改变成交结果或成交供应商无正当理由放弃成交项目的，应当依法承担相关责任。</w:t>
      </w:r>
    </w:p>
    <w:p w14:paraId="4A869570">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（3） 采购人和采购代理机构不对成交或未成交原因作出解释，也不退还响应文件。</w:t>
      </w:r>
    </w:p>
    <w:p w14:paraId="1DEA6991">
      <w:pPr>
        <w:spacing w:line="360" w:lineRule="auto"/>
        <w:rPr>
          <w:rFonts w:hint="eastAsia" w:ascii="仿宋" w:hAnsi="仿宋" w:cs="仿宋"/>
          <w:b w:val="0"/>
          <w:bCs w:val="0"/>
          <w:color w:val="auto"/>
          <w:szCs w:val="28"/>
        </w:rPr>
      </w:pPr>
      <w:r>
        <w:rPr>
          <w:rFonts w:hint="eastAsia" w:ascii="仿宋" w:hAnsi="仿宋" w:cs="仿宋"/>
          <w:b w:val="0"/>
          <w:bCs w:val="0"/>
          <w:color w:val="auto"/>
          <w:szCs w:val="28"/>
        </w:rPr>
        <w:t>15、履约保证金</w:t>
      </w:r>
      <w:bookmarkStart w:id="210" w:name="_Toc430773927"/>
      <w:bookmarkStart w:id="211" w:name="_Toc209847069"/>
      <w:bookmarkStart w:id="212" w:name="_Toc101174151"/>
      <w:bookmarkStart w:id="213" w:name="_Toc101250646"/>
      <w:bookmarkStart w:id="214" w:name="_Toc101338364"/>
      <w:r>
        <w:rPr>
          <w:rFonts w:hint="eastAsia" w:ascii="仿宋" w:hAnsi="仿宋" w:cs="仿宋"/>
          <w:b w:val="0"/>
          <w:bCs w:val="0"/>
          <w:color w:val="auto"/>
          <w:szCs w:val="28"/>
        </w:rPr>
        <w:t>（如适用）</w:t>
      </w:r>
    </w:p>
    <w:p w14:paraId="079988EC">
      <w:pPr>
        <w:spacing w:line="360" w:lineRule="auto"/>
        <w:rPr>
          <w:rFonts w:hint="eastAsia" w:ascii="仿宋" w:hAnsi="仿宋" w:cs="仿宋"/>
          <w:color w:val="auto"/>
          <w:szCs w:val="28"/>
        </w:rPr>
      </w:pPr>
      <w:r>
        <w:rPr>
          <w:rFonts w:hint="eastAsia" w:ascii="仿宋" w:hAnsi="仿宋" w:cs="仿宋"/>
          <w:color w:val="auto"/>
          <w:szCs w:val="28"/>
        </w:rPr>
        <w:t>（1）成交供应商应在合同签订之前交纳磋商文件规定数额的履约保证金。</w:t>
      </w:r>
    </w:p>
    <w:p w14:paraId="2510AA00">
      <w:pPr>
        <w:spacing w:line="360" w:lineRule="auto"/>
        <w:rPr>
          <w:rFonts w:hint="eastAsia" w:ascii="仿宋" w:hAnsi="仿宋" w:cs="仿宋"/>
          <w:b/>
          <w:bCs/>
          <w:color w:val="auto"/>
          <w:szCs w:val="28"/>
        </w:rPr>
      </w:pPr>
      <w:r>
        <w:rPr>
          <w:rFonts w:hint="eastAsia" w:ascii="仿宋" w:hAnsi="仿宋" w:cs="仿宋"/>
          <w:color w:val="auto"/>
          <w:szCs w:val="28"/>
        </w:rPr>
        <w:t>（2）如果成交供应商在规定的合同签订时间内，没有按照磋商文件的规定交纳履约保证金，将视为放弃成交。</w:t>
      </w:r>
    </w:p>
    <w:p w14:paraId="5AEBAB61">
      <w:pPr>
        <w:spacing w:line="360" w:lineRule="auto"/>
        <w:rPr>
          <w:rFonts w:hint="eastAsia" w:ascii="仿宋" w:hAnsi="仿宋" w:cs="仿宋"/>
          <w:b w:val="0"/>
          <w:bCs w:val="0"/>
          <w:color w:val="auto"/>
          <w:szCs w:val="28"/>
        </w:rPr>
      </w:pPr>
      <w:r>
        <w:rPr>
          <w:rFonts w:hint="eastAsia" w:ascii="仿宋" w:hAnsi="仿宋" w:cs="仿宋"/>
          <w:b w:val="0"/>
          <w:bCs w:val="0"/>
          <w:color w:val="auto"/>
          <w:szCs w:val="28"/>
        </w:rPr>
        <w:t>16、签订合同</w:t>
      </w:r>
      <w:bookmarkEnd w:id="210"/>
      <w:bookmarkEnd w:id="211"/>
      <w:bookmarkEnd w:id="212"/>
      <w:bookmarkEnd w:id="213"/>
      <w:bookmarkEnd w:id="214"/>
    </w:p>
    <w:p w14:paraId="1FA175F0">
      <w:pPr>
        <w:spacing w:line="360" w:lineRule="auto"/>
        <w:rPr>
          <w:rFonts w:hint="eastAsia" w:ascii="仿宋" w:hAnsi="仿宋" w:cs="仿宋"/>
          <w:color w:val="auto"/>
          <w:szCs w:val="28"/>
        </w:rPr>
      </w:pPr>
      <w:bookmarkStart w:id="215" w:name="_Toc101174150"/>
      <w:bookmarkStart w:id="216" w:name="_Toc101338363"/>
      <w:bookmarkStart w:id="217" w:name="_Toc101250645"/>
      <w:bookmarkStart w:id="218" w:name="_Toc209847068"/>
      <w:bookmarkStart w:id="219" w:name="_Toc430773928"/>
      <w:r>
        <w:rPr>
          <w:rFonts w:hint="eastAsia" w:ascii="仿宋" w:hAnsi="仿宋" w:cs="仿宋"/>
          <w:color w:val="auto"/>
          <w:szCs w:val="28"/>
        </w:rPr>
        <w:t>（1）成交供应商与采购人应在成交通知书发出之日起三十日内在双方约定地点签订政府采购合同。逾期将取消成交资格并按相关规定处理。</w:t>
      </w:r>
    </w:p>
    <w:p w14:paraId="5F70B00A">
      <w:pPr>
        <w:spacing w:line="360" w:lineRule="auto"/>
        <w:rPr>
          <w:rFonts w:hint="eastAsia" w:ascii="仿宋" w:hAnsi="仿宋" w:cs="仿宋"/>
          <w:color w:val="auto"/>
          <w:szCs w:val="28"/>
        </w:rPr>
      </w:pPr>
      <w:r>
        <w:rPr>
          <w:rFonts w:hint="eastAsia" w:ascii="仿宋" w:hAnsi="仿宋" w:cs="仿宋"/>
          <w:color w:val="auto"/>
          <w:szCs w:val="28"/>
        </w:rPr>
        <w:t>（2）磋商文件、成交供应商的响应文件及双方确认的澄清文件等，均为有法律约束力的经济合同组成的一部分。</w:t>
      </w:r>
    </w:p>
    <w:p w14:paraId="49DC5C53">
      <w:pPr>
        <w:spacing w:line="360" w:lineRule="auto"/>
        <w:rPr>
          <w:rFonts w:hint="eastAsia" w:ascii="仿宋" w:hAnsi="仿宋" w:cs="仿宋"/>
          <w:color w:val="auto"/>
          <w:szCs w:val="28"/>
        </w:rPr>
      </w:pPr>
      <w:r>
        <w:rPr>
          <w:rFonts w:hint="eastAsia" w:ascii="仿宋" w:hAnsi="仿宋" w:cs="仿宋"/>
          <w:color w:val="auto"/>
          <w:szCs w:val="28"/>
        </w:rPr>
        <w:t>（3）成交供应商在合同签订之后二个工作日内，将签订的合同原件一份送至采购代理机构财务科室备案。</w:t>
      </w:r>
    </w:p>
    <w:p w14:paraId="19A6A56E">
      <w:pPr>
        <w:spacing w:line="360" w:lineRule="auto"/>
        <w:rPr>
          <w:rFonts w:hint="eastAsia" w:ascii="仿宋" w:hAnsi="仿宋" w:cs="仿宋"/>
          <w:color w:val="auto"/>
          <w:szCs w:val="28"/>
        </w:rPr>
      </w:pPr>
      <w:r>
        <w:rPr>
          <w:rFonts w:hint="eastAsia" w:ascii="仿宋" w:hAnsi="仿宋" w:cs="仿宋"/>
          <w:color w:val="auto"/>
          <w:szCs w:val="28"/>
        </w:rPr>
        <w:t>（4）成交供应商在合同履行验收后二个工作日内，将采购人出具的验收书（一份）送采购代理机构财务科室。</w:t>
      </w:r>
    </w:p>
    <w:p w14:paraId="445E858D">
      <w:pPr>
        <w:spacing w:line="360" w:lineRule="auto"/>
        <w:rPr>
          <w:rFonts w:hint="eastAsia" w:ascii="仿宋" w:hAnsi="仿宋" w:cs="仿宋"/>
          <w:color w:val="auto"/>
          <w:szCs w:val="28"/>
        </w:rPr>
      </w:pPr>
      <w:r>
        <w:rPr>
          <w:rFonts w:hint="eastAsia" w:ascii="仿宋" w:hAnsi="仿宋" w:cs="仿宋"/>
          <w:color w:val="auto"/>
          <w:szCs w:val="28"/>
        </w:rPr>
        <w:t>（5）竞争性磋商文件、成交供应商提交的响应文件、磋商中的最终报价、成交供应商承诺书、成交通知书等均成为有法律约束力的合同的组成内容。</w:t>
      </w:r>
    </w:p>
    <w:p w14:paraId="2579D486">
      <w:pPr>
        <w:spacing w:line="360" w:lineRule="auto"/>
        <w:rPr>
          <w:rFonts w:hint="eastAsia" w:ascii="仿宋" w:hAnsi="仿宋" w:cs="仿宋"/>
          <w:b w:val="0"/>
          <w:bCs w:val="0"/>
          <w:color w:val="auto"/>
          <w:szCs w:val="28"/>
        </w:rPr>
      </w:pPr>
      <w:r>
        <w:rPr>
          <w:rFonts w:hint="eastAsia" w:ascii="仿宋" w:hAnsi="仿宋" w:cs="仿宋"/>
          <w:b w:val="0"/>
          <w:bCs w:val="0"/>
          <w:color w:val="auto"/>
          <w:szCs w:val="28"/>
        </w:rPr>
        <w:t>17、采购人增加合同标的权力</w:t>
      </w:r>
      <w:bookmarkEnd w:id="215"/>
      <w:bookmarkEnd w:id="216"/>
      <w:bookmarkEnd w:id="217"/>
      <w:bookmarkEnd w:id="218"/>
      <w:bookmarkEnd w:id="219"/>
    </w:p>
    <w:p w14:paraId="3BBE3198">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采购合同履行过程中，采购人需要追加与合同标的相同的货物或者服务、工程的，在不改变合同其他条款的前提下，可以与成交供应商协商签订补充合同，但所有补充合同的采购金额不得超过原合同采购金额的百分之十。</w:t>
      </w:r>
    </w:p>
    <w:p w14:paraId="20FE1144">
      <w:pPr>
        <w:spacing w:line="360" w:lineRule="auto"/>
        <w:rPr>
          <w:rFonts w:hint="eastAsia" w:ascii="仿宋" w:hAnsi="仿宋" w:cs="仿宋"/>
          <w:b w:val="0"/>
          <w:bCs w:val="0"/>
          <w:color w:val="auto"/>
          <w:szCs w:val="28"/>
        </w:rPr>
      </w:pPr>
      <w:bookmarkStart w:id="220" w:name="_Toc430773929"/>
      <w:bookmarkStart w:id="221" w:name="_Toc209847070"/>
      <w:bookmarkStart w:id="222" w:name="_Toc101250649"/>
      <w:bookmarkStart w:id="223" w:name="_Toc101338367"/>
      <w:r>
        <w:rPr>
          <w:rFonts w:hint="eastAsia" w:ascii="仿宋" w:hAnsi="仿宋" w:cs="仿宋"/>
          <w:b w:val="0"/>
          <w:bCs w:val="0"/>
          <w:color w:val="auto"/>
          <w:szCs w:val="28"/>
        </w:rPr>
        <w:t>18、合同的转让与分包</w:t>
      </w:r>
      <w:bookmarkEnd w:id="220"/>
      <w:bookmarkEnd w:id="221"/>
    </w:p>
    <w:p w14:paraId="661463C6">
      <w:pPr>
        <w:pStyle w:val="7"/>
        <w:spacing w:line="360" w:lineRule="auto"/>
        <w:ind w:firstLine="0"/>
        <w:rPr>
          <w:rFonts w:hint="eastAsia" w:ascii="仿宋" w:hAnsi="仿宋" w:eastAsia="仿宋" w:cs="仿宋"/>
          <w:color w:val="auto"/>
          <w:sz w:val="28"/>
          <w:szCs w:val="28"/>
        </w:rPr>
      </w:pPr>
      <w:r>
        <w:rPr>
          <w:rFonts w:hint="eastAsia" w:ascii="仿宋" w:hAnsi="仿宋" w:eastAsia="仿宋" w:cs="仿宋"/>
          <w:color w:val="auto"/>
          <w:sz w:val="28"/>
          <w:szCs w:val="28"/>
        </w:rPr>
        <w:t>成交供应商应当按照合同约定履行义务完成成交项目，并应承担合同的主要任务。供应商拟将项目的非主体、非关键性工作交由他人完成的，应当在响应文件中载明。</w:t>
      </w:r>
    </w:p>
    <w:p w14:paraId="7E5A593C">
      <w:pPr>
        <w:spacing w:line="360" w:lineRule="auto"/>
        <w:rPr>
          <w:rFonts w:hint="eastAsia" w:ascii="仿宋" w:hAnsi="仿宋" w:cs="仿宋"/>
          <w:b w:val="0"/>
          <w:bCs w:val="0"/>
          <w:color w:val="auto"/>
          <w:szCs w:val="28"/>
        </w:rPr>
      </w:pPr>
      <w:bookmarkStart w:id="224" w:name="_Toc430773930"/>
      <w:bookmarkStart w:id="225" w:name="_Toc209847071"/>
      <w:r>
        <w:rPr>
          <w:rFonts w:hint="eastAsia" w:ascii="仿宋" w:hAnsi="仿宋" w:cs="仿宋"/>
          <w:b w:val="0"/>
          <w:bCs w:val="0"/>
          <w:color w:val="auto"/>
          <w:szCs w:val="28"/>
        </w:rPr>
        <w:t>19</w:t>
      </w:r>
      <w:bookmarkEnd w:id="222"/>
      <w:bookmarkEnd w:id="223"/>
      <w:r>
        <w:rPr>
          <w:rFonts w:hint="eastAsia" w:ascii="仿宋" w:hAnsi="仿宋" w:cs="仿宋"/>
          <w:b w:val="0"/>
          <w:bCs w:val="0"/>
          <w:color w:val="auto"/>
          <w:szCs w:val="28"/>
        </w:rPr>
        <w:t>、采购代理服务费</w:t>
      </w:r>
      <w:bookmarkEnd w:id="224"/>
      <w:bookmarkEnd w:id="225"/>
      <w:r>
        <w:rPr>
          <w:rFonts w:hint="eastAsia" w:ascii="仿宋" w:hAnsi="仿宋" w:cs="仿宋"/>
          <w:b w:val="0"/>
          <w:bCs w:val="0"/>
          <w:color w:val="auto"/>
          <w:szCs w:val="28"/>
        </w:rPr>
        <w:t xml:space="preserve"> </w:t>
      </w:r>
    </w:p>
    <w:p w14:paraId="4A7552E9">
      <w:pPr>
        <w:widowControl/>
        <w:tabs>
          <w:tab w:val="left" w:pos="1290"/>
        </w:tabs>
        <w:autoSpaceDE w:val="0"/>
        <w:autoSpaceDN w:val="0"/>
        <w:adjustRightInd w:val="0"/>
        <w:snapToGrid w:val="0"/>
        <w:spacing w:line="360" w:lineRule="auto"/>
        <w:textAlignment w:val="bottom"/>
        <w:rPr>
          <w:rFonts w:hint="eastAsia" w:ascii="仿宋" w:hAnsi="仿宋" w:cs="仿宋"/>
          <w:color w:val="auto"/>
          <w:szCs w:val="28"/>
        </w:rPr>
      </w:pPr>
      <w:bookmarkStart w:id="226" w:name="_Toc209847072"/>
      <w:r>
        <w:rPr>
          <w:rFonts w:hint="eastAsia" w:ascii="仿宋" w:hAnsi="仿宋" w:cs="仿宋"/>
          <w:color w:val="auto"/>
          <w:szCs w:val="28"/>
        </w:rPr>
        <w:t>代理服务费收取方式为：详见供应商磋商须知前附表。</w:t>
      </w:r>
    </w:p>
    <w:p w14:paraId="44B94788">
      <w:pPr>
        <w:spacing w:line="360" w:lineRule="auto"/>
        <w:rPr>
          <w:rFonts w:hint="eastAsia" w:ascii="仿宋" w:hAnsi="仿宋" w:cs="仿宋"/>
          <w:b w:val="0"/>
          <w:bCs w:val="0"/>
          <w:color w:val="auto"/>
          <w:szCs w:val="28"/>
        </w:rPr>
      </w:pPr>
      <w:bookmarkStart w:id="227" w:name="_Toc430773931"/>
      <w:r>
        <w:rPr>
          <w:rFonts w:hint="eastAsia" w:ascii="仿宋" w:hAnsi="仿宋" w:cs="仿宋"/>
          <w:b w:val="0"/>
          <w:bCs w:val="0"/>
          <w:color w:val="auto"/>
          <w:szCs w:val="28"/>
        </w:rPr>
        <w:t>20、采购终止</w:t>
      </w:r>
      <w:bookmarkEnd w:id="226"/>
      <w:bookmarkEnd w:id="227"/>
    </w:p>
    <w:p w14:paraId="095731F2">
      <w:pPr>
        <w:spacing w:line="360" w:lineRule="auto"/>
        <w:jc w:val="left"/>
        <w:rPr>
          <w:rFonts w:hint="eastAsia" w:ascii="仿宋" w:hAnsi="仿宋" w:cs="仿宋"/>
          <w:color w:val="auto"/>
          <w:szCs w:val="28"/>
        </w:rPr>
      </w:pPr>
      <w:bookmarkStart w:id="228" w:name="_Toc209847073"/>
      <w:bookmarkStart w:id="229" w:name="_Toc430773932"/>
      <w:bookmarkStart w:id="230" w:name="_Toc101195998"/>
      <w:bookmarkStart w:id="231" w:name="_Toc101250653"/>
      <w:r>
        <w:rPr>
          <w:rFonts w:hint="eastAsia" w:ascii="仿宋" w:hAnsi="仿宋" w:cs="仿宋"/>
          <w:color w:val="auto"/>
          <w:szCs w:val="28"/>
        </w:rPr>
        <w:t>出现下列情形之一的，采购人或者采购代理机构有权终止竞争性磋商采购活动，发布项目终止公告并说明原因，重新开展采购活动：</w:t>
      </w:r>
    </w:p>
    <w:p w14:paraId="4F76DBE9">
      <w:pPr>
        <w:spacing w:line="360" w:lineRule="auto"/>
        <w:jc w:val="left"/>
        <w:rPr>
          <w:rFonts w:hint="eastAsia" w:ascii="仿宋" w:hAnsi="仿宋" w:cs="仿宋"/>
          <w:color w:val="auto"/>
          <w:szCs w:val="28"/>
        </w:rPr>
      </w:pPr>
      <w:r>
        <w:rPr>
          <w:rFonts w:hint="eastAsia" w:ascii="仿宋" w:hAnsi="仿宋" w:cs="仿宋"/>
          <w:color w:val="auto"/>
          <w:szCs w:val="28"/>
        </w:rPr>
        <w:t>（1）因情况变化，不再符合规定的竞争性磋商采购方式适用情形的；</w:t>
      </w:r>
    </w:p>
    <w:p w14:paraId="3F2DA7A5">
      <w:pPr>
        <w:spacing w:line="360" w:lineRule="auto"/>
        <w:jc w:val="left"/>
        <w:rPr>
          <w:rFonts w:hint="eastAsia" w:ascii="仿宋" w:hAnsi="仿宋" w:cs="仿宋"/>
          <w:color w:val="auto"/>
          <w:szCs w:val="28"/>
        </w:rPr>
      </w:pPr>
      <w:r>
        <w:rPr>
          <w:rFonts w:hint="eastAsia" w:ascii="仿宋" w:hAnsi="仿宋" w:cs="仿宋"/>
          <w:color w:val="auto"/>
          <w:szCs w:val="28"/>
        </w:rPr>
        <w:t>（2）出现影响采购公正的违法、违规行为的；</w:t>
      </w:r>
    </w:p>
    <w:p w14:paraId="677F6530">
      <w:pPr>
        <w:spacing w:line="360" w:lineRule="auto"/>
        <w:jc w:val="left"/>
        <w:rPr>
          <w:rFonts w:hint="eastAsia" w:ascii="仿宋" w:hAnsi="仿宋" w:eastAsia="仿宋" w:cs="仿宋"/>
          <w:color w:val="auto"/>
          <w:szCs w:val="28"/>
          <w:lang w:eastAsia="zh-CN"/>
        </w:rPr>
      </w:pPr>
      <w:r>
        <w:rPr>
          <w:rFonts w:hint="eastAsia" w:ascii="仿宋" w:hAnsi="仿宋" w:cs="仿宋"/>
          <w:color w:val="auto"/>
          <w:szCs w:val="28"/>
        </w:rPr>
        <w:t>（3）除《政府采购竞争性磋商采购方式管理暂行办法》第二十一条第三款规定的情形外，在采购过程中符合要求的供应商或者报价未超过采购预算的供应商不足3家的</w:t>
      </w:r>
      <w:r>
        <w:rPr>
          <w:rFonts w:hint="eastAsia" w:ascii="仿宋" w:hAnsi="仿宋" w:cs="仿宋"/>
          <w:color w:val="auto"/>
          <w:szCs w:val="28"/>
          <w:lang w:eastAsia="zh-CN"/>
        </w:rPr>
        <w:t>；</w:t>
      </w:r>
    </w:p>
    <w:p w14:paraId="691DA8E5">
      <w:pPr>
        <w:spacing w:line="360" w:lineRule="auto"/>
        <w:jc w:val="left"/>
        <w:rPr>
          <w:rFonts w:hint="eastAsia" w:ascii="仿宋" w:hAnsi="仿宋" w:cs="仿宋"/>
          <w:color w:val="auto"/>
          <w:szCs w:val="28"/>
          <w:highlight w:val="yellow"/>
        </w:rPr>
      </w:pPr>
      <w:r>
        <w:rPr>
          <w:rFonts w:hint="eastAsia" w:ascii="仿宋" w:hAnsi="仿宋" w:cs="仿宋"/>
          <w:color w:val="auto"/>
          <w:szCs w:val="28"/>
        </w:rPr>
        <w:t>（4）法律法规规定的其他情形。</w:t>
      </w:r>
    </w:p>
    <w:p w14:paraId="7A6A9754">
      <w:pPr>
        <w:pStyle w:val="5"/>
        <w:spacing w:before="0" w:after="0"/>
        <w:rPr>
          <w:rFonts w:hint="eastAsia" w:ascii="仿宋" w:hAnsi="仿宋" w:cs="仿宋"/>
          <w:b/>
          <w:bCs/>
          <w:color w:val="auto"/>
        </w:rPr>
      </w:pPr>
      <w:r>
        <w:rPr>
          <w:rFonts w:hint="eastAsia" w:ascii="仿宋" w:hAnsi="仿宋" w:cs="仿宋"/>
          <w:b/>
          <w:bCs/>
          <w:color w:val="auto"/>
        </w:rPr>
        <w:t>五、</w:t>
      </w:r>
      <w:bookmarkStart w:id="232" w:name="_Toc101338371"/>
      <w:bookmarkStart w:id="233" w:name="_Toc101250744"/>
      <w:r>
        <w:rPr>
          <w:rFonts w:hint="eastAsia" w:ascii="仿宋" w:hAnsi="仿宋" w:cs="仿宋"/>
          <w:b/>
          <w:bCs/>
          <w:color w:val="auto"/>
        </w:rPr>
        <w:t>质疑及投诉</w:t>
      </w:r>
      <w:bookmarkEnd w:id="228"/>
      <w:bookmarkEnd w:id="229"/>
      <w:bookmarkEnd w:id="232"/>
      <w:bookmarkEnd w:id="233"/>
    </w:p>
    <w:bookmarkEnd w:id="230"/>
    <w:bookmarkEnd w:id="231"/>
    <w:p w14:paraId="7C09C020">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询问、质疑、投诉的接收和处理严格按照《中华人共和国政府采购法》、《中华人民共和国政府采购法实施条例》、《政府采购供应商投诉处理办法》、《财政部关于加强政府采购供应商投诉受理审查工作的通知》的规定办理。供应商质疑向采购代理机构提出并由采购代理机构予以答复（均以书面回复）。</w:t>
      </w:r>
    </w:p>
    <w:p w14:paraId="79871544">
      <w:pPr>
        <w:pStyle w:val="5"/>
        <w:spacing w:before="0" w:after="0"/>
        <w:rPr>
          <w:rFonts w:hint="eastAsia" w:ascii="仿宋" w:hAnsi="仿宋" w:cs="仿宋"/>
          <w:b/>
          <w:bCs/>
          <w:color w:val="auto"/>
          <w:szCs w:val="28"/>
        </w:rPr>
      </w:pPr>
      <w:bookmarkStart w:id="234" w:name="_Toc209847076"/>
      <w:bookmarkStart w:id="235" w:name="_Toc121812448"/>
      <w:bookmarkStart w:id="236" w:name="_Toc128378775"/>
      <w:bookmarkStart w:id="237" w:name="_Toc430773935"/>
      <w:r>
        <w:rPr>
          <w:rFonts w:hint="eastAsia" w:ascii="仿宋" w:hAnsi="仿宋" w:cs="仿宋"/>
          <w:b/>
          <w:bCs/>
          <w:color w:val="auto"/>
          <w:szCs w:val="28"/>
        </w:rPr>
        <w:t>六、保密</w:t>
      </w:r>
      <w:bookmarkEnd w:id="234"/>
      <w:bookmarkEnd w:id="235"/>
      <w:bookmarkEnd w:id="236"/>
      <w:r>
        <w:rPr>
          <w:rFonts w:hint="eastAsia" w:ascii="仿宋" w:hAnsi="仿宋" w:cs="仿宋"/>
          <w:b/>
          <w:bCs/>
          <w:color w:val="auto"/>
          <w:szCs w:val="28"/>
        </w:rPr>
        <w:t>条款</w:t>
      </w:r>
      <w:bookmarkEnd w:id="237"/>
    </w:p>
    <w:p w14:paraId="6AF93A01">
      <w:pPr>
        <w:tabs>
          <w:tab w:val="left" w:pos="7665"/>
        </w:tabs>
        <w:spacing w:line="360" w:lineRule="auto"/>
        <w:rPr>
          <w:rFonts w:hint="eastAsia" w:ascii="仿宋" w:hAnsi="仿宋" w:cs="仿宋"/>
          <w:color w:val="auto"/>
          <w:szCs w:val="28"/>
        </w:rPr>
      </w:pPr>
      <w:r>
        <w:rPr>
          <w:rFonts w:hint="eastAsia" w:ascii="仿宋" w:hAnsi="仿宋" w:cs="仿宋"/>
          <w:color w:val="auto"/>
          <w:szCs w:val="28"/>
        </w:rPr>
        <w:t>1、有关</w:t>
      </w:r>
      <w:r>
        <w:rPr>
          <w:rFonts w:hint="eastAsia" w:ascii="仿宋" w:hAnsi="仿宋" w:cs="仿宋"/>
          <w:color w:val="auto"/>
          <w:szCs w:val="28"/>
          <w:lang w:eastAsia="zh-CN"/>
        </w:rPr>
        <w:t>获取磋商文件</w:t>
      </w:r>
      <w:r>
        <w:rPr>
          <w:rFonts w:hint="eastAsia" w:ascii="仿宋" w:hAnsi="仿宋" w:cs="仿宋"/>
          <w:color w:val="auto"/>
          <w:szCs w:val="28"/>
        </w:rPr>
        <w:t>的供应商在任何情况下均不得透露给任何其他的</w:t>
      </w:r>
      <w:r>
        <w:rPr>
          <w:rFonts w:hint="eastAsia" w:ascii="仿宋" w:hAnsi="仿宋" w:cs="仿宋"/>
          <w:color w:val="auto"/>
          <w:szCs w:val="28"/>
          <w:lang w:eastAsia="zh-CN"/>
        </w:rPr>
        <w:t>获取磋商文件</w:t>
      </w:r>
      <w:r>
        <w:rPr>
          <w:rFonts w:hint="eastAsia" w:ascii="仿宋" w:hAnsi="仿宋" w:cs="仿宋"/>
          <w:color w:val="auto"/>
          <w:szCs w:val="28"/>
        </w:rPr>
        <w:t>的人。</w:t>
      </w:r>
    </w:p>
    <w:p w14:paraId="565E10A4">
      <w:pPr>
        <w:tabs>
          <w:tab w:val="left" w:pos="7665"/>
        </w:tabs>
        <w:spacing w:line="360" w:lineRule="auto"/>
        <w:rPr>
          <w:rFonts w:hint="eastAsia" w:ascii="仿宋" w:hAnsi="仿宋" w:cs="仿宋"/>
          <w:color w:val="auto"/>
          <w:szCs w:val="28"/>
        </w:rPr>
      </w:pPr>
      <w:r>
        <w:rPr>
          <w:rFonts w:hint="eastAsia" w:ascii="仿宋" w:hAnsi="仿宋" w:cs="仿宋"/>
          <w:color w:val="auto"/>
          <w:szCs w:val="28"/>
        </w:rPr>
        <w:t>2、有关响应文件的审查、澄清、评估和比较以及合同授予意向等情况都不得透露给任何供应商。</w:t>
      </w:r>
    </w:p>
    <w:p w14:paraId="1B4DCF1E">
      <w:pPr>
        <w:tabs>
          <w:tab w:val="left" w:pos="7770"/>
        </w:tabs>
        <w:spacing w:line="360" w:lineRule="auto"/>
        <w:rPr>
          <w:rFonts w:hint="eastAsia" w:ascii="仿宋" w:hAnsi="仿宋" w:cs="仿宋"/>
          <w:color w:val="auto"/>
          <w:szCs w:val="28"/>
        </w:rPr>
      </w:pPr>
      <w:r>
        <w:rPr>
          <w:rFonts w:hint="eastAsia" w:ascii="仿宋" w:hAnsi="仿宋" w:cs="仿宋"/>
          <w:color w:val="auto"/>
          <w:szCs w:val="28"/>
        </w:rPr>
        <w:t>3、供应商不得以任何方式干扰评审活动，否则其报价无效并追究其法律责任。</w:t>
      </w:r>
    </w:p>
    <w:p w14:paraId="5F6331C2">
      <w:pPr>
        <w:tabs>
          <w:tab w:val="left" w:pos="7770"/>
        </w:tabs>
        <w:spacing w:line="360" w:lineRule="auto"/>
        <w:rPr>
          <w:rFonts w:hint="eastAsia" w:ascii="仿宋" w:hAnsi="仿宋" w:cs="仿宋"/>
          <w:color w:val="auto"/>
          <w:szCs w:val="28"/>
        </w:rPr>
      </w:pPr>
      <w:r>
        <w:rPr>
          <w:rFonts w:hint="eastAsia" w:ascii="仿宋" w:hAnsi="仿宋" w:cs="仿宋"/>
          <w:color w:val="auto"/>
          <w:szCs w:val="28"/>
        </w:rPr>
        <w:t>4、采购代理机构将指定专人负责评审过程中的全部联系工作。</w:t>
      </w:r>
    </w:p>
    <w:p w14:paraId="27708521">
      <w:pPr>
        <w:pStyle w:val="5"/>
        <w:spacing w:before="0" w:after="0"/>
        <w:rPr>
          <w:rFonts w:hint="eastAsia" w:ascii="仿宋" w:hAnsi="仿宋" w:cs="仿宋"/>
          <w:b/>
          <w:bCs/>
          <w:color w:val="auto"/>
          <w:szCs w:val="28"/>
        </w:rPr>
      </w:pPr>
      <w:bookmarkStart w:id="238" w:name="_Toc209847077"/>
      <w:bookmarkStart w:id="239" w:name="_Toc101250655"/>
      <w:bookmarkStart w:id="240" w:name="_Toc101338348"/>
      <w:bookmarkStart w:id="241" w:name="_Toc430773936"/>
      <w:r>
        <w:rPr>
          <w:rFonts w:hint="eastAsia" w:ascii="仿宋" w:hAnsi="仿宋" w:cs="仿宋"/>
          <w:b/>
          <w:bCs/>
          <w:color w:val="auto"/>
          <w:szCs w:val="28"/>
        </w:rPr>
        <w:t>七、腐败和欺诈行为</w:t>
      </w:r>
      <w:bookmarkEnd w:id="238"/>
      <w:bookmarkEnd w:id="239"/>
      <w:bookmarkEnd w:id="240"/>
      <w:r>
        <w:rPr>
          <w:rFonts w:hint="eastAsia" w:ascii="仿宋" w:hAnsi="仿宋" w:cs="仿宋"/>
          <w:b/>
          <w:bCs/>
          <w:color w:val="auto"/>
          <w:szCs w:val="28"/>
        </w:rPr>
        <w:t>的定义及责任</w:t>
      </w:r>
      <w:bookmarkEnd w:id="241"/>
    </w:p>
    <w:p w14:paraId="5EE2D5D6">
      <w:pPr>
        <w:spacing w:line="360" w:lineRule="auto"/>
        <w:rPr>
          <w:rFonts w:hint="eastAsia" w:ascii="仿宋" w:hAnsi="仿宋" w:cs="仿宋"/>
          <w:b w:val="0"/>
          <w:bCs/>
          <w:color w:val="auto"/>
          <w:szCs w:val="28"/>
        </w:rPr>
      </w:pPr>
      <w:bookmarkStart w:id="242" w:name="_Toc101250656"/>
      <w:r>
        <w:rPr>
          <w:rFonts w:hint="eastAsia" w:ascii="仿宋" w:hAnsi="仿宋" w:cs="仿宋"/>
          <w:b w:val="0"/>
          <w:bCs/>
          <w:color w:val="auto"/>
          <w:szCs w:val="28"/>
        </w:rPr>
        <w:t>1、定义</w:t>
      </w:r>
      <w:bookmarkEnd w:id="242"/>
    </w:p>
    <w:p w14:paraId="606F6AC7">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（1）腐败行为：是指提供、给予、接受或索取任何有价值的东西来影响采购人或采购代理在磋商过程或合同实施过程中的行为。</w:t>
      </w:r>
    </w:p>
    <w:p w14:paraId="7A13B2F9">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欺诈行为：是指为了影响磋商过程或合同实施过程而谎报事实，损害采购人或采购代理机构的利益，包括供应商之间串通报价（递交响应文件之前和之后），人为地使报价丧失竞争性，剥夺采购人从自由公开竞争所能获得的权益。</w:t>
      </w:r>
    </w:p>
    <w:p w14:paraId="39FB01A5">
      <w:pPr>
        <w:spacing w:line="360" w:lineRule="auto"/>
        <w:rPr>
          <w:rFonts w:hint="eastAsia" w:ascii="仿宋" w:hAnsi="仿宋" w:cs="仿宋"/>
          <w:b w:val="0"/>
          <w:bCs/>
          <w:color w:val="auto"/>
          <w:szCs w:val="28"/>
        </w:rPr>
      </w:pPr>
      <w:bookmarkStart w:id="243" w:name="_Hlt101797239"/>
      <w:bookmarkEnd w:id="243"/>
      <w:bookmarkStart w:id="244" w:name="_Toc101250657"/>
      <w:r>
        <w:rPr>
          <w:rFonts w:hint="eastAsia" w:ascii="仿宋" w:hAnsi="仿宋" w:cs="仿宋"/>
          <w:b w:val="0"/>
          <w:bCs/>
          <w:color w:val="auto"/>
          <w:szCs w:val="28"/>
        </w:rPr>
        <w:t>2、承担责任</w:t>
      </w:r>
      <w:bookmarkEnd w:id="244"/>
    </w:p>
    <w:p w14:paraId="7AB6CACD">
      <w:pPr>
        <w:tabs>
          <w:tab w:val="left" w:pos="7770"/>
        </w:tabs>
        <w:spacing w:line="360" w:lineRule="auto"/>
        <w:rPr>
          <w:rFonts w:hint="eastAsia" w:ascii="仿宋" w:hAnsi="仿宋" w:cs="仿宋"/>
          <w:color w:val="auto"/>
          <w:szCs w:val="28"/>
        </w:rPr>
      </w:pPr>
      <w:r>
        <w:rPr>
          <w:rFonts w:hint="eastAsia" w:ascii="仿宋" w:hAnsi="仿宋" w:cs="仿宋"/>
          <w:color w:val="auto"/>
          <w:szCs w:val="28"/>
        </w:rPr>
        <w:t>如果供应商在本项目竞争中有腐败或欺诈行为，不仅其响应文件将被拒绝，相关人员和单位还要承担相应的法律责任。</w:t>
      </w:r>
    </w:p>
    <w:p w14:paraId="6BE2E129">
      <w:pPr>
        <w:pStyle w:val="5"/>
        <w:spacing w:before="0" w:after="0"/>
        <w:rPr>
          <w:rFonts w:hint="eastAsia" w:ascii="仿宋" w:hAnsi="仿宋" w:cs="仿宋"/>
          <w:b/>
          <w:bCs/>
          <w:color w:val="auto"/>
          <w:szCs w:val="28"/>
        </w:rPr>
      </w:pPr>
      <w:r>
        <w:rPr>
          <w:rFonts w:hint="eastAsia" w:ascii="仿宋" w:hAnsi="仿宋" w:cs="仿宋"/>
          <w:b/>
          <w:bCs/>
          <w:color w:val="auto"/>
          <w:szCs w:val="28"/>
        </w:rPr>
        <w:t>八、知识产权</w:t>
      </w:r>
    </w:p>
    <w:p w14:paraId="00074AC9">
      <w:pPr>
        <w:spacing w:line="360" w:lineRule="auto"/>
        <w:rPr>
          <w:rFonts w:hint="eastAsia" w:ascii="仿宋" w:hAnsi="仿宋" w:cs="仿宋"/>
          <w:color w:val="auto"/>
          <w:szCs w:val="28"/>
        </w:rPr>
      </w:pPr>
      <w:r>
        <w:rPr>
          <w:rFonts w:hint="eastAsia" w:ascii="仿宋" w:hAnsi="仿宋" w:cs="仿宋"/>
          <w:color w:val="auto"/>
          <w:szCs w:val="28"/>
        </w:rPr>
        <w:t>1、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w:t>
      </w:r>
    </w:p>
    <w:p w14:paraId="336274F3">
      <w:pPr>
        <w:spacing w:line="360" w:lineRule="auto"/>
        <w:rPr>
          <w:rFonts w:hint="eastAsia" w:ascii="仿宋" w:hAnsi="仿宋" w:cs="仿宋"/>
          <w:color w:val="auto"/>
          <w:szCs w:val="28"/>
        </w:rPr>
      </w:pPr>
      <w:r>
        <w:rPr>
          <w:rFonts w:hint="eastAsia" w:ascii="仿宋" w:hAnsi="仿宋" w:cs="仿宋"/>
          <w:color w:val="auto"/>
          <w:szCs w:val="28"/>
        </w:rPr>
        <w:t>2、采购人享有本项目实施过程中产生的知识成果及知识产权。</w:t>
      </w:r>
    </w:p>
    <w:p w14:paraId="3CC90EBE">
      <w:pPr>
        <w:spacing w:line="360" w:lineRule="auto"/>
        <w:rPr>
          <w:rFonts w:hint="eastAsia" w:ascii="仿宋" w:hAnsi="仿宋" w:cs="仿宋"/>
          <w:color w:val="auto"/>
          <w:szCs w:val="28"/>
        </w:rPr>
      </w:pPr>
      <w:r>
        <w:rPr>
          <w:rFonts w:hint="eastAsia" w:ascii="仿宋" w:hAnsi="仿宋" w:cs="仿宋"/>
          <w:color w:val="auto"/>
          <w:szCs w:val="28"/>
        </w:rPr>
        <w:t>3、供应商如欲在项目实施过程中采用自有知识成果，需在响应文件中声明，并提供相关知识产权证明文件。使用该知识成果后，供应商需提供开发接口和开发手册等技术文档，并承诺提供无限期技术支持，采购人享有永久使用权（含采购人委托第三方在该项目后续开发的使用权）及不需供应商同意的针对本项目的对任何第三方的许可使用批准权。</w:t>
      </w:r>
    </w:p>
    <w:p w14:paraId="74C7AE82">
      <w:pPr>
        <w:spacing w:line="360" w:lineRule="auto"/>
        <w:rPr>
          <w:rFonts w:hint="eastAsia" w:ascii="仿宋" w:hAnsi="仿宋" w:cs="仿宋"/>
          <w:color w:val="auto"/>
          <w:szCs w:val="28"/>
        </w:rPr>
      </w:pPr>
      <w:r>
        <w:rPr>
          <w:rFonts w:hint="eastAsia" w:ascii="仿宋" w:hAnsi="仿宋" w:cs="仿宋"/>
          <w:color w:val="auto"/>
          <w:szCs w:val="28"/>
        </w:rPr>
        <w:t xml:space="preserve">4、如采用供应商所不拥有的知识产权，则在报价中必须包括合法获取该知识产权的相关费用。  </w:t>
      </w:r>
    </w:p>
    <w:p w14:paraId="1B775E15">
      <w:pPr>
        <w:tabs>
          <w:tab w:val="left" w:pos="7770"/>
        </w:tabs>
        <w:spacing w:line="360" w:lineRule="auto"/>
        <w:rPr>
          <w:rFonts w:hint="eastAsia" w:ascii="仿宋" w:hAnsi="仿宋" w:cs="仿宋"/>
          <w:b/>
          <w:color w:val="auto"/>
          <w:kern w:val="44"/>
          <w:szCs w:val="28"/>
        </w:rPr>
      </w:pPr>
    </w:p>
    <w:p w14:paraId="3A1F4733">
      <w:pPr>
        <w:tabs>
          <w:tab w:val="left" w:pos="7770"/>
        </w:tabs>
        <w:spacing w:line="360" w:lineRule="auto"/>
        <w:rPr>
          <w:rFonts w:hint="eastAsia" w:ascii="黑体" w:hAnsi="黑体" w:eastAsia="黑体" w:cs="黑体"/>
          <w:b/>
          <w:color w:val="auto"/>
          <w:kern w:val="44"/>
          <w:szCs w:val="28"/>
          <w:lang w:eastAsia="zh-CN"/>
        </w:rPr>
      </w:pPr>
    </w:p>
    <w:p w14:paraId="6E5DD743">
      <w:pPr>
        <w:tabs>
          <w:tab w:val="left" w:pos="7770"/>
        </w:tabs>
        <w:spacing w:line="360" w:lineRule="auto"/>
        <w:rPr>
          <w:rFonts w:hint="eastAsia" w:ascii="黑体" w:hAnsi="黑体" w:eastAsia="黑体" w:cs="黑体"/>
          <w:b/>
          <w:color w:val="auto"/>
          <w:kern w:val="44"/>
          <w:szCs w:val="28"/>
          <w:lang w:eastAsia="zh-CN"/>
        </w:rPr>
      </w:pPr>
    </w:p>
    <w:p w14:paraId="6132578C">
      <w:pPr>
        <w:pStyle w:val="4"/>
        <w:bidi w:val="0"/>
        <w:rPr>
          <w:rStyle w:val="22"/>
          <w:rFonts w:hint="eastAsia" w:ascii="黑体" w:hAnsi="黑体" w:eastAsia="黑体" w:cs="黑体"/>
          <w:b/>
          <w:color w:val="auto"/>
          <w:sz w:val="28"/>
          <w:szCs w:val="28"/>
        </w:rPr>
      </w:pPr>
      <w:r>
        <w:rPr>
          <w:rFonts w:hint="eastAsia" w:ascii="仿宋" w:hAnsi="仿宋" w:eastAsia="仿宋" w:cs="仿宋"/>
          <w:b/>
          <w:bCs w:val="0"/>
          <w:color w:val="auto"/>
          <w:kern w:val="44"/>
          <w:szCs w:val="28"/>
          <w:lang w:eastAsia="zh-CN"/>
        </w:rPr>
        <w:t>第三部分</w:t>
      </w:r>
      <w:r>
        <w:rPr>
          <w:rFonts w:hint="eastAsia" w:ascii="仿宋" w:hAnsi="仿宋" w:eastAsia="仿宋" w:cs="仿宋"/>
          <w:b/>
          <w:bCs w:val="0"/>
          <w:color w:val="auto"/>
          <w:kern w:val="44"/>
          <w:szCs w:val="28"/>
          <w:lang w:val="en-US" w:eastAsia="zh-CN"/>
        </w:rPr>
        <w:t xml:space="preserve">  </w:t>
      </w:r>
      <w:r>
        <w:rPr>
          <w:rStyle w:val="22"/>
          <w:rFonts w:hint="eastAsia" w:ascii="仿宋" w:hAnsi="仿宋" w:eastAsia="仿宋" w:cs="仿宋"/>
          <w:b/>
          <w:bCs w:val="0"/>
          <w:color w:val="auto"/>
        </w:rPr>
        <w:t>采购需求及确定邀请参加采购活动的供应商数量和方式</w:t>
      </w:r>
    </w:p>
    <w:tbl>
      <w:tblPr>
        <w:tblStyle w:val="15"/>
        <w:tblpPr w:leftFromText="180" w:rightFromText="180" w:vertAnchor="text" w:horzAnchor="margin" w:tblpXSpec="center" w:tblpY="786"/>
        <w:tblOverlap w:val="never"/>
        <w:tblW w:w="8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0"/>
        <w:gridCol w:w="1757"/>
        <w:gridCol w:w="1530"/>
        <w:gridCol w:w="1531"/>
        <w:gridCol w:w="865"/>
      </w:tblGrid>
      <w:tr w14:paraId="3B0D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jc w:val="center"/>
        </w:trPr>
        <w:tc>
          <w:tcPr>
            <w:tcW w:w="2860" w:type="dxa"/>
            <w:noWrap w:val="0"/>
            <w:vAlign w:val="center"/>
          </w:tcPr>
          <w:p w14:paraId="39920F8D">
            <w:pPr>
              <w:tabs>
                <w:tab w:val="left" w:pos="7770"/>
              </w:tabs>
              <w:spacing w:line="360" w:lineRule="auto"/>
              <w:jc w:val="center"/>
              <w:rPr>
                <w:rFonts w:hint="eastAsia" w:ascii="仿宋" w:hAnsi="仿宋" w:cs="仿宋"/>
                <w:color w:val="auto"/>
                <w:szCs w:val="28"/>
              </w:rPr>
            </w:pPr>
            <w:r>
              <w:rPr>
                <w:rFonts w:hint="eastAsia" w:ascii="仿宋" w:hAnsi="仿宋" w:cs="仿宋"/>
                <w:color w:val="auto"/>
                <w:szCs w:val="28"/>
              </w:rPr>
              <w:t>采购内容</w:t>
            </w:r>
          </w:p>
        </w:tc>
        <w:tc>
          <w:tcPr>
            <w:tcW w:w="1757" w:type="dxa"/>
            <w:noWrap w:val="0"/>
            <w:vAlign w:val="center"/>
          </w:tcPr>
          <w:p w14:paraId="4FB81614">
            <w:pPr>
              <w:tabs>
                <w:tab w:val="left" w:pos="7770"/>
              </w:tabs>
              <w:spacing w:line="360" w:lineRule="auto"/>
              <w:jc w:val="center"/>
              <w:rPr>
                <w:rFonts w:hint="eastAsia" w:ascii="仿宋" w:hAnsi="仿宋" w:cs="仿宋"/>
                <w:color w:val="auto"/>
                <w:szCs w:val="28"/>
              </w:rPr>
            </w:pPr>
            <w:r>
              <w:rPr>
                <w:rFonts w:hint="eastAsia" w:ascii="仿宋" w:hAnsi="仿宋" w:cs="仿宋"/>
                <w:color w:val="auto"/>
                <w:szCs w:val="28"/>
              </w:rPr>
              <w:t>参加采购活动的供应商数量和方式</w:t>
            </w:r>
          </w:p>
        </w:tc>
        <w:tc>
          <w:tcPr>
            <w:tcW w:w="1530" w:type="dxa"/>
            <w:noWrap w:val="0"/>
            <w:vAlign w:val="center"/>
          </w:tcPr>
          <w:p w14:paraId="0CCB4BF5">
            <w:pPr>
              <w:tabs>
                <w:tab w:val="left" w:pos="7770"/>
              </w:tabs>
              <w:spacing w:line="360" w:lineRule="auto"/>
              <w:jc w:val="center"/>
              <w:rPr>
                <w:rFonts w:hint="eastAsia" w:ascii="仿宋" w:hAnsi="仿宋" w:cs="仿宋"/>
                <w:color w:val="auto"/>
                <w:szCs w:val="28"/>
              </w:rPr>
            </w:pPr>
            <w:r>
              <w:rPr>
                <w:rFonts w:hint="eastAsia" w:ascii="仿宋" w:hAnsi="仿宋" w:cs="仿宋"/>
                <w:color w:val="auto"/>
                <w:szCs w:val="28"/>
              </w:rPr>
              <w:t>采购预算</w:t>
            </w:r>
          </w:p>
        </w:tc>
        <w:tc>
          <w:tcPr>
            <w:tcW w:w="1531" w:type="dxa"/>
            <w:noWrap w:val="0"/>
            <w:vAlign w:val="center"/>
          </w:tcPr>
          <w:p w14:paraId="4F6F61CF">
            <w:pPr>
              <w:tabs>
                <w:tab w:val="left" w:pos="7770"/>
              </w:tabs>
              <w:spacing w:line="360" w:lineRule="auto"/>
              <w:jc w:val="center"/>
              <w:rPr>
                <w:rFonts w:hint="eastAsia" w:ascii="仿宋" w:hAnsi="仿宋" w:cs="仿宋"/>
                <w:color w:val="auto"/>
                <w:szCs w:val="28"/>
              </w:rPr>
            </w:pPr>
            <w:r>
              <w:rPr>
                <w:rFonts w:hint="eastAsia" w:ascii="仿宋" w:hAnsi="仿宋" w:cs="仿宋"/>
                <w:color w:val="auto"/>
                <w:szCs w:val="28"/>
              </w:rPr>
              <w:t>最高限价</w:t>
            </w:r>
          </w:p>
        </w:tc>
        <w:tc>
          <w:tcPr>
            <w:tcW w:w="865" w:type="dxa"/>
            <w:noWrap w:val="0"/>
            <w:vAlign w:val="center"/>
          </w:tcPr>
          <w:p w14:paraId="187178B1">
            <w:pPr>
              <w:tabs>
                <w:tab w:val="left" w:pos="7770"/>
              </w:tabs>
              <w:spacing w:line="360" w:lineRule="auto"/>
              <w:jc w:val="center"/>
              <w:rPr>
                <w:rFonts w:hint="eastAsia" w:ascii="仿宋" w:hAnsi="仿宋" w:cs="仿宋"/>
                <w:color w:val="auto"/>
                <w:szCs w:val="28"/>
              </w:rPr>
            </w:pPr>
            <w:r>
              <w:rPr>
                <w:rFonts w:hint="eastAsia" w:ascii="仿宋" w:hAnsi="仿宋" w:cs="仿宋"/>
                <w:color w:val="auto"/>
                <w:szCs w:val="28"/>
              </w:rPr>
              <w:t>备注</w:t>
            </w:r>
          </w:p>
        </w:tc>
      </w:tr>
      <w:tr w14:paraId="6E5EB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jc w:val="center"/>
        </w:trPr>
        <w:tc>
          <w:tcPr>
            <w:tcW w:w="2860" w:type="dxa"/>
            <w:noWrap w:val="0"/>
            <w:vAlign w:val="center"/>
          </w:tcPr>
          <w:p w14:paraId="6718B728">
            <w:pPr>
              <w:tabs>
                <w:tab w:val="left" w:pos="7770"/>
              </w:tabs>
              <w:spacing w:line="360" w:lineRule="auto"/>
              <w:jc w:val="left"/>
              <w:rPr>
                <w:rFonts w:hint="default" w:ascii="仿宋" w:hAnsi="仿宋" w:cs="仿宋"/>
                <w:color w:val="auto"/>
                <w:szCs w:val="28"/>
                <w:lang w:val="en-US"/>
              </w:rPr>
            </w:pPr>
            <w:r>
              <w:rPr>
                <w:rFonts w:hint="default" w:ascii="仿宋" w:hAnsi="仿宋" w:cs="仿宋"/>
                <w:color w:val="auto"/>
                <w:szCs w:val="28"/>
                <w:lang w:val="en-US"/>
              </w:rPr>
              <w:t>全面调研我区藏医药文化现状，系统</w:t>
            </w:r>
            <w:r>
              <w:rPr>
                <w:rFonts w:hint="default" w:ascii="仿宋" w:hAnsi="仿宋" w:cs="仿宋"/>
                <w:color w:val="auto"/>
                <w:szCs w:val="28"/>
                <w:lang w:val="en-US" w:eastAsia="zh-CN"/>
              </w:rPr>
              <w:t>梳</w:t>
            </w:r>
            <w:r>
              <w:rPr>
                <w:rFonts w:hint="default" w:ascii="仿宋" w:hAnsi="仿宋" w:cs="仿宋"/>
                <w:color w:val="auto"/>
                <w:szCs w:val="28"/>
                <w:lang w:val="en-US"/>
              </w:rPr>
              <w:t>理现有涉及藏医药文化方面的法律法规、政策标准和文献体系</w:t>
            </w:r>
            <w:r>
              <w:rPr>
                <w:rFonts w:hint="default" w:ascii="仿宋" w:hAnsi="仿宋" w:cs="仿宋"/>
                <w:color w:val="auto"/>
                <w:szCs w:val="28"/>
                <w:lang w:val="en-US" w:eastAsia="zh-CN"/>
              </w:rPr>
              <w:t>，</w:t>
            </w:r>
            <w:r>
              <w:rPr>
                <w:rFonts w:hint="default" w:ascii="仿宋" w:hAnsi="仿宋" w:cs="仿宋"/>
                <w:color w:val="auto"/>
                <w:szCs w:val="28"/>
                <w:lang w:val="en-US"/>
              </w:rPr>
              <w:t>编制《西藏自治区藏医药文化发展规划》</w:t>
            </w:r>
            <w:r>
              <w:rPr>
                <w:rFonts w:hint="default" w:ascii="仿宋" w:hAnsi="仿宋" w:cs="仿宋"/>
                <w:color w:val="auto"/>
                <w:szCs w:val="28"/>
                <w:lang w:val="en-US" w:eastAsia="zh-CN"/>
              </w:rPr>
              <w:t>，</w:t>
            </w:r>
            <w:r>
              <w:rPr>
                <w:rFonts w:hint="default" w:ascii="仿宋" w:hAnsi="仿宋" w:cs="仿宋"/>
                <w:color w:val="auto"/>
                <w:szCs w:val="28"/>
                <w:lang w:val="en-US"/>
              </w:rPr>
              <w:t>撰写《人类非物质文化遗产代表作名录藏医药浴法履约报告》</w:t>
            </w:r>
            <w:r>
              <w:rPr>
                <w:rFonts w:hint="default" w:ascii="仿宋" w:hAnsi="仿宋" w:cs="仿宋"/>
                <w:color w:val="auto"/>
                <w:szCs w:val="28"/>
                <w:lang w:val="en-US" w:eastAsia="zh-CN"/>
              </w:rPr>
              <w:t>（具体内容详见磋商文件第六部分）</w:t>
            </w:r>
          </w:p>
        </w:tc>
        <w:tc>
          <w:tcPr>
            <w:tcW w:w="1757" w:type="dxa"/>
            <w:noWrap w:val="0"/>
            <w:vAlign w:val="center"/>
          </w:tcPr>
          <w:p w14:paraId="64071DD6">
            <w:pPr>
              <w:tabs>
                <w:tab w:val="left" w:pos="7770"/>
              </w:tabs>
              <w:spacing w:line="360" w:lineRule="auto"/>
              <w:jc w:val="center"/>
              <w:rPr>
                <w:rFonts w:hint="eastAsia" w:ascii="仿宋" w:hAnsi="仿宋" w:cs="仿宋"/>
                <w:color w:val="auto"/>
                <w:szCs w:val="28"/>
              </w:rPr>
            </w:pPr>
            <w:r>
              <w:rPr>
                <w:rFonts w:hint="eastAsia" w:ascii="仿宋" w:hAnsi="仿宋" w:cs="仿宋"/>
                <w:color w:val="auto"/>
                <w:szCs w:val="28"/>
              </w:rPr>
              <w:t>发布公告获取不少于三家供应商</w:t>
            </w:r>
          </w:p>
        </w:tc>
        <w:tc>
          <w:tcPr>
            <w:tcW w:w="1530" w:type="dxa"/>
            <w:noWrap w:val="0"/>
            <w:vAlign w:val="center"/>
          </w:tcPr>
          <w:p w14:paraId="6EA9E6DD">
            <w:pPr>
              <w:pStyle w:val="2"/>
              <w:spacing w:after="0" w:line="360" w:lineRule="auto"/>
              <w:jc w:val="center"/>
              <w:rPr>
                <w:rFonts w:hint="eastAsia" w:ascii="仿宋" w:hAnsi="仿宋" w:eastAsia="仿宋" w:cs="仿宋"/>
                <w:color w:val="auto"/>
                <w:szCs w:val="28"/>
                <w:lang w:eastAsia="zh-CN"/>
              </w:rPr>
            </w:pPr>
            <w:r>
              <w:rPr>
                <w:rFonts w:hint="eastAsia" w:ascii="仿宋" w:hAnsi="仿宋" w:cs="仿宋"/>
                <w:color w:val="auto"/>
                <w:szCs w:val="28"/>
                <w:lang w:eastAsia="zh-CN"/>
              </w:rPr>
              <w:t>700000.00元（大写：柒拾万元整）</w:t>
            </w:r>
          </w:p>
        </w:tc>
        <w:tc>
          <w:tcPr>
            <w:tcW w:w="1531" w:type="dxa"/>
            <w:noWrap w:val="0"/>
            <w:vAlign w:val="center"/>
          </w:tcPr>
          <w:p w14:paraId="5F8EE04B">
            <w:pPr>
              <w:tabs>
                <w:tab w:val="left" w:pos="7770"/>
              </w:tabs>
              <w:spacing w:line="360" w:lineRule="auto"/>
              <w:jc w:val="center"/>
              <w:rPr>
                <w:rFonts w:hint="eastAsia" w:ascii="仿宋" w:hAnsi="仿宋" w:eastAsia="仿宋" w:cs="仿宋"/>
                <w:color w:val="auto"/>
                <w:szCs w:val="28"/>
                <w:lang w:eastAsia="zh-CN"/>
              </w:rPr>
            </w:pPr>
            <w:r>
              <w:rPr>
                <w:rFonts w:hint="eastAsia" w:ascii="仿宋" w:hAnsi="仿宋" w:cs="仿宋"/>
                <w:color w:val="auto"/>
                <w:szCs w:val="28"/>
                <w:lang w:eastAsia="zh-CN"/>
              </w:rPr>
              <w:t>700000.00元（大写：柒拾万元整）</w:t>
            </w:r>
          </w:p>
        </w:tc>
        <w:tc>
          <w:tcPr>
            <w:tcW w:w="865" w:type="dxa"/>
            <w:noWrap w:val="0"/>
            <w:vAlign w:val="center"/>
          </w:tcPr>
          <w:p w14:paraId="7E00BBA6">
            <w:pPr>
              <w:tabs>
                <w:tab w:val="left" w:pos="7770"/>
              </w:tabs>
              <w:spacing w:line="360" w:lineRule="auto"/>
              <w:jc w:val="center"/>
              <w:rPr>
                <w:rFonts w:hint="eastAsia" w:ascii="仿宋" w:hAnsi="仿宋" w:cs="仿宋"/>
                <w:color w:val="auto"/>
                <w:szCs w:val="28"/>
              </w:rPr>
            </w:pPr>
          </w:p>
        </w:tc>
      </w:tr>
    </w:tbl>
    <w:p w14:paraId="6C9EC1C9">
      <w:pPr>
        <w:spacing w:line="360" w:lineRule="auto"/>
        <w:jc w:val="center"/>
        <w:rPr>
          <w:rFonts w:hint="eastAsia" w:ascii="仿宋" w:hAnsi="仿宋" w:cs="仿宋"/>
          <w:b/>
          <w:color w:val="auto"/>
          <w:kern w:val="44"/>
          <w:szCs w:val="28"/>
        </w:rPr>
      </w:pPr>
    </w:p>
    <w:p w14:paraId="5AD92945">
      <w:pPr>
        <w:spacing w:line="360" w:lineRule="auto"/>
        <w:jc w:val="center"/>
        <w:rPr>
          <w:rFonts w:hint="eastAsia" w:ascii="仿宋" w:hAnsi="仿宋" w:cs="仿宋"/>
          <w:b/>
          <w:color w:val="auto"/>
          <w:kern w:val="44"/>
          <w:szCs w:val="28"/>
        </w:rPr>
      </w:pPr>
    </w:p>
    <w:p w14:paraId="5F70D347">
      <w:pPr>
        <w:pStyle w:val="2"/>
        <w:spacing w:after="0" w:line="360" w:lineRule="auto"/>
        <w:rPr>
          <w:rFonts w:hint="eastAsia" w:ascii="仿宋" w:hAnsi="仿宋" w:cs="仿宋"/>
          <w:color w:val="auto"/>
          <w:szCs w:val="28"/>
        </w:rPr>
      </w:pPr>
    </w:p>
    <w:p w14:paraId="624B62C8">
      <w:pPr>
        <w:spacing w:line="360" w:lineRule="auto"/>
        <w:rPr>
          <w:rFonts w:hint="eastAsia" w:ascii="仿宋" w:hAnsi="仿宋" w:cs="仿宋"/>
          <w:color w:val="auto"/>
          <w:szCs w:val="28"/>
        </w:rPr>
      </w:pPr>
    </w:p>
    <w:p w14:paraId="5978E44A">
      <w:pPr>
        <w:pStyle w:val="23"/>
        <w:ind w:firstLine="560"/>
        <w:rPr>
          <w:rFonts w:hint="eastAsia" w:ascii="仿宋" w:hAnsi="仿宋" w:cs="仿宋"/>
          <w:color w:val="auto"/>
          <w:sz w:val="28"/>
          <w:szCs w:val="28"/>
        </w:rPr>
      </w:pPr>
    </w:p>
    <w:p w14:paraId="18DA1C59">
      <w:pPr>
        <w:spacing w:line="360" w:lineRule="auto"/>
        <w:rPr>
          <w:rFonts w:hint="eastAsia" w:ascii="仿宋" w:hAnsi="仿宋" w:cs="仿宋"/>
          <w:color w:val="auto"/>
          <w:szCs w:val="28"/>
        </w:rPr>
      </w:pPr>
    </w:p>
    <w:p w14:paraId="3A147758">
      <w:pPr>
        <w:pStyle w:val="23"/>
        <w:ind w:left="0" w:leftChars="0" w:firstLine="0" w:firstLineChars="0"/>
        <w:jc w:val="both"/>
        <w:rPr>
          <w:rFonts w:hint="eastAsia" w:ascii="仿宋" w:hAnsi="仿宋" w:cs="仿宋"/>
          <w:color w:val="auto"/>
        </w:rPr>
      </w:pPr>
      <w:bookmarkStart w:id="245" w:name="_Toc209847097"/>
      <w:bookmarkStart w:id="246" w:name="_Toc430773947"/>
    </w:p>
    <w:p w14:paraId="499DDF16">
      <w:pPr>
        <w:rPr>
          <w:rFonts w:hint="eastAsia" w:ascii="黑体" w:hAnsi="黑体" w:eastAsia="黑体" w:cs="黑体"/>
          <w:b w:val="0"/>
          <w:bCs/>
          <w:color w:val="auto"/>
          <w:lang w:val="en-US" w:eastAsia="zh-CN"/>
        </w:rPr>
      </w:pPr>
      <w:bookmarkStart w:id="247" w:name="_Toc25142"/>
      <w:bookmarkStart w:id="248" w:name="_Toc11183"/>
      <w:bookmarkStart w:id="249" w:name="_Toc20179"/>
      <w:r>
        <w:rPr>
          <w:rFonts w:hint="eastAsia" w:ascii="黑体" w:hAnsi="黑体" w:eastAsia="黑体" w:cs="黑体"/>
          <w:b w:val="0"/>
          <w:bCs/>
          <w:color w:val="auto"/>
          <w:lang w:val="en-US" w:eastAsia="zh-CN"/>
        </w:rPr>
        <w:br w:type="page"/>
      </w:r>
    </w:p>
    <w:p w14:paraId="031C639C">
      <w:pPr>
        <w:pStyle w:val="4"/>
        <w:bidi w:val="0"/>
        <w:jc w:val="both"/>
        <w:rPr>
          <w:rFonts w:hint="eastAsia" w:ascii="黑体" w:hAnsi="黑体" w:eastAsia="黑体" w:cs="黑体"/>
          <w:b w:val="0"/>
          <w:bCs/>
          <w:color w:val="auto"/>
        </w:rPr>
      </w:pPr>
      <w:r>
        <w:rPr>
          <w:rFonts w:hint="eastAsia" w:ascii="仿宋" w:hAnsi="仿宋" w:eastAsia="仿宋" w:cs="仿宋"/>
          <w:b/>
          <w:bCs w:val="0"/>
          <w:color w:val="auto"/>
          <w:lang w:val="en-US" w:eastAsia="zh-CN"/>
        </w:rPr>
        <w:t>第四部分 供应商、货物、服务的资格条件要求</w:t>
      </w:r>
      <w:bookmarkEnd w:id="247"/>
      <w:bookmarkEnd w:id="248"/>
      <w:bookmarkEnd w:id="249"/>
    </w:p>
    <w:p w14:paraId="04A2410D">
      <w:pPr>
        <w:pStyle w:val="5"/>
        <w:spacing w:before="0" w:after="0"/>
        <w:rPr>
          <w:rFonts w:hint="eastAsia" w:ascii="仿宋" w:hAnsi="仿宋" w:cs="仿宋"/>
          <w:b/>
          <w:bCs/>
          <w:color w:val="auto"/>
        </w:rPr>
      </w:pPr>
      <w:r>
        <w:rPr>
          <w:rFonts w:hint="eastAsia" w:ascii="仿宋" w:hAnsi="仿宋" w:cs="仿宋"/>
          <w:b/>
          <w:bCs/>
          <w:color w:val="auto"/>
        </w:rPr>
        <w:t>一、供应商、货物、服务的资格条件及其他类似效力要求</w:t>
      </w:r>
    </w:p>
    <w:p w14:paraId="49908DCC">
      <w:pPr>
        <w:spacing w:line="360" w:lineRule="auto"/>
        <w:rPr>
          <w:rFonts w:hint="eastAsia" w:ascii="仿宋" w:hAnsi="仿宋" w:cs="仿宋"/>
          <w:color w:val="auto"/>
          <w:szCs w:val="28"/>
        </w:rPr>
      </w:pPr>
      <w:r>
        <w:rPr>
          <w:rFonts w:hint="eastAsia" w:ascii="仿宋" w:hAnsi="仿宋" w:cs="仿宋"/>
          <w:color w:val="auto"/>
          <w:szCs w:val="28"/>
        </w:rPr>
        <w:t>1、资格要求：</w:t>
      </w:r>
    </w:p>
    <w:p w14:paraId="7F0EA618">
      <w:pPr>
        <w:spacing w:line="360" w:lineRule="auto"/>
        <w:rPr>
          <w:rFonts w:hint="eastAsia" w:ascii="仿宋" w:hAnsi="仿宋" w:cs="仿宋"/>
          <w:color w:val="auto"/>
          <w:szCs w:val="28"/>
        </w:rPr>
      </w:pPr>
      <w:r>
        <w:rPr>
          <w:rFonts w:hint="eastAsia" w:ascii="仿宋" w:hAnsi="仿宋" w:cs="仿宋"/>
          <w:color w:val="auto"/>
          <w:szCs w:val="28"/>
        </w:rPr>
        <w:t>根据《中华人民共和国政府采购法》第二十二条之规定，供应商参加本次政府采购活动应当具备下列条件：</w:t>
      </w:r>
    </w:p>
    <w:p w14:paraId="5A8D36DC">
      <w:pPr>
        <w:spacing w:line="360" w:lineRule="auto"/>
        <w:rPr>
          <w:rFonts w:hint="eastAsia" w:ascii="仿宋" w:hAnsi="仿宋" w:cs="仿宋"/>
          <w:color w:val="auto"/>
          <w:szCs w:val="28"/>
        </w:rPr>
      </w:pPr>
      <w:r>
        <w:rPr>
          <w:rFonts w:hint="eastAsia" w:ascii="仿宋" w:hAnsi="仿宋" w:cs="仿宋"/>
          <w:color w:val="auto"/>
          <w:szCs w:val="28"/>
        </w:rPr>
        <w:t>（1）具有独立承担民事责任的能力；</w:t>
      </w:r>
    </w:p>
    <w:p w14:paraId="2C952C1B">
      <w:pPr>
        <w:spacing w:line="360" w:lineRule="auto"/>
        <w:rPr>
          <w:rFonts w:hint="eastAsia" w:ascii="仿宋" w:hAnsi="仿宋" w:cs="仿宋"/>
          <w:color w:val="auto"/>
          <w:szCs w:val="28"/>
        </w:rPr>
      </w:pPr>
      <w:r>
        <w:rPr>
          <w:rFonts w:hint="eastAsia" w:ascii="仿宋" w:hAnsi="仿宋" w:cs="仿宋"/>
          <w:color w:val="auto"/>
          <w:szCs w:val="28"/>
        </w:rPr>
        <w:t>（2）具有良好的商业信誉和健全的财务会计制度；</w:t>
      </w:r>
    </w:p>
    <w:p w14:paraId="3FE2148B">
      <w:pPr>
        <w:spacing w:line="360" w:lineRule="auto"/>
        <w:rPr>
          <w:rFonts w:hint="eastAsia" w:ascii="仿宋" w:hAnsi="仿宋" w:cs="仿宋"/>
          <w:color w:val="auto"/>
          <w:szCs w:val="28"/>
        </w:rPr>
      </w:pPr>
      <w:r>
        <w:rPr>
          <w:rFonts w:hint="eastAsia" w:ascii="仿宋" w:hAnsi="仿宋" w:cs="仿宋"/>
          <w:color w:val="auto"/>
          <w:szCs w:val="28"/>
        </w:rPr>
        <w:t>（3）具有履行合同所必需的设备和专业技术能力；</w:t>
      </w:r>
    </w:p>
    <w:p w14:paraId="381A4BC8">
      <w:pPr>
        <w:spacing w:line="360" w:lineRule="auto"/>
        <w:rPr>
          <w:rFonts w:hint="eastAsia" w:ascii="仿宋" w:hAnsi="仿宋" w:cs="仿宋"/>
          <w:color w:val="auto"/>
          <w:szCs w:val="28"/>
        </w:rPr>
      </w:pPr>
      <w:r>
        <w:rPr>
          <w:rFonts w:hint="eastAsia" w:ascii="仿宋" w:hAnsi="仿宋" w:cs="仿宋"/>
          <w:color w:val="auto"/>
          <w:szCs w:val="28"/>
        </w:rPr>
        <w:t>（4）有依法缴纳税收和社会保障资金的良好记录；</w:t>
      </w:r>
    </w:p>
    <w:p w14:paraId="142353C6">
      <w:pPr>
        <w:spacing w:line="360" w:lineRule="auto"/>
        <w:rPr>
          <w:rFonts w:hint="eastAsia" w:ascii="仿宋" w:hAnsi="仿宋" w:cs="仿宋"/>
          <w:color w:val="auto"/>
          <w:szCs w:val="28"/>
        </w:rPr>
      </w:pPr>
      <w:r>
        <w:rPr>
          <w:rFonts w:hint="eastAsia" w:ascii="仿宋" w:hAnsi="仿宋" w:cs="仿宋"/>
          <w:color w:val="auto"/>
          <w:szCs w:val="28"/>
        </w:rPr>
        <w:t>（5）参加政府采购活动前三年内，在经营活动中没有重大违法记录；</w:t>
      </w:r>
    </w:p>
    <w:p w14:paraId="56DCB518">
      <w:pPr>
        <w:spacing w:line="360" w:lineRule="auto"/>
        <w:rPr>
          <w:rFonts w:hint="eastAsia" w:ascii="仿宋" w:hAnsi="仿宋" w:cs="仿宋"/>
          <w:color w:val="auto"/>
          <w:szCs w:val="28"/>
        </w:rPr>
      </w:pPr>
      <w:r>
        <w:rPr>
          <w:rFonts w:hint="eastAsia" w:ascii="仿宋" w:hAnsi="仿宋" w:cs="仿宋"/>
          <w:color w:val="auto"/>
          <w:szCs w:val="28"/>
        </w:rPr>
        <w:t>（6）法律、行政法规规定的其他条件；</w:t>
      </w:r>
    </w:p>
    <w:p w14:paraId="5D521518">
      <w:pPr>
        <w:numPr>
          <w:ilvl w:val="0"/>
          <w:numId w:val="2"/>
        </w:numPr>
        <w:spacing w:line="360" w:lineRule="auto"/>
        <w:rPr>
          <w:rFonts w:hint="eastAsia" w:ascii="仿宋" w:hAnsi="仿宋" w:cs="仿宋"/>
          <w:color w:val="auto"/>
          <w:szCs w:val="28"/>
        </w:rPr>
      </w:pPr>
      <w:r>
        <w:rPr>
          <w:rFonts w:hint="eastAsia" w:ascii="仿宋" w:hAnsi="仿宋" w:cs="仿宋"/>
          <w:color w:val="auto"/>
          <w:szCs w:val="28"/>
        </w:rPr>
        <w:t>落实政府采购政策需满足的资格要求：无；</w:t>
      </w:r>
    </w:p>
    <w:p w14:paraId="09A160D6">
      <w:pPr>
        <w:numPr>
          <w:ilvl w:val="0"/>
          <w:numId w:val="2"/>
        </w:numPr>
        <w:spacing w:line="360" w:lineRule="auto"/>
        <w:rPr>
          <w:rFonts w:hint="eastAsia" w:ascii="仿宋" w:hAnsi="仿宋" w:cs="仿宋"/>
          <w:color w:val="auto"/>
          <w:szCs w:val="28"/>
        </w:rPr>
      </w:pPr>
      <w:r>
        <w:rPr>
          <w:rFonts w:hint="eastAsia" w:ascii="仿宋" w:hAnsi="仿宋" w:cs="仿宋"/>
          <w:color w:val="auto"/>
          <w:szCs w:val="28"/>
        </w:rPr>
        <w:t>本项目的特定资格要求：</w:t>
      </w:r>
      <w:r>
        <w:rPr>
          <w:rFonts w:hint="eastAsia" w:ascii="仿宋" w:hAnsi="仿宋" w:cs="仿宋"/>
          <w:color w:val="auto"/>
          <w:szCs w:val="28"/>
          <w:lang w:eastAsia="zh-CN"/>
        </w:rPr>
        <w:t>无；</w:t>
      </w:r>
    </w:p>
    <w:p w14:paraId="5D2E8828">
      <w:pPr>
        <w:spacing w:line="360" w:lineRule="auto"/>
        <w:rPr>
          <w:rFonts w:hint="eastAsia" w:ascii="仿宋" w:hAnsi="仿宋" w:cs="仿宋"/>
          <w:color w:val="auto"/>
          <w:szCs w:val="28"/>
        </w:rPr>
      </w:pPr>
      <w:r>
        <w:rPr>
          <w:rFonts w:hint="eastAsia" w:ascii="仿宋" w:hAnsi="仿宋" w:cs="仿宋"/>
          <w:color w:val="auto"/>
          <w:szCs w:val="28"/>
        </w:rPr>
        <w:t>4、其他类似效力要求：供应商法定代表人参加或授权代表是参加本次磋商活动的合法代表。</w:t>
      </w:r>
    </w:p>
    <w:p w14:paraId="5B263B27">
      <w:pPr>
        <w:pStyle w:val="5"/>
        <w:spacing w:before="0" w:after="0"/>
        <w:rPr>
          <w:rFonts w:hint="eastAsia" w:ascii="仿宋" w:hAnsi="仿宋" w:cs="仿宋"/>
          <w:b/>
          <w:bCs/>
          <w:color w:val="auto"/>
        </w:rPr>
      </w:pPr>
      <w:r>
        <w:rPr>
          <w:rFonts w:hint="eastAsia" w:ascii="仿宋" w:hAnsi="仿宋" w:cs="仿宋"/>
          <w:b/>
          <w:bCs/>
          <w:color w:val="auto"/>
        </w:rPr>
        <w:t>二、应当提供的货物或服务的资格条件及其他类似效力要求</w:t>
      </w:r>
    </w:p>
    <w:p w14:paraId="22C98678">
      <w:pPr>
        <w:spacing w:line="360" w:lineRule="auto"/>
        <w:rPr>
          <w:rFonts w:hint="eastAsia" w:ascii="仿宋" w:hAnsi="仿宋" w:cs="仿宋"/>
          <w:color w:val="auto"/>
          <w:szCs w:val="28"/>
        </w:rPr>
      </w:pPr>
      <w:r>
        <w:rPr>
          <w:rFonts w:hint="eastAsia" w:ascii="仿宋" w:hAnsi="仿宋" w:cs="仿宋"/>
          <w:color w:val="auto"/>
          <w:szCs w:val="28"/>
        </w:rPr>
        <w:t>1、资格要求：无</w:t>
      </w:r>
    </w:p>
    <w:p w14:paraId="5AF0B900">
      <w:pPr>
        <w:spacing w:line="360" w:lineRule="auto"/>
        <w:rPr>
          <w:rFonts w:hint="eastAsia" w:ascii="仿宋" w:hAnsi="仿宋" w:cs="仿宋"/>
          <w:color w:val="auto"/>
          <w:szCs w:val="28"/>
        </w:rPr>
      </w:pPr>
      <w:r>
        <w:rPr>
          <w:rFonts w:hint="eastAsia" w:ascii="仿宋" w:hAnsi="仿宋" w:cs="仿宋"/>
          <w:color w:val="auto"/>
          <w:szCs w:val="28"/>
        </w:rPr>
        <w:t>2、资质性要求：无</w:t>
      </w:r>
    </w:p>
    <w:p w14:paraId="54742E3B">
      <w:pPr>
        <w:spacing w:line="360" w:lineRule="auto"/>
        <w:rPr>
          <w:rFonts w:hint="eastAsia" w:ascii="仿宋" w:hAnsi="仿宋" w:cs="仿宋"/>
          <w:color w:val="auto"/>
          <w:szCs w:val="28"/>
        </w:rPr>
      </w:pPr>
      <w:r>
        <w:rPr>
          <w:rFonts w:hint="eastAsia" w:ascii="仿宋" w:hAnsi="仿宋" w:cs="仿宋"/>
          <w:color w:val="auto"/>
          <w:szCs w:val="28"/>
        </w:rPr>
        <w:t>3、其他类似效力要求：无</w:t>
      </w:r>
    </w:p>
    <w:p w14:paraId="55BC119A">
      <w:pPr>
        <w:pStyle w:val="4"/>
        <w:bidi w:val="0"/>
        <w:jc w:val="both"/>
        <w:rPr>
          <w:rFonts w:hint="eastAsia" w:ascii="仿宋" w:hAnsi="仿宋" w:cs="仿宋"/>
          <w:color w:val="auto"/>
        </w:rPr>
      </w:pPr>
      <w:bookmarkStart w:id="250" w:name="_Toc462929207"/>
      <w:r>
        <w:rPr>
          <w:rFonts w:hint="eastAsia" w:ascii="仿宋" w:hAnsi="仿宋" w:cs="仿宋"/>
          <w:color w:val="auto"/>
          <w:szCs w:val="28"/>
        </w:rPr>
        <w:br w:type="page"/>
      </w:r>
      <w:bookmarkEnd w:id="250"/>
      <w:bookmarkStart w:id="251" w:name="_Toc14646"/>
      <w:bookmarkStart w:id="252" w:name="_Toc11795"/>
      <w:bookmarkStart w:id="253" w:name="_Toc13473"/>
      <w:r>
        <w:rPr>
          <w:rFonts w:hint="eastAsia" w:ascii="仿宋" w:hAnsi="仿宋" w:eastAsia="仿宋" w:cs="仿宋"/>
          <w:b/>
          <w:bCs w:val="0"/>
          <w:color w:val="auto"/>
          <w:kern w:val="44"/>
          <w:sz w:val="32"/>
          <w:lang w:val="en-US" w:eastAsia="zh-CN" w:bidi="ar-SA"/>
        </w:rPr>
        <w:t>第五部分 供应商应当提供的资格证明材料</w:t>
      </w:r>
      <w:bookmarkEnd w:id="251"/>
      <w:bookmarkEnd w:id="252"/>
      <w:bookmarkEnd w:id="253"/>
    </w:p>
    <w:p w14:paraId="4D830A54">
      <w:pPr>
        <w:spacing w:line="360" w:lineRule="auto"/>
        <w:rPr>
          <w:rFonts w:hint="eastAsia" w:ascii="仿宋" w:hAnsi="仿宋" w:cs="仿宋"/>
          <w:color w:val="auto"/>
          <w:szCs w:val="28"/>
        </w:rPr>
      </w:pPr>
      <w:r>
        <w:rPr>
          <w:rFonts w:hint="eastAsia" w:ascii="仿宋" w:hAnsi="仿宋" w:cs="仿宋"/>
          <w:color w:val="auto"/>
          <w:szCs w:val="28"/>
        </w:rPr>
        <w:t xml:space="preserve">    供应商必须按竞争性磋商文件中的要求提交相关证明文件，并作为其响应文件的一部分，以证明其有资格参加磋商和成交后有履行合同的能力。</w:t>
      </w:r>
    </w:p>
    <w:bookmarkEnd w:id="245"/>
    <w:bookmarkEnd w:id="246"/>
    <w:p w14:paraId="4286E44C">
      <w:pPr>
        <w:pStyle w:val="5"/>
        <w:pageBreakBefore w:val="0"/>
        <w:kinsoku/>
        <w:wordWrap/>
        <w:overflowPunct/>
        <w:topLinePunct w:val="0"/>
        <w:bidi w:val="0"/>
        <w:spacing w:before="0" w:after="0" w:line="360" w:lineRule="auto"/>
        <w:rPr>
          <w:rFonts w:hint="eastAsia" w:ascii="仿宋" w:hAnsi="仿宋" w:eastAsia="仿宋" w:cs="仿宋"/>
          <w:b/>
          <w:bCs/>
          <w:color w:val="auto"/>
        </w:rPr>
      </w:pPr>
      <w:bookmarkStart w:id="254" w:name="_Toc13425"/>
      <w:r>
        <w:rPr>
          <w:rFonts w:hint="eastAsia" w:ascii="仿宋" w:hAnsi="仿宋" w:eastAsia="仿宋" w:cs="仿宋"/>
          <w:b/>
          <w:bCs/>
          <w:color w:val="auto"/>
        </w:rPr>
        <w:t>一、供应商应当提供的资格证明材料及其他类似效力要求的相关证明材料：</w:t>
      </w:r>
    </w:p>
    <w:p w14:paraId="4196D848">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1、资格要求相关证明材料：</w:t>
      </w:r>
    </w:p>
    <w:p w14:paraId="2CF30678">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（1）具有独立承担民事责任的能力（提供以下证明材料）：</w:t>
      </w:r>
    </w:p>
    <w:p w14:paraId="0EF50939">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①【营业执照副本复印件（注：在有效期内）、组织机构代码证副本复印件（注：在有效期内）】或国家新颁发的营业执照复印件（有效期内）；</w:t>
      </w:r>
    </w:p>
    <w:p w14:paraId="73093172">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②其他组织提供具有承担民事责任的能力的证明材料复印件；</w:t>
      </w:r>
    </w:p>
    <w:p w14:paraId="4426E550">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③自然人提供身份证复印件。</w:t>
      </w:r>
    </w:p>
    <w:p w14:paraId="402E0BEA">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（2）具有良好的商业信誉和健全的财务会计制度提供以下证明材料：</w:t>
      </w:r>
    </w:p>
    <w:p w14:paraId="7E8B4ADB">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①</w:t>
      </w:r>
      <w:r>
        <w:rPr>
          <w:rFonts w:hint="eastAsia" w:ascii="仿宋" w:hAnsi="仿宋" w:eastAsia="仿宋" w:cs="仿宋"/>
          <w:color w:val="auto"/>
          <w:sz w:val="28"/>
          <w:szCs w:val="28"/>
          <w:lang w:val="en-US" w:eastAsia="zh-CN"/>
        </w:rPr>
        <w:t>202</w:t>
      </w:r>
      <w:r>
        <w:rPr>
          <w:rFonts w:hint="eastAsia" w:ascii="仿宋" w:hAnsi="仿宋" w:cs="仿宋"/>
          <w:color w:val="auto"/>
          <w:sz w:val="28"/>
          <w:szCs w:val="28"/>
          <w:lang w:val="en-US" w:eastAsia="zh-CN"/>
        </w:rPr>
        <w:t>3</w:t>
      </w:r>
      <w:r>
        <w:rPr>
          <w:rFonts w:hint="eastAsia" w:ascii="仿宋" w:hAnsi="仿宋" w:eastAsia="仿宋" w:cs="仿宋"/>
          <w:color w:val="auto"/>
          <w:sz w:val="28"/>
          <w:szCs w:val="28"/>
        </w:rPr>
        <w:t>年度财务状况报告（提供以下证明材料）：</w:t>
      </w:r>
    </w:p>
    <w:p w14:paraId="13BD0BBB">
      <w:pPr>
        <w:pageBreakBefore w:val="0"/>
        <w:kinsoku/>
        <w:wordWrap/>
        <w:overflowPunct/>
        <w:topLinePunct w:val="0"/>
        <w:bidi w:val="0"/>
        <w:spacing w:line="360" w:lineRule="auto"/>
        <w:rPr>
          <w:rFonts w:hint="eastAsia" w:ascii="仿宋" w:hAnsi="仿宋" w:eastAsia="仿宋" w:cs="仿宋"/>
          <w:color w:val="auto"/>
          <w:sz w:val="28"/>
          <w:szCs w:val="28"/>
          <w:lang w:val="zh-CN"/>
        </w:rPr>
      </w:pPr>
      <w:r>
        <w:rPr>
          <w:rFonts w:hint="eastAsia" w:ascii="仿宋" w:hAnsi="仿宋" w:eastAsia="仿宋" w:cs="仿宋"/>
          <w:color w:val="auto"/>
          <w:sz w:val="28"/>
          <w:szCs w:val="28"/>
        </w:rPr>
        <w:t>A：</w:t>
      </w:r>
      <w:r>
        <w:rPr>
          <w:rFonts w:hint="eastAsia" w:ascii="仿宋" w:hAnsi="仿宋" w:eastAsia="仿宋" w:cs="仿宋"/>
          <w:color w:val="auto"/>
          <w:sz w:val="28"/>
          <w:szCs w:val="28"/>
          <w:lang w:val="zh-CN"/>
        </w:rPr>
        <w:t>供应商内部出具财务报表或第三方机构出具的</w:t>
      </w:r>
      <w:r>
        <w:rPr>
          <w:rFonts w:hint="eastAsia" w:ascii="仿宋" w:hAnsi="仿宋" w:eastAsia="仿宋" w:cs="仿宋"/>
          <w:color w:val="auto"/>
          <w:sz w:val="28"/>
          <w:szCs w:val="28"/>
          <w:lang w:eastAsia="zh-CN"/>
        </w:rPr>
        <w:t>财务审计</w:t>
      </w:r>
      <w:r>
        <w:rPr>
          <w:rFonts w:hint="eastAsia" w:ascii="仿宋" w:hAnsi="仿宋" w:eastAsia="仿宋" w:cs="仿宋"/>
          <w:color w:val="auto"/>
          <w:sz w:val="28"/>
          <w:szCs w:val="28"/>
        </w:rPr>
        <w:t>报告</w:t>
      </w:r>
      <w:r>
        <w:rPr>
          <w:rFonts w:hint="eastAsia" w:ascii="仿宋" w:hAnsi="仿宋" w:eastAsia="仿宋" w:cs="仿宋"/>
          <w:color w:val="auto"/>
          <w:sz w:val="28"/>
          <w:szCs w:val="28"/>
          <w:lang w:eastAsia="zh-CN"/>
        </w:rPr>
        <w:t>或承诺函</w:t>
      </w:r>
      <w:r>
        <w:rPr>
          <w:rFonts w:hint="eastAsia" w:ascii="仿宋" w:hAnsi="仿宋" w:eastAsia="仿宋" w:cs="仿宋"/>
          <w:color w:val="auto"/>
          <w:sz w:val="28"/>
          <w:szCs w:val="28"/>
          <w:lang w:val="zh-CN"/>
        </w:rPr>
        <w:t>；</w:t>
      </w:r>
    </w:p>
    <w:p w14:paraId="5713E188">
      <w:pPr>
        <w:pageBreakBefore w:val="0"/>
        <w:kinsoku/>
        <w:wordWrap/>
        <w:overflowPunct/>
        <w:topLinePunct w:val="0"/>
        <w:bidi w:val="0"/>
        <w:spacing w:line="360" w:lineRule="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B：</w:t>
      </w:r>
      <w:r>
        <w:rPr>
          <w:rFonts w:hint="eastAsia" w:ascii="仿宋" w:hAnsi="仿宋" w:eastAsia="仿宋" w:cs="仿宋"/>
          <w:color w:val="auto"/>
          <w:sz w:val="28"/>
          <w:szCs w:val="28"/>
          <w:lang w:val="zh-CN"/>
        </w:rPr>
        <w:t>新成立公司（</w:t>
      </w:r>
      <w:r>
        <w:rPr>
          <w:rFonts w:hint="eastAsia" w:ascii="仿宋" w:hAnsi="仿宋" w:eastAsia="仿宋" w:cs="仿宋"/>
          <w:color w:val="auto"/>
          <w:sz w:val="28"/>
          <w:szCs w:val="28"/>
        </w:rPr>
        <w:t>202</w:t>
      </w:r>
      <w:r>
        <w:rPr>
          <w:rFonts w:hint="eastAsia" w:ascii="仿宋" w:hAnsi="仿宋" w:cs="仿宋"/>
          <w:color w:val="auto"/>
          <w:sz w:val="28"/>
          <w:szCs w:val="28"/>
          <w:lang w:val="en-US" w:eastAsia="zh-CN"/>
        </w:rPr>
        <w:t>4</w:t>
      </w:r>
      <w:r>
        <w:rPr>
          <w:rFonts w:hint="eastAsia" w:ascii="仿宋" w:hAnsi="仿宋" w:eastAsia="仿宋" w:cs="仿宋"/>
          <w:color w:val="auto"/>
          <w:sz w:val="28"/>
          <w:szCs w:val="28"/>
        </w:rPr>
        <w:t>年1月1日以后注册登记，以营业执照注册时间为准）</w:t>
      </w:r>
      <w:r>
        <w:rPr>
          <w:rFonts w:hint="eastAsia" w:ascii="仿宋" w:hAnsi="仿宋" w:eastAsia="仿宋" w:cs="仿宋"/>
          <w:color w:val="auto"/>
          <w:sz w:val="28"/>
          <w:szCs w:val="28"/>
          <w:lang w:val="zh-CN"/>
        </w:rPr>
        <w:t>在工商备案的公司章程或</w:t>
      </w:r>
      <w:r>
        <w:rPr>
          <w:rFonts w:hint="eastAsia" w:ascii="仿宋" w:hAnsi="仿宋" w:cs="仿宋"/>
          <w:color w:val="auto"/>
          <w:sz w:val="28"/>
          <w:szCs w:val="28"/>
          <w:lang w:val="en-US" w:eastAsia="zh-CN"/>
        </w:rPr>
        <w:t>2024</w:t>
      </w:r>
      <w:r>
        <w:rPr>
          <w:rFonts w:hint="eastAsia" w:ascii="仿宋" w:hAnsi="仿宋" w:eastAsia="仿宋" w:cs="仿宋"/>
          <w:color w:val="auto"/>
          <w:sz w:val="28"/>
          <w:szCs w:val="28"/>
        </w:rPr>
        <w:t>年任意一月的财务报表</w:t>
      </w:r>
      <w:r>
        <w:rPr>
          <w:rFonts w:hint="eastAsia" w:ascii="仿宋" w:hAnsi="仿宋" w:cs="仿宋"/>
          <w:color w:val="auto"/>
          <w:sz w:val="28"/>
          <w:szCs w:val="28"/>
          <w:lang w:eastAsia="zh-CN"/>
        </w:rPr>
        <w:t>或承诺函；</w:t>
      </w:r>
    </w:p>
    <w:p w14:paraId="776EDC2D">
      <w:pPr>
        <w:pageBreakBefore w:val="0"/>
        <w:kinsoku/>
        <w:wordWrap/>
        <w:overflowPunct/>
        <w:topLinePunct w:val="0"/>
        <w:bidi w:val="0"/>
        <w:spacing w:line="360" w:lineRule="auto"/>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②具有良好的商业信誉（提供</w:t>
      </w:r>
      <w:r>
        <w:rPr>
          <w:rFonts w:hint="eastAsia" w:ascii="仿宋" w:hAnsi="仿宋" w:cs="仿宋"/>
          <w:color w:val="auto"/>
          <w:sz w:val="28"/>
          <w:szCs w:val="28"/>
          <w:lang w:val="zh-CN"/>
        </w:rPr>
        <w:t>承诺函</w:t>
      </w:r>
      <w:r>
        <w:rPr>
          <w:rFonts w:hint="eastAsia" w:ascii="仿宋" w:hAnsi="仿宋" w:eastAsia="仿宋" w:cs="仿宋"/>
          <w:color w:val="auto"/>
          <w:sz w:val="28"/>
          <w:szCs w:val="28"/>
          <w:lang w:val="zh-CN"/>
        </w:rPr>
        <w:t>）。</w:t>
      </w:r>
    </w:p>
    <w:p w14:paraId="1CBAD5E4">
      <w:pPr>
        <w:pageBreakBefore w:val="0"/>
        <w:kinsoku/>
        <w:wordWrap/>
        <w:overflowPunct/>
        <w:topLinePunct w:val="0"/>
        <w:bidi w:val="0"/>
        <w:spacing w:line="360" w:lineRule="auto"/>
        <w:rPr>
          <w:rFonts w:hint="eastAsia" w:ascii="仿宋" w:hAnsi="仿宋" w:eastAsia="仿宋" w:cs="仿宋"/>
          <w:color w:val="auto"/>
          <w:sz w:val="28"/>
          <w:szCs w:val="28"/>
          <w:lang w:val="zh-CN"/>
        </w:rPr>
      </w:pPr>
      <w:r>
        <w:rPr>
          <w:rFonts w:hint="eastAsia" w:ascii="仿宋" w:hAnsi="仿宋" w:eastAsia="仿宋" w:cs="仿宋"/>
          <w:color w:val="auto"/>
          <w:sz w:val="28"/>
          <w:szCs w:val="28"/>
        </w:rPr>
        <w:t>注：供应商在参加政府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407B4544">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(3）具有履行合同所必须的设备和专业技术能力的证明材料：</w:t>
      </w:r>
    </w:p>
    <w:p w14:paraId="09D1136E">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供应商自行提供相关证明材料或提供承诺函。</w:t>
      </w:r>
    </w:p>
    <w:p w14:paraId="54528955">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(4）有依法缴纳税收和社会保障资金的良好记录：</w:t>
      </w:r>
    </w:p>
    <w:p w14:paraId="299B2568">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①缴纳税收证明材料（提供以下证明材料）：</w:t>
      </w:r>
    </w:p>
    <w:p w14:paraId="09AFDA60">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供应商提供202</w:t>
      </w:r>
      <w:r>
        <w:rPr>
          <w:rFonts w:hint="eastAsia" w:ascii="仿宋" w:hAnsi="仿宋" w:cs="仿宋"/>
          <w:color w:val="auto"/>
          <w:sz w:val="28"/>
          <w:szCs w:val="28"/>
          <w:lang w:val="en-US" w:eastAsia="zh-CN"/>
        </w:rPr>
        <w:t>4</w:t>
      </w:r>
      <w:r>
        <w:rPr>
          <w:rFonts w:hint="eastAsia" w:ascii="仿宋" w:hAnsi="仿宋" w:eastAsia="仿宋" w:cs="仿宋"/>
          <w:color w:val="auto"/>
          <w:sz w:val="28"/>
          <w:szCs w:val="28"/>
        </w:rPr>
        <w:t>年1月1日起任意一月的缴纳税收的银行电子回单或者税务部门出具的纳税证明或完税证明</w:t>
      </w:r>
      <w:r>
        <w:rPr>
          <w:rFonts w:hint="eastAsia" w:ascii="仿宋" w:hAnsi="仿宋" w:cs="仿宋"/>
          <w:color w:val="auto"/>
          <w:sz w:val="28"/>
          <w:szCs w:val="28"/>
          <w:lang w:eastAsia="zh-CN"/>
        </w:rPr>
        <w:t>或承诺函</w:t>
      </w:r>
      <w:r>
        <w:rPr>
          <w:rFonts w:hint="eastAsia" w:ascii="仿宋" w:hAnsi="仿宋" w:eastAsia="仿宋" w:cs="仿宋"/>
          <w:color w:val="auto"/>
          <w:sz w:val="28"/>
          <w:szCs w:val="28"/>
        </w:rPr>
        <w:t>。</w:t>
      </w:r>
    </w:p>
    <w:p w14:paraId="14202E88">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备注：免税企业、机构、等社会力量需提供相关证明文件</w:t>
      </w:r>
      <w:r>
        <w:rPr>
          <w:rFonts w:hint="eastAsia" w:ascii="仿宋" w:hAnsi="仿宋" w:cs="仿宋"/>
          <w:color w:val="auto"/>
          <w:sz w:val="28"/>
          <w:szCs w:val="28"/>
          <w:lang w:val="en-US" w:eastAsia="zh-CN"/>
        </w:rPr>
        <w:t>或承诺函</w:t>
      </w:r>
      <w:r>
        <w:rPr>
          <w:rFonts w:hint="eastAsia" w:ascii="仿宋" w:hAnsi="仿宋" w:eastAsia="仿宋" w:cs="仿宋"/>
          <w:color w:val="auto"/>
          <w:sz w:val="28"/>
          <w:szCs w:val="28"/>
        </w:rPr>
        <w:t>（</w:t>
      </w:r>
      <w:r>
        <w:rPr>
          <w:rFonts w:hint="eastAsia" w:ascii="仿宋" w:hAnsi="仿宋" w:eastAsia="仿宋" w:cs="仿宋"/>
          <w:color w:val="auto"/>
          <w:sz w:val="28"/>
          <w:szCs w:val="28"/>
          <w:lang w:val="zh-CN"/>
        </w:rPr>
        <w:t>提供复印件</w:t>
      </w:r>
      <w:r>
        <w:rPr>
          <w:rFonts w:hint="eastAsia" w:ascii="仿宋" w:hAnsi="仿宋" w:eastAsia="仿宋" w:cs="仿宋"/>
          <w:color w:val="auto"/>
          <w:sz w:val="28"/>
          <w:szCs w:val="28"/>
        </w:rPr>
        <w:t>）。</w:t>
      </w:r>
    </w:p>
    <w:p w14:paraId="6F043589">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②缴纳社会保障资金（提供以下证明材料）：</w:t>
      </w:r>
    </w:p>
    <w:p w14:paraId="3AE2A264">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供应商提供社保部门出具的202</w:t>
      </w:r>
      <w:r>
        <w:rPr>
          <w:rFonts w:hint="eastAsia" w:ascii="仿宋" w:hAnsi="仿宋" w:cs="仿宋"/>
          <w:color w:val="auto"/>
          <w:sz w:val="28"/>
          <w:szCs w:val="28"/>
          <w:lang w:val="en-US" w:eastAsia="zh-CN"/>
        </w:rPr>
        <w:t>4</w:t>
      </w:r>
      <w:r>
        <w:rPr>
          <w:rFonts w:hint="eastAsia" w:ascii="仿宋" w:hAnsi="仿宋" w:eastAsia="仿宋" w:cs="仿宋"/>
          <w:color w:val="auto"/>
          <w:sz w:val="28"/>
          <w:szCs w:val="28"/>
        </w:rPr>
        <w:t>年1月1日起任意一个月社保缴纳的证明材料，缴纳的银行电子回单或者税费凭证或者社保部门出具的证明材料</w:t>
      </w:r>
      <w:r>
        <w:rPr>
          <w:rFonts w:hint="eastAsia" w:ascii="仿宋" w:hAnsi="仿宋" w:cs="仿宋"/>
          <w:color w:val="auto"/>
          <w:sz w:val="28"/>
          <w:szCs w:val="28"/>
          <w:lang w:eastAsia="zh-CN"/>
        </w:rPr>
        <w:t>或承诺函</w:t>
      </w:r>
      <w:r>
        <w:rPr>
          <w:rFonts w:hint="eastAsia" w:ascii="仿宋" w:hAnsi="仿宋" w:eastAsia="仿宋" w:cs="仿宋"/>
          <w:color w:val="auto"/>
          <w:sz w:val="28"/>
          <w:szCs w:val="28"/>
        </w:rPr>
        <w:t>。</w:t>
      </w:r>
    </w:p>
    <w:p w14:paraId="09395B3B">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参加政府采购活动前三年内，在经营活动中没有重大违法记录（提供</w:t>
      </w:r>
      <w:r>
        <w:rPr>
          <w:rFonts w:hint="eastAsia" w:ascii="仿宋" w:hAnsi="仿宋" w:cs="仿宋"/>
          <w:color w:val="auto"/>
          <w:sz w:val="28"/>
          <w:szCs w:val="28"/>
          <w:lang w:eastAsia="zh-CN"/>
        </w:rPr>
        <w:t>承诺函</w:t>
      </w:r>
      <w:r>
        <w:rPr>
          <w:rFonts w:hint="eastAsia" w:ascii="仿宋" w:hAnsi="仿宋" w:eastAsia="仿宋" w:cs="仿宋"/>
          <w:color w:val="auto"/>
          <w:sz w:val="28"/>
          <w:szCs w:val="28"/>
        </w:rPr>
        <w:t xml:space="preserve">）； </w:t>
      </w:r>
    </w:p>
    <w:p w14:paraId="5A4DAC58">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注：其中重大违法记录中的较大数额罚款的具体金额标准，采购项目所属行业行政主管部门对较大数额罚款金额标准有明文规定的，可以根据采购项目所属行业行政主管部门规定的较大数额罚款金额标准为准；采购项目所属行业行政主管部门对较大数额罚款金额标准未明文规定的，应当以当地人民政府规定的行政处罚罚款听证标准金额为准。</w:t>
      </w:r>
    </w:p>
    <w:p w14:paraId="525C6BA2">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（6）法律、行政法规规定的其他条件（提供以下证明材料）：</w:t>
      </w:r>
    </w:p>
    <w:p w14:paraId="64E9B72A">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①本项目参加政府采购活动的供应商、法定代表人、主要负责人在前三年内不得具有行贿犯罪记录（提供</w:t>
      </w:r>
      <w:r>
        <w:rPr>
          <w:rFonts w:hint="eastAsia" w:ascii="仿宋" w:hAnsi="仿宋" w:cs="仿宋"/>
          <w:color w:val="auto"/>
          <w:sz w:val="28"/>
          <w:szCs w:val="28"/>
          <w:lang w:eastAsia="zh-CN"/>
        </w:rPr>
        <w:t>承诺函</w:t>
      </w:r>
      <w:r>
        <w:rPr>
          <w:rFonts w:hint="eastAsia" w:ascii="仿宋" w:hAnsi="仿宋" w:eastAsia="仿宋" w:cs="仿宋"/>
          <w:color w:val="auto"/>
          <w:sz w:val="28"/>
          <w:szCs w:val="28"/>
        </w:rPr>
        <w:t>）；</w:t>
      </w:r>
    </w:p>
    <w:p w14:paraId="45EC5B38">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②供应商与其他供应商之间，单位负责人不为同一人而且不存在直接控股、管理关系（提供</w:t>
      </w:r>
      <w:r>
        <w:rPr>
          <w:rFonts w:hint="eastAsia" w:ascii="仿宋" w:hAnsi="仿宋" w:cs="仿宋"/>
          <w:color w:val="auto"/>
          <w:sz w:val="28"/>
          <w:szCs w:val="28"/>
          <w:lang w:eastAsia="zh-CN"/>
        </w:rPr>
        <w:t>承诺函</w:t>
      </w:r>
      <w:r>
        <w:rPr>
          <w:rFonts w:hint="eastAsia" w:ascii="仿宋" w:hAnsi="仿宋" w:eastAsia="仿宋" w:cs="仿宋"/>
          <w:color w:val="auto"/>
          <w:sz w:val="28"/>
          <w:szCs w:val="28"/>
        </w:rPr>
        <w:t>）；</w:t>
      </w:r>
    </w:p>
    <w:p w14:paraId="4DAA7450">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③未被“信用中国”网站（www.creditchina.gov.cn）列入失信被执行人、政府采购严重违法失信行为记录名单、</w:t>
      </w:r>
      <w:r>
        <w:rPr>
          <w:rFonts w:hint="eastAsia" w:ascii="仿宋" w:hAnsi="仿宋" w:cs="仿宋"/>
          <w:color w:val="auto"/>
          <w:sz w:val="28"/>
          <w:szCs w:val="28"/>
          <w:lang w:eastAsia="zh-CN"/>
        </w:rPr>
        <w:t>税收违法黑名单</w:t>
      </w:r>
      <w:r>
        <w:rPr>
          <w:rFonts w:hint="eastAsia" w:ascii="仿宋" w:hAnsi="仿宋" w:eastAsia="仿宋" w:cs="仿宋"/>
          <w:color w:val="auto"/>
          <w:sz w:val="28"/>
          <w:szCs w:val="28"/>
        </w:rPr>
        <w:t>；未被中国政府采购网（www.ccgp.gov.cn）列入政府采购严重违法失信行为记录名单。</w:t>
      </w:r>
    </w:p>
    <w:p w14:paraId="21B6DCD6">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落实政府采购政策需满足的资格要求：无；</w:t>
      </w:r>
    </w:p>
    <w:p w14:paraId="485D50E9">
      <w:pPr>
        <w:pageBreakBefore w:val="0"/>
        <w:kinsoku/>
        <w:wordWrap/>
        <w:overflowPunct/>
        <w:topLinePunct w:val="0"/>
        <w:bidi w:val="0"/>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本项目的特定资格要求：</w:t>
      </w:r>
      <w:r>
        <w:rPr>
          <w:rFonts w:hint="eastAsia" w:ascii="仿宋" w:hAnsi="仿宋" w:cs="仿宋"/>
          <w:color w:val="auto"/>
          <w:sz w:val="28"/>
          <w:szCs w:val="28"/>
          <w:lang w:eastAsia="zh-CN"/>
        </w:rPr>
        <w:t>无</w:t>
      </w:r>
      <w:r>
        <w:rPr>
          <w:rFonts w:hint="eastAsia" w:ascii="仿宋" w:hAnsi="仿宋" w:cs="仿宋"/>
          <w:color w:val="auto"/>
          <w:szCs w:val="28"/>
          <w:lang w:eastAsia="zh-CN"/>
        </w:rPr>
        <w:t>。</w:t>
      </w:r>
    </w:p>
    <w:p w14:paraId="509F21FF">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4、其他类似效力要求相关证明材料：</w:t>
      </w:r>
    </w:p>
    <w:p w14:paraId="2D17C7D7">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（1）法定代表人身份证复印件或护照复印件［注：①法定代表人身份证复印件（在有效期内、两面均应复印）或护照复印件（法定代表人为外籍人士的，按此提供）；②复印件加盖公章]；</w:t>
      </w:r>
    </w:p>
    <w:p w14:paraId="38F447AE">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（2）授权代表身份证复印件（身份证两面均应复印）（注：①在有效期内；②复印件加盖公章；③由供应商法定代表人签署所有响应文件并参加磋商的，则可不提供）；</w:t>
      </w:r>
    </w:p>
    <w:p w14:paraId="332F1B7C">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（3）法定代表人授权书原件（法定代表人不参与竞争性而委托授权代表参与适用）或法定代表人身份证明原件（法定代表人参与而非委托授权代表参与适用）。</w:t>
      </w:r>
    </w:p>
    <w:p w14:paraId="619392D1">
      <w:pPr>
        <w:pageBreakBefore w:val="0"/>
        <w:kinsoku/>
        <w:wordWrap/>
        <w:overflowPunct/>
        <w:topLinePunct w:val="0"/>
        <w:bidi w:val="0"/>
        <w:spacing w:line="360" w:lineRule="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二、应当提供的货物或服务的资格条件及其他类似效力要求</w:t>
      </w:r>
    </w:p>
    <w:p w14:paraId="2E726897">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1、资格要求：无；</w:t>
      </w:r>
    </w:p>
    <w:p w14:paraId="3B8577A0">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2、资质性要求：无；</w:t>
      </w:r>
    </w:p>
    <w:p w14:paraId="37EC62F2">
      <w:pPr>
        <w:pageBreakBefore w:val="0"/>
        <w:kinsoku/>
        <w:wordWrap/>
        <w:overflowPunct/>
        <w:topLinePunct w:val="0"/>
        <w:bidi w:val="0"/>
        <w:spacing w:line="360" w:lineRule="auto"/>
        <w:rPr>
          <w:rFonts w:hint="eastAsia" w:ascii="仿宋" w:hAnsi="仿宋" w:eastAsia="仿宋" w:cs="仿宋"/>
          <w:color w:val="auto"/>
          <w:sz w:val="28"/>
          <w:szCs w:val="28"/>
          <w:lang w:eastAsia="zh-CN"/>
        </w:rPr>
        <w:sectPr>
          <w:footerReference r:id="rId7" w:type="default"/>
          <w:pgSz w:w="11907" w:h="16840"/>
          <w:pgMar w:top="1440" w:right="1797" w:bottom="1440" w:left="1797" w:header="851" w:footer="992" w:gutter="0"/>
          <w:pgNumType w:fmt="decimal" w:start="1"/>
          <w:cols w:space="720" w:num="1"/>
          <w:docGrid w:linePitch="312" w:charSpace="0"/>
        </w:sectPr>
      </w:pPr>
      <w:r>
        <w:rPr>
          <w:rFonts w:hint="eastAsia" w:ascii="仿宋" w:hAnsi="仿宋" w:eastAsia="仿宋" w:cs="仿宋"/>
          <w:color w:val="auto"/>
          <w:sz w:val="28"/>
          <w:szCs w:val="28"/>
        </w:rPr>
        <w:t>3、其他类似效力要求：无</w:t>
      </w:r>
      <w:r>
        <w:rPr>
          <w:rFonts w:hint="eastAsia" w:ascii="仿宋" w:hAnsi="仿宋" w:eastAsia="仿宋" w:cs="仿宋"/>
          <w:color w:val="auto"/>
          <w:sz w:val="28"/>
          <w:szCs w:val="28"/>
          <w:lang w:eastAsia="zh-CN"/>
        </w:rPr>
        <w:t>。</w:t>
      </w:r>
    </w:p>
    <w:p w14:paraId="21FAC843">
      <w:pPr>
        <w:pStyle w:val="4"/>
        <w:spacing w:before="0" w:after="0"/>
        <w:jc w:val="left"/>
        <w:rPr>
          <w:rFonts w:hint="eastAsia" w:ascii="黑体" w:hAnsi="黑体" w:eastAsia="黑体" w:cs="黑体"/>
          <w:b w:val="0"/>
          <w:bCs/>
          <w:color w:val="auto"/>
        </w:rPr>
      </w:pPr>
      <w:bookmarkStart w:id="255" w:name="_Toc12831"/>
      <w:r>
        <w:rPr>
          <w:rFonts w:hint="eastAsia" w:ascii="仿宋" w:hAnsi="仿宋" w:eastAsia="仿宋" w:cs="仿宋"/>
          <w:b/>
          <w:bCs w:val="0"/>
          <w:color w:val="auto"/>
        </w:rPr>
        <w:t>第六部分 招标项目采购内容、基本情况、预期目标、服务及其他要求</w:t>
      </w:r>
      <w:bookmarkEnd w:id="254"/>
      <w:bookmarkEnd w:id="255"/>
    </w:p>
    <w:p w14:paraId="5797B4D1">
      <w:pPr>
        <w:pStyle w:val="5"/>
        <w:numPr>
          <w:ilvl w:val="0"/>
          <w:numId w:val="0"/>
        </w:numPr>
        <w:spacing w:before="0" w:beforeLines="0" w:after="0" w:afterLines="0" w:line="360" w:lineRule="auto"/>
        <w:ind w:left="0" w:firstLine="0" w:firstLineChars="0"/>
        <w:rPr>
          <w:rFonts w:hint="eastAsia" w:ascii="仿宋" w:hAnsi="仿宋" w:eastAsia="仿宋" w:cs="仿宋"/>
          <w:b/>
          <w:bCs w:val="0"/>
          <w:i w:val="0"/>
          <w:iCs w:val="0"/>
          <w:color w:val="auto"/>
          <w:kern w:val="0"/>
          <w:sz w:val="28"/>
          <w:szCs w:val="28"/>
          <w:u w:val="none"/>
          <w:lang w:val="en-US" w:eastAsia="zh-CN" w:bidi="ar"/>
        </w:rPr>
      </w:pPr>
      <w:r>
        <w:rPr>
          <w:rFonts w:hint="eastAsia" w:ascii="仿宋" w:hAnsi="仿宋" w:eastAsia="仿宋" w:cs="仿宋"/>
          <w:b/>
          <w:bCs w:val="0"/>
          <w:i w:val="0"/>
          <w:iCs w:val="0"/>
          <w:color w:val="auto"/>
          <w:kern w:val="0"/>
          <w:sz w:val="28"/>
          <w:szCs w:val="28"/>
          <w:u w:val="none"/>
          <w:lang w:val="en-US" w:eastAsia="zh-CN" w:bidi="ar"/>
        </w:rPr>
        <w:t>一、采购需求：</w:t>
      </w:r>
    </w:p>
    <w:p w14:paraId="0166A73A">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cs="仿宋"/>
          <w:b w:val="0"/>
          <w:bCs/>
          <w:color w:val="auto"/>
          <w:kern w:val="0"/>
          <w:sz w:val="28"/>
          <w:szCs w:val="28"/>
          <w:lang w:val="en-US" w:eastAsia="zh-CN" w:bidi="ar-SA"/>
        </w:rPr>
        <w:t>（一）</w:t>
      </w:r>
      <w:r>
        <w:rPr>
          <w:rFonts w:hint="eastAsia" w:ascii="仿宋" w:hAnsi="仿宋" w:eastAsia="仿宋" w:cs="仿宋"/>
          <w:b w:val="0"/>
          <w:bCs/>
          <w:color w:val="auto"/>
          <w:kern w:val="0"/>
          <w:sz w:val="28"/>
          <w:szCs w:val="28"/>
          <w:lang w:val="en-US" w:eastAsia="zh-CN" w:bidi="ar-SA"/>
        </w:rPr>
        <w:t>、项目名称</w:t>
      </w:r>
    </w:p>
    <w:p w14:paraId="39E0C6AD">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cs="仿宋"/>
          <w:b w:val="0"/>
          <w:bCs/>
          <w:color w:val="auto"/>
          <w:kern w:val="0"/>
          <w:sz w:val="28"/>
          <w:szCs w:val="28"/>
          <w:lang w:val="en-US" w:eastAsia="zh-CN" w:bidi="ar-SA"/>
        </w:rPr>
        <w:t>《西藏藏医药文化发展规划》编制项目</w:t>
      </w:r>
    </w:p>
    <w:p w14:paraId="037E1C7B">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cs="仿宋"/>
          <w:b w:val="0"/>
          <w:bCs/>
          <w:color w:val="auto"/>
          <w:kern w:val="0"/>
          <w:sz w:val="28"/>
          <w:szCs w:val="28"/>
          <w:lang w:val="en-US" w:eastAsia="zh-CN" w:bidi="ar-SA"/>
        </w:rPr>
        <w:t>（二）</w:t>
      </w:r>
      <w:r>
        <w:rPr>
          <w:rFonts w:hint="eastAsia" w:ascii="仿宋" w:hAnsi="仿宋" w:eastAsia="仿宋" w:cs="仿宋"/>
          <w:b w:val="0"/>
          <w:bCs/>
          <w:color w:val="auto"/>
          <w:kern w:val="0"/>
          <w:sz w:val="28"/>
          <w:szCs w:val="28"/>
          <w:lang w:val="en-US" w:eastAsia="zh-CN" w:bidi="ar-SA"/>
        </w:rPr>
        <w:t>、规划背景</w:t>
      </w:r>
    </w:p>
    <w:p w14:paraId="0FD274A2">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eastAsia="仿宋" w:cs="仿宋"/>
          <w:b w:val="0"/>
          <w:bCs/>
          <w:color w:val="auto"/>
          <w:kern w:val="0"/>
          <w:sz w:val="28"/>
          <w:szCs w:val="28"/>
          <w:lang w:val="en-US" w:eastAsia="zh-CN" w:bidi="ar-SA"/>
        </w:rPr>
        <w:t>藏医药文化是中华民族起源和根植于西藏，迄今有 3800多年。2018年11月28日,“藏医药浴法”成功列入“人类非物质文化遗产代表作名录”，标志着我区藏医药各门类体系已基本建立。截至目前，联合国人类非物质文化遗产代表作1项，国家级代表性项目10项，传承人13名;自治区级代表性项目42项，传承人43名;全区公立藏医院共有49家，床位数达2895张。从2006年至今，中央财政累计投入1000余万元用于我区传统藏医药的保护与传承，并投入600万元建设山南藏医药浴法保护利用传习所，投入160万元开展了2名国家级代表性传承人、2名自治区级代表性传承人抢救性记录工作。《四部医典》成功入选世界记忆名录。目前，《西藏藏医药高质量发展条例》已列入西藏自治区2024年人大立法计划。</w:t>
      </w:r>
    </w:p>
    <w:p w14:paraId="44716CEF">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cs="仿宋"/>
          <w:b w:val="0"/>
          <w:bCs/>
          <w:color w:val="auto"/>
          <w:kern w:val="0"/>
          <w:sz w:val="28"/>
          <w:szCs w:val="28"/>
          <w:lang w:val="en-US" w:eastAsia="zh-CN" w:bidi="ar-SA"/>
        </w:rPr>
        <w:t>（三）</w:t>
      </w:r>
      <w:r>
        <w:rPr>
          <w:rFonts w:hint="eastAsia" w:ascii="仿宋" w:hAnsi="仿宋" w:eastAsia="仿宋" w:cs="仿宋"/>
          <w:b w:val="0"/>
          <w:bCs/>
          <w:color w:val="auto"/>
          <w:kern w:val="0"/>
          <w:sz w:val="28"/>
          <w:szCs w:val="28"/>
          <w:lang w:val="en-US" w:eastAsia="zh-CN" w:bidi="ar-SA"/>
        </w:rPr>
        <w:t>、项目主要内容</w:t>
      </w:r>
    </w:p>
    <w:p w14:paraId="295F5524">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eastAsia="仿宋" w:cs="仿宋"/>
          <w:b w:val="0"/>
          <w:bCs/>
          <w:color w:val="auto"/>
          <w:kern w:val="0"/>
          <w:sz w:val="28"/>
          <w:szCs w:val="28"/>
          <w:lang w:val="en-US" w:eastAsia="zh-CN" w:bidi="ar-SA"/>
        </w:rPr>
        <w:t>1.调查研究:全面调研我区藏医药文化现状，系统理现有涉及藏医药文化方面的法律法规、政策标准和文献体系。</w:t>
      </w:r>
    </w:p>
    <w:p w14:paraId="4C0DD932">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eastAsia="仿宋" w:cs="仿宋"/>
          <w:b w:val="0"/>
          <w:bCs/>
          <w:color w:val="auto"/>
          <w:kern w:val="0"/>
          <w:sz w:val="28"/>
          <w:szCs w:val="28"/>
          <w:lang w:val="en-US" w:eastAsia="zh-CN" w:bidi="ar-SA"/>
        </w:rPr>
        <w:t>2.编制规划:编制《西藏藏医药文化发展规划》。</w:t>
      </w:r>
    </w:p>
    <w:p w14:paraId="08E2C365">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eastAsia="仿宋" w:cs="仿宋"/>
          <w:b w:val="0"/>
          <w:bCs/>
          <w:color w:val="auto"/>
          <w:kern w:val="0"/>
          <w:sz w:val="28"/>
          <w:szCs w:val="28"/>
          <w:lang w:val="en-US" w:eastAsia="zh-CN" w:bidi="ar-SA"/>
        </w:rPr>
        <w:t>3.撰写报告:撰写《人类非物质文化遗产代表作名录藏医药浴法履约报告》</w:t>
      </w:r>
    </w:p>
    <w:p w14:paraId="5C4D858B">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cs="仿宋"/>
          <w:b w:val="0"/>
          <w:bCs/>
          <w:color w:val="auto"/>
          <w:kern w:val="0"/>
          <w:sz w:val="28"/>
          <w:szCs w:val="28"/>
          <w:lang w:val="en-US" w:eastAsia="zh-CN" w:bidi="ar-SA"/>
        </w:rPr>
        <w:t>（</w:t>
      </w:r>
      <w:r>
        <w:rPr>
          <w:rFonts w:hint="eastAsia" w:ascii="仿宋" w:hAnsi="仿宋" w:eastAsia="仿宋" w:cs="仿宋"/>
          <w:b w:val="0"/>
          <w:bCs/>
          <w:color w:val="auto"/>
          <w:kern w:val="0"/>
          <w:sz w:val="28"/>
          <w:szCs w:val="28"/>
          <w:lang w:val="en-US" w:eastAsia="zh-CN" w:bidi="ar-SA"/>
        </w:rPr>
        <w:t>四</w:t>
      </w:r>
      <w:r>
        <w:rPr>
          <w:rFonts w:hint="eastAsia" w:ascii="仿宋" w:hAnsi="仿宋" w:cs="仿宋"/>
          <w:b w:val="0"/>
          <w:bCs/>
          <w:color w:val="auto"/>
          <w:kern w:val="0"/>
          <w:sz w:val="28"/>
          <w:szCs w:val="28"/>
          <w:lang w:val="en-US" w:eastAsia="zh-CN" w:bidi="ar-SA"/>
        </w:rPr>
        <w:t>）</w:t>
      </w:r>
      <w:r>
        <w:rPr>
          <w:rFonts w:hint="eastAsia" w:ascii="仿宋" w:hAnsi="仿宋" w:eastAsia="仿宋" w:cs="仿宋"/>
          <w:b w:val="0"/>
          <w:bCs/>
          <w:color w:val="auto"/>
          <w:kern w:val="0"/>
          <w:sz w:val="28"/>
          <w:szCs w:val="28"/>
          <w:lang w:val="en-US" w:eastAsia="zh-CN" w:bidi="ar-SA"/>
        </w:rPr>
        <w:t>、项目执行周期</w:t>
      </w:r>
    </w:p>
    <w:p w14:paraId="1815B7EB">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cs="仿宋"/>
          <w:b w:val="0"/>
          <w:bCs/>
          <w:color w:val="auto"/>
          <w:kern w:val="0"/>
          <w:sz w:val="28"/>
          <w:szCs w:val="28"/>
          <w:lang w:val="en-US" w:eastAsia="zh-CN" w:bidi="ar-SA"/>
        </w:rPr>
        <w:t>合同</w:t>
      </w:r>
      <w:r>
        <w:rPr>
          <w:rFonts w:hint="eastAsia" w:ascii="仿宋" w:hAnsi="仿宋" w:eastAsia="仿宋" w:cs="仿宋"/>
          <w:b w:val="0"/>
          <w:bCs/>
          <w:color w:val="auto"/>
          <w:kern w:val="0"/>
          <w:sz w:val="28"/>
          <w:szCs w:val="28"/>
          <w:lang w:val="en-US" w:eastAsia="zh-CN" w:bidi="ar-SA"/>
        </w:rPr>
        <w:t>签订之日起至2024年12月底</w:t>
      </w:r>
      <w:r>
        <w:rPr>
          <w:rFonts w:hint="eastAsia" w:ascii="仿宋" w:hAnsi="仿宋" w:cs="仿宋"/>
          <w:b w:val="0"/>
          <w:bCs/>
          <w:color w:val="auto"/>
          <w:kern w:val="0"/>
          <w:sz w:val="28"/>
          <w:szCs w:val="28"/>
          <w:lang w:val="en-US" w:eastAsia="zh-CN" w:bidi="ar-SA"/>
        </w:rPr>
        <w:t>（具体以采购人要求为准）</w:t>
      </w:r>
    </w:p>
    <w:p w14:paraId="7AB52184">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cs="仿宋"/>
          <w:b w:val="0"/>
          <w:bCs/>
          <w:color w:val="auto"/>
          <w:kern w:val="0"/>
          <w:sz w:val="28"/>
          <w:szCs w:val="28"/>
          <w:lang w:val="en-US" w:eastAsia="zh-CN" w:bidi="ar-SA"/>
        </w:rPr>
        <w:t>（五）</w:t>
      </w:r>
      <w:r>
        <w:rPr>
          <w:rFonts w:hint="eastAsia" w:ascii="仿宋" w:hAnsi="仿宋" w:eastAsia="仿宋" w:cs="仿宋"/>
          <w:b w:val="0"/>
          <w:bCs/>
          <w:color w:val="auto"/>
          <w:kern w:val="0"/>
          <w:sz w:val="28"/>
          <w:szCs w:val="28"/>
          <w:lang w:val="en-US" w:eastAsia="zh-CN" w:bidi="ar-SA"/>
        </w:rPr>
        <w:t>、项目预期成果</w:t>
      </w:r>
    </w:p>
    <w:p w14:paraId="737F3740">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eastAsia="仿宋" w:cs="仿宋"/>
          <w:b w:val="0"/>
          <w:bCs/>
          <w:color w:val="auto"/>
          <w:kern w:val="0"/>
          <w:sz w:val="28"/>
          <w:szCs w:val="28"/>
          <w:lang w:val="en-US" w:eastAsia="zh-CN" w:bidi="ar-SA"/>
        </w:rPr>
        <w:t>1.《西藏自治区藏医药文化发展规划》(含规划文本规划图表和相关附件)</w:t>
      </w:r>
    </w:p>
    <w:p w14:paraId="5A7BCF26">
      <w:pPr>
        <w:spacing w:beforeAutospacing="0" w:afterAutospacing="0" w:line="360" w:lineRule="auto"/>
        <w:rPr>
          <w:rFonts w:hint="eastAsia" w:ascii="仿宋" w:hAnsi="仿宋" w:eastAsia="仿宋" w:cs="仿宋"/>
          <w:b w:val="0"/>
          <w:bCs/>
          <w:color w:val="auto"/>
          <w:kern w:val="0"/>
          <w:sz w:val="28"/>
          <w:szCs w:val="28"/>
          <w:lang w:val="en-US" w:eastAsia="zh-CN" w:bidi="ar-SA"/>
        </w:rPr>
      </w:pPr>
      <w:r>
        <w:rPr>
          <w:rFonts w:hint="eastAsia" w:ascii="仿宋" w:hAnsi="仿宋" w:eastAsia="仿宋" w:cs="仿宋"/>
          <w:b w:val="0"/>
          <w:bCs/>
          <w:color w:val="auto"/>
          <w:kern w:val="0"/>
          <w:sz w:val="28"/>
          <w:szCs w:val="28"/>
          <w:lang w:val="en-US" w:eastAsia="zh-CN" w:bidi="ar-SA"/>
        </w:rPr>
        <w:t>2.《人类非物质文化遗产代表作名录藏医药浴法履约报告》(含履约文本和相关附件)</w:t>
      </w:r>
    </w:p>
    <w:p w14:paraId="47DB60D8">
      <w:pPr>
        <w:spacing w:beforeAutospacing="0" w:afterAutospacing="0" w:line="360" w:lineRule="auto"/>
        <w:rPr>
          <w:rFonts w:hint="eastAsia" w:ascii="仿宋" w:hAnsi="仿宋" w:cs="仿宋"/>
          <w:b/>
          <w:bCs w:val="0"/>
          <w:color w:val="auto"/>
          <w:sz w:val="28"/>
          <w:szCs w:val="28"/>
          <w:lang w:eastAsia="zh-CN"/>
        </w:rPr>
      </w:pPr>
      <w:r>
        <w:rPr>
          <w:rFonts w:hint="eastAsia" w:ascii="仿宋" w:hAnsi="仿宋" w:eastAsia="仿宋" w:cs="仿宋"/>
          <w:b w:val="0"/>
          <w:bCs/>
          <w:color w:val="auto"/>
          <w:kern w:val="0"/>
          <w:sz w:val="28"/>
          <w:szCs w:val="28"/>
          <w:lang w:val="en-US" w:eastAsia="zh-CN" w:bidi="ar-SA"/>
        </w:rPr>
        <w:t>3.调研原始数据和原始素材盘2份。</w:t>
      </w:r>
      <w:r>
        <w:rPr>
          <w:rFonts w:hint="eastAsia" w:ascii="仿宋" w:hAnsi="仿宋" w:cs="仿宋"/>
          <w:b/>
          <w:bCs w:val="0"/>
          <w:color w:val="auto"/>
          <w:sz w:val="28"/>
          <w:szCs w:val="28"/>
          <w:lang w:eastAsia="zh-CN"/>
        </w:rPr>
        <w:br w:type="page"/>
      </w:r>
    </w:p>
    <w:p w14:paraId="55941232">
      <w:pPr>
        <w:pStyle w:val="5"/>
        <w:numPr>
          <w:ilvl w:val="0"/>
          <w:numId w:val="0"/>
        </w:numPr>
        <w:spacing w:before="0" w:beforeLines="0" w:beforeAutospacing="0" w:after="0" w:afterLines="0" w:afterAutospacing="0" w:line="360" w:lineRule="auto"/>
        <w:rPr>
          <w:rFonts w:ascii="仿宋" w:hAnsi="仿宋" w:cs="仿宋"/>
          <w:b/>
          <w:bCs w:val="0"/>
          <w:color w:val="auto"/>
          <w:sz w:val="28"/>
          <w:szCs w:val="28"/>
        </w:rPr>
      </w:pPr>
      <w:r>
        <w:rPr>
          <w:rFonts w:hint="eastAsia" w:ascii="仿宋" w:hAnsi="仿宋" w:cs="仿宋"/>
          <w:b/>
          <w:bCs w:val="0"/>
          <w:color w:val="auto"/>
          <w:sz w:val="28"/>
          <w:szCs w:val="28"/>
          <w:lang w:eastAsia="zh-CN"/>
        </w:rPr>
        <w:t>二、</w:t>
      </w:r>
      <w:r>
        <w:rPr>
          <w:rFonts w:hint="eastAsia" w:ascii="仿宋" w:hAnsi="仿宋" w:cs="仿宋"/>
          <w:b/>
          <w:bCs w:val="0"/>
          <w:color w:val="auto"/>
          <w:sz w:val="28"/>
          <w:szCs w:val="28"/>
        </w:rPr>
        <w:t>商务要求及合同主要条款：</w:t>
      </w:r>
    </w:p>
    <w:p w14:paraId="7CA449CE">
      <w:pPr>
        <w:widowControl/>
        <w:spacing w:beforeAutospacing="0" w:afterAutospacing="0" w:line="360" w:lineRule="auto"/>
        <w:ind w:firstLine="560" w:firstLineChars="200"/>
        <w:jc w:val="left"/>
        <w:rPr>
          <w:rFonts w:hint="eastAsia" w:ascii="仿宋" w:hAnsi="仿宋" w:cs="仿宋"/>
          <w:color w:val="auto"/>
          <w:sz w:val="28"/>
          <w:szCs w:val="28"/>
          <w:lang w:val="zh-TW" w:eastAsia="zh-CN"/>
        </w:rPr>
      </w:pPr>
      <w:r>
        <w:rPr>
          <w:rFonts w:hint="eastAsia" w:ascii="仿宋" w:hAnsi="仿宋" w:cs="仿宋"/>
          <w:color w:val="auto"/>
          <w:sz w:val="28"/>
          <w:szCs w:val="28"/>
          <w:lang w:val="zh-TW" w:eastAsia="zh-CN"/>
        </w:rPr>
        <w:t>1、</w:t>
      </w:r>
      <w:r>
        <w:rPr>
          <w:rFonts w:hint="eastAsia" w:ascii="仿宋" w:hAnsi="仿宋" w:cs="仿宋"/>
          <w:color w:val="auto"/>
          <w:szCs w:val="28"/>
          <w:lang w:eastAsia="zh-CN"/>
        </w:rPr>
        <w:t>合同履行期限（</w:t>
      </w:r>
      <w:r>
        <w:rPr>
          <w:rFonts w:hint="eastAsia" w:ascii="仿宋" w:hAnsi="仿宋" w:cs="仿宋"/>
          <w:color w:val="auto"/>
          <w:szCs w:val="28"/>
          <w:lang w:val="en-US" w:eastAsia="zh-CN"/>
        </w:rPr>
        <w:t>服务期限</w:t>
      </w:r>
      <w:r>
        <w:rPr>
          <w:rFonts w:hint="eastAsia" w:ascii="仿宋" w:hAnsi="仿宋" w:cs="仿宋"/>
          <w:color w:val="auto"/>
          <w:szCs w:val="28"/>
          <w:lang w:eastAsia="zh-CN"/>
        </w:rPr>
        <w:t>）：</w:t>
      </w:r>
      <w:r>
        <w:rPr>
          <w:rFonts w:hint="eastAsia" w:ascii="仿宋" w:hAnsi="仿宋" w:cs="仿宋"/>
          <w:color w:val="auto"/>
          <w:szCs w:val="28"/>
          <w:lang w:val="en-US" w:eastAsia="zh-CN"/>
        </w:rPr>
        <w:t>合同签订之日起至2024年12月底（具体以采购人要求为准）</w:t>
      </w:r>
      <w:r>
        <w:rPr>
          <w:rFonts w:hint="eastAsia" w:ascii="仿宋" w:hAnsi="仿宋" w:cs="仿宋"/>
          <w:color w:val="auto"/>
          <w:sz w:val="28"/>
          <w:szCs w:val="28"/>
          <w:lang w:val="zh-TW" w:eastAsia="zh-CN"/>
        </w:rPr>
        <w:t>；</w:t>
      </w:r>
    </w:p>
    <w:p w14:paraId="366DA44B">
      <w:pPr>
        <w:widowControl/>
        <w:spacing w:beforeAutospacing="0" w:afterAutospacing="0" w:line="360" w:lineRule="auto"/>
        <w:ind w:firstLine="560" w:firstLineChars="200"/>
        <w:jc w:val="left"/>
        <w:rPr>
          <w:rFonts w:hint="eastAsia" w:ascii="仿宋" w:hAnsi="仿宋" w:cs="仿宋"/>
          <w:color w:val="auto"/>
          <w:sz w:val="28"/>
          <w:szCs w:val="28"/>
          <w:lang w:val="zh-TW" w:eastAsia="zh-CN"/>
        </w:rPr>
      </w:pPr>
      <w:bookmarkStart w:id="256" w:name="_Toc374092624"/>
      <w:bookmarkStart w:id="257" w:name="_Toc391547001"/>
      <w:r>
        <w:rPr>
          <w:rFonts w:hint="eastAsia" w:ascii="仿宋" w:hAnsi="仿宋" w:cs="仿宋"/>
          <w:color w:val="auto"/>
          <w:sz w:val="28"/>
          <w:szCs w:val="28"/>
          <w:lang w:val="zh-TW" w:eastAsia="zh-CN"/>
        </w:rPr>
        <w:t>2、合同履行地点：按采购人要求；</w:t>
      </w:r>
    </w:p>
    <w:p w14:paraId="1D50FAC3">
      <w:pPr>
        <w:widowControl/>
        <w:spacing w:beforeAutospacing="0" w:afterAutospacing="0" w:line="360" w:lineRule="auto"/>
        <w:ind w:firstLine="560" w:firstLineChars="200"/>
        <w:jc w:val="left"/>
        <w:rPr>
          <w:rFonts w:hint="eastAsia" w:ascii="仿宋" w:hAnsi="仿宋" w:cs="仿宋"/>
          <w:color w:val="auto"/>
          <w:sz w:val="28"/>
          <w:szCs w:val="28"/>
          <w:lang w:val="zh-TW" w:eastAsia="zh-CN"/>
        </w:rPr>
      </w:pPr>
      <w:r>
        <w:rPr>
          <w:rFonts w:hint="eastAsia" w:ascii="仿宋" w:hAnsi="仿宋" w:cs="仿宋"/>
          <w:color w:val="auto"/>
          <w:sz w:val="28"/>
          <w:szCs w:val="28"/>
          <w:lang w:val="en-US" w:eastAsia="zh-CN"/>
        </w:rPr>
        <w:t>3</w:t>
      </w:r>
      <w:r>
        <w:rPr>
          <w:rFonts w:hint="eastAsia" w:ascii="仿宋" w:hAnsi="仿宋" w:cs="仿宋"/>
          <w:color w:val="auto"/>
          <w:sz w:val="28"/>
          <w:szCs w:val="28"/>
          <w:lang w:val="zh-TW" w:eastAsia="zh-CN"/>
        </w:rPr>
        <w:t>、付款方式</w:t>
      </w:r>
      <w:bookmarkEnd w:id="256"/>
      <w:bookmarkEnd w:id="257"/>
      <w:r>
        <w:rPr>
          <w:rFonts w:hint="eastAsia" w:ascii="仿宋" w:hAnsi="仿宋" w:cs="仿宋"/>
          <w:color w:val="auto"/>
          <w:sz w:val="28"/>
          <w:szCs w:val="28"/>
          <w:lang w:val="zh-TW" w:eastAsia="zh-CN"/>
        </w:rPr>
        <w:t>：签订合同时约定；</w:t>
      </w:r>
    </w:p>
    <w:p w14:paraId="248E3073">
      <w:pPr>
        <w:pStyle w:val="2"/>
        <w:spacing w:after="0" w:line="360" w:lineRule="auto"/>
        <w:jc w:val="both"/>
        <w:outlineLvl w:val="0"/>
        <w:rPr>
          <w:rStyle w:val="22"/>
          <w:rFonts w:hint="eastAsia" w:ascii="仿宋" w:hAnsi="仿宋" w:cs="仿宋"/>
          <w:color w:val="auto"/>
        </w:rPr>
      </w:pPr>
      <w:r>
        <w:rPr>
          <w:rStyle w:val="22"/>
          <w:rFonts w:hint="eastAsia" w:ascii="仿宋" w:hAnsi="仿宋" w:cs="仿宋"/>
          <w:color w:val="auto"/>
        </w:rPr>
        <w:br w:type="page"/>
      </w:r>
      <w:bookmarkStart w:id="258" w:name="_Toc11135"/>
      <w:r>
        <w:rPr>
          <w:rStyle w:val="22"/>
          <w:rFonts w:hint="eastAsia" w:ascii="仿宋" w:hAnsi="仿宋" w:eastAsia="仿宋" w:cs="仿宋"/>
          <w:color w:val="auto"/>
        </w:rPr>
        <w:t>第七部分 体现满足采购需求、质量和服务相等的采购项目实质性要求</w:t>
      </w:r>
      <w:bookmarkEnd w:id="258"/>
    </w:p>
    <w:p w14:paraId="49BED83F">
      <w:pPr>
        <w:adjustRightInd w:val="0"/>
        <w:snapToGrid w:val="0"/>
        <w:spacing w:line="360" w:lineRule="auto"/>
        <w:rPr>
          <w:rFonts w:hint="eastAsia" w:ascii="仿宋" w:hAnsi="仿宋" w:cs="仿宋"/>
          <w:b/>
          <w:bCs/>
          <w:color w:val="auto"/>
          <w:szCs w:val="28"/>
        </w:rPr>
      </w:pPr>
    </w:p>
    <w:p w14:paraId="6A304080">
      <w:pPr>
        <w:adjustRightInd w:val="0"/>
        <w:snapToGrid w:val="0"/>
        <w:spacing w:line="360" w:lineRule="auto"/>
        <w:rPr>
          <w:rFonts w:hint="eastAsia" w:ascii="仿宋" w:hAnsi="仿宋" w:cs="仿宋"/>
          <w:b/>
          <w:bCs/>
          <w:color w:val="auto"/>
          <w:szCs w:val="28"/>
        </w:rPr>
      </w:pPr>
      <w:r>
        <w:rPr>
          <w:rFonts w:hint="eastAsia" w:ascii="仿宋" w:hAnsi="仿宋" w:cs="仿宋"/>
          <w:b/>
          <w:bCs/>
          <w:color w:val="auto"/>
          <w:szCs w:val="28"/>
        </w:rPr>
        <w:t>体现满足采购需求、质量和服务相等的采购项目实质性要求</w:t>
      </w:r>
    </w:p>
    <w:p w14:paraId="53959EDF">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1、供应商资格必须符合国家有关规定和磋商文件资格性要求；</w:t>
      </w:r>
    </w:p>
    <w:p w14:paraId="46C674F4">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2、供应商提供的货物和服务不能实质性偏离磋商文件的技术和商务要求；</w:t>
      </w:r>
    </w:p>
    <w:p w14:paraId="2D814CF2">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3、 响应文件中不能附有采购人不能接受的条件。</w:t>
      </w:r>
    </w:p>
    <w:p w14:paraId="5D1334BC">
      <w:pPr>
        <w:spacing w:line="360" w:lineRule="auto"/>
        <w:jc w:val="center"/>
        <w:rPr>
          <w:rFonts w:hint="eastAsia" w:ascii="仿宋" w:hAnsi="仿宋" w:cs="仿宋"/>
          <w:b/>
          <w:color w:val="auto"/>
          <w:kern w:val="44"/>
          <w:szCs w:val="28"/>
        </w:rPr>
      </w:pPr>
    </w:p>
    <w:p w14:paraId="3A09D81D">
      <w:pPr>
        <w:spacing w:line="360" w:lineRule="auto"/>
        <w:jc w:val="center"/>
        <w:rPr>
          <w:rFonts w:hint="eastAsia" w:ascii="仿宋" w:hAnsi="仿宋" w:cs="仿宋"/>
          <w:b/>
          <w:color w:val="auto"/>
          <w:kern w:val="44"/>
          <w:szCs w:val="28"/>
        </w:rPr>
      </w:pPr>
    </w:p>
    <w:p w14:paraId="558F1F0D">
      <w:pPr>
        <w:spacing w:line="360" w:lineRule="auto"/>
        <w:jc w:val="center"/>
        <w:rPr>
          <w:rFonts w:hint="eastAsia" w:ascii="仿宋" w:hAnsi="仿宋" w:cs="仿宋"/>
          <w:b/>
          <w:color w:val="auto"/>
          <w:kern w:val="44"/>
          <w:szCs w:val="28"/>
        </w:rPr>
      </w:pPr>
    </w:p>
    <w:p w14:paraId="5C6DDE04">
      <w:pPr>
        <w:spacing w:line="360" w:lineRule="auto"/>
        <w:jc w:val="center"/>
        <w:rPr>
          <w:rFonts w:hint="eastAsia" w:ascii="仿宋" w:hAnsi="仿宋" w:cs="仿宋"/>
          <w:b/>
          <w:color w:val="auto"/>
          <w:kern w:val="44"/>
          <w:szCs w:val="28"/>
        </w:rPr>
      </w:pPr>
    </w:p>
    <w:p w14:paraId="376A965C">
      <w:pPr>
        <w:spacing w:line="360" w:lineRule="auto"/>
        <w:jc w:val="center"/>
        <w:rPr>
          <w:rFonts w:hint="eastAsia" w:ascii="仿宋" w:hAnsi="仿宋" w:cs="仿宋"/>
          <w:b/>
          <w:color w:val="auto"/>
          <w:kern w:val="44"/>
          <w:szCs w:val="28"/>
        </w:rPr>
      </w:pPr>
    </w:p>
    <w:p w14:paraId="58BCF71C">
      <w:pPr>
        <w:spacing w:line="360" w:lineRule="auto"/>
        <w:jc w:val="center"/>
        <w:rPr>
          <w:rFonts w:hint="eastAsia" w:ascii="仿宋" w:hAnsi="仿宋" w:cs="仿宋"/>
          <w:b/>
          <w:color w:val="auto"/>
          <w:kern w:val="44"/>
          <w:szCs w:val="28"/>
        </w:rPr>
      </w:pPr>
    </w:p>
    <w:p w14:paraId="7D890735">
      <w:pPr>
        <w:pStyle w:val="4"/>
        <w:spacing w:before="0" w:after="0"/>
        <w:rPr>
          <w:rFonts w:hint="eastAsia" w:ascii="仿宋" w:hAnsi="仿宋" w:cs="仿宋"/>
          <w:color w:val="auto"/>
          <w:sz w:val="28"/>
          <w:szCs w:val="28"/>
        </w:rPr>
      </w:pPr>
      <w:r>
        <w:rPr>
          <w:rFonts w:hint="eastAsia" w:ascii="仿宋" w:hAnsi="仿宋" w:cs="仿宋"/>
          <w:b w:val="0"/>
          <w:color w:val="auto"/>
          <w:sz w:val="28"/>
          <w:szCs w:val="28"/>
        </w:rPr>
        <w:br w:type="page"/>
      </w:r>
      <w:bookmarkStart w:id="259" w:name="_Toc14727"/>
      <w:r>
        <w:rPr>
          <w:rFonts w:hint="eastAsia" w:ascii="仿宋" w:hAnsi="仿宋" w:eastAsia="仿宋" w:cs="仿宋"/>
          <w:b/>
          <w:bCs w:val="0"/>
          <w:color w:val="auto"/>
        </w:rPr>
        <w:t>第八部分 磋商内容、磋商过程中可能实质性变动的内容</w:t>
      </w:r>
      <w:bookmarkEnd w:id="259"/>
    </w:p>
    <w:p w14:paraId="72BA3782">
      <w:pPr>
        <w:pStyle w:val="5"/>
        <w:numPr>
          <w:ilvl w:val="0"/>
          <w:numId w:val="3"/>
        </w:numPr>
        <w:spacing w:before="0" w:after="0"/>
        <w:rPr>
          <w:rFonts w:hint="eastAsia" w:ascii="仿宋" w:hAnsi="仿宋" w:cs="仿宋"/>
          <w:color w:val="auto"/>
        </w:rPr>
      </w:pPr>
      <w:r>
        <w:rPr>
          <w:rFonts w:hint="eastAsia" w:ascii="仿宋" w:hAnsi="仿宋" w:cs="仿宋"/>
          <w:color w:val="auto"/>
        </w:rPr>
        <w:t>磋商内容：</w:t>
      </w:r>
    </w:p>
    <w:p w14:paraId="3D67DB64">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1、供应商提供的采购标的价格；</w:t>
      </w:r>
    </w:p>
    <w:p w14:paraId="0360C448">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2、相关专利、专有技术、商务等情况说明；</w:t>
      </w:r>
    </w:p>
    <w:p w14:paraId="7DC7EC3D">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3、合同主要条款及价格商定情况。</w:t>
      </w:r>
    </w:p>
    <w:p w14:paraId="02B8B2EA">
      <w:pPr>
        <w:pStyle w:val="5"/>
        <w:numPr>
          <w:ilvl w:val="0"/>
          <w:numId w:val="3"/>
        </w:numPr>
        <w:spacing w:before="0" w:after="0"/>
        <w:rPr>
          <w:rFonts w:hint="eastAsia" w:ascii="仿宋" w:hAnsi="仿宋" w:cs="仿宋"/>
          <w:color w:val="auto"/>
        </w:rPr>
      </w:pPr>
      <w:r>
        <w:rPr>
          <w:rFonts w:hint="eastAsia" w:ascii="仿宋" w:hAnsi="仿宋" w:cs="仿宋"/>
          <w:color w:val="auto"/>
        </w:rPr>
        <w:t>磋商过程中可能实质性变动的内容：</w:t>
      </w:r>
    </w:p>
    <w:p w14:paraId="43B96883">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1、供应商报价；</w:t>
      </w:r>
    </w:p>
    <w:p w14:paraId="14AE2DC3">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2、采购需求中的技术、商务、服务要求以及合同草案条款等。实质性变动的内容，须经磋商小组中的采购人代表书面签字确认。</w:t>
      </w:r>
    </w:p>
    <w:p w14:paraId="66D9B07E">
      <w:pPr>
        <w:tabs>
          <w:tab w:val="left" w:pos="7770"/>
        </w:tabs>
        <w:spacing w:line="360" w:lineRule="auto"/>
        <w:rPr>
          <w:rFonts w:hint="eastAsia" w:ascii="仿宋" w:hAnsi="仿宋" w:cs="仿宋"/>
          <w:b/>
          <w:color w:val="auto"/>
          <w:kern w:val="44"/>
          <w:szCs w:val="28"/>
        </w:rPr>
      </w:pPr>
    </w:p>
    <w:p w14:paraId="5FDAF68D">
      <w:pPr>
        <w:tabs>
          <w:tab w:val="left" w:pos="7770"/>
        </w:tabs>
        <w:spacing w:line="360" w:lineRule="auto"/>
        <w:rPr>
          <w:rFonts w:hint="eastAsia" w:ascii="仿宋" w:hAnsi="仿宋" w:cs="仿宋"/>
          <w:b/>
          <w:color w:val="auto"/>
          <w:kern w:val="44"/>
          <w:szCs w:val="28"/>
        </w:rPr>
      </w:pPr>
    </w:p>
    <w:p w14:paraId="45F1575B">
      <w:pPr>
        <w:tabs>
          <w:tab w:val="left" w:pos="7770"/>
        </w:tabs>
        <w:spacing w:line="360" w:lineRule="auto"/>
        <w:ind w:firstLine="480"/>
        <w:rPr>
          <w:rFonts w:hint="eastAsia" w:ascii="仿宋" w:hAnsi="仿宋" w:cs="仿宋"/>
          <w:color w:val="auto"/>
          <w:szCs w:val="28"/>
        </w:rPr>
      </w:pPr>
      <w:r>
        <w:rPr>
          <w:rFonts w:hint="eastAsia" w:ascii="仿宋" w:hAnsi="仿宋" w:cs="仿宋"/>
          <w:color w:val="auto"/>
          <w:szCs w:val="28"/>
        </w:rPr>
        <w:t xml:space="preserve"> </w:t>
      </w:r>
    </w:p>
    <w:p w14:paraId="49493EE2">
      <w:pPr>
        <w:tabs>
          <w:tab w:val="left" w:pos="7770"/>
        </w:tabs>
        <w:spacing w:line="360" w:lineRule="auto"/>
        <w:ind w:firstLine="480"/>
        <w:rPr>
          <w:rFonts w:hint="eastAsia" w:ascii="仿宋" w:hAnsi="仿宋" w:cs="仿宋"/>
          <w:color w:val="auto"/>
          <w:szCs w:val="28"/>
        </w:rPr>
      </w:pPr>
    </w:p>
    <w:p w14:paraId="3D1DCB79">
      <w:pPr>
        <w:tabs>
          <w:tab w:val="left" w:pos="7770"/>
        </w:tabs>
        <w:spacing w:line="360" w:lineRule="auto"/>
        <w:rPr>
          <w:rFonts w:hint="eastAsia" w:ascii="仿宋" w:hAnsi="仿宋" w:cs="仿宋"/>
          <w:color w:val="auto"/>
          <w:szCs w:val="28"/>
        </w:rPr>
      </w:pPr>
    </w:p>
    <w:p w14:paraId="04257B67">
      <w:pPr>
        <w:tabs>
          <w:tab w:val="left" w:pos="7770"/>
        </w:tabs>
        <w:spacing w:line="360" w:lineRule="auto"/>
        <w:rPr>
          <w:rFonts w:hint="eastAsia" w:ascii="仿宋" w:hAnsi="仿宋" w:cs="仿宋"/>
          <w:b/>
          <w:color w:val="auto"/>
          <w:kern w:val="44"/>
          <w:szCs w:val="28"/>
        </w:rPr>
      </w:pPr>
    </w:p>
    <w:p w14:paraId="3EE2CA7E">
      <w:pPr>
        <w:tabs>
          <w:tab w:val="left" w:pos="7770"/>
        </w:tabs>
        <w:spacing w:line="360" w:lineRule="auto"/>
        <w:rPr>
          <w:rFonts w:hint="eastAsia" w:ascii="仿宋" w:hAnsi="仿宋" w:cs="仿宋"/>
          <w:b/>
          <w:color w:val="auto"/>
          <w:kern w:val="44"/>
          <w:szCs w:val="28"/>
        </w:rPr>
      </w:pPr>
    </w:p>
    <w:p w14:paraId="588A73E1">
      <w:pPr>
        <w:tabs>
          <w:tab w:val="left" w:pos="7770"/>
        </w:tabs>
        <w:spacing w:line="360" w:lineRule="auto"/>
        <w:rPr>
          <w:rFonts w:hint="eastAsia" w:ascii="仿宋" w:hAnsi="仿宋" w:cs="仿宋"/>
          <w:b/>
          <w:color w:val="auto"/>
          <w:kern w:val="44"/>
          <w:szCs w:val="28"/>
        </w:rPr>
      </w:pPr>
    </w:p>
    <w:p w14:paraId="08B4BB8E">
      <w:pPr>
        <w:tabs>
          <w:tab w:val="left" w:pos="7770"/>
        </w:tabs>
        <w:spacing w:line="360" w:lineRule="auto"/>
        <w:rPr>
          <w:rFonts w:hint="eastAsia" w:ascii="仿宋" w:hAnsi="仿宋" w:cs="仿宋"/>
          <w:b/>
          <w:color w:val="auto"/>
          <w:kern w:val="44"/>
          <w:szCs w:val="28"/>
        </w:rPr>
      </w:pPr>
    </w:p>
    <w:p w14:paraId="53BC423F">
      <w:pPr>
        <w:tabs>
          <w:tab w:val="left" w:pos="7770"/>
        </w:tabs>
        <w:spacing w:line="360" w:lineRule="auto"/>
        <w:rPr>
          <w:rFonts w:hint="eastAsia" w:ascii="仿宋" w:hAnsi="仿宋" w:cs="仿宋"/>
          <w:b/>
          <w:color w:val="auto"/>
          <w:kern w:val="44"/>
          <w:szCs w:val="28"/>
        </w:rPr>
      </w:pPr>
    </w:p>
    <w:p w14:paraId="4DB7EF4B">
      <w:pPr>
        <w:tabs>
          <w:tab w:val="left" w:pos="7770"/>
        </w:tabs>
        <w:spacing w:line="360" w:lineRule="auto"/>
        <w:rPr>
          <w:rFonts w:hint="eastAsia" w:ascii="仿宋" w:hAnsi="仿宋" w:cs="仿宋"/>
          <w:b/>
          <w:color w:val="auto"/>
          <w:kern w:val="44"/>
          <w:szCs w:val="28"/>
        </w:rPr>
      </w:pPr>
    </w:p>
    <w:p w14:paraId="2659489F">
      <w:pPr>
        <w:tabs>
          <w:tab w:val="left" w:pos="7770"/>
        </w:tabs>
        <w:spacing w:line="360" w:lineRule="auto"/>
        <w:rPr>
          <w:rFonts w:hint="eastAsia" w:ascii="仿宋" w:hAnsi="仿宋" w:cs="仿宋"/>
          <w:b/>
          <w:color w:val="auto"/>
          <w:kern w:val="44"/>
          <w:szCs w:val="28"/>
        </w:rPr>
      </w:pPr>
    </w:p>
    <w:p w14:paraId="215409BE">
      <w:pPr>
        <w:tabs>
          <w:tab w:val="left" w:pos="7770"/>
        </w:tabs>
        <w:spacing w:line="360" w:lineRule="auto"/>
        <w:rPr>
          <w:rFonts w:hint="eastAsia" w:ascii="仿宋" w:hAnsi="仿宋" w:cs="仿宋"/>
          <w:b/>
          <w:color w:val="auto"/>
          <w:kern w:val="44"/>
          <w:szCs w:val="28"/>
        </w:rPr>
      </w:pPr>
    </w:p>
    <w:p w14:paraId="307F080B">
      <w:pPr>
        <w:tabs>
          <w:tab w:val="left" w:pos="7770"/>
        </w:tabs>
        <w:spacing w:line="360" w:lineRule="auto"/>
        <w:rPr>
          <w:rFonts w:hint="eastAsia" w:ascii="仿宋" w:hAnsi="仿宋" w:cs="仿宋"/>
          <w:b/>
          <w:color w:val="auto"/>
          <w:kern w:val="44"/>
          <w:szCs w:val="28"/>
        </w:rPr>
      </w:pPr>
    </w:p>
    <w:p w14:paraId="20264012">
      <w:pPr>
        <w:spacing w:line="360" w:lineRule="auto"/>
        <w:jc w:val="both"/>
        <w:outlineLvl w:val="0"/>
        <w:rPr>
          <w:rFonts w:hint="eastAsia" w:ascii="仿宋" w:hAnsi="仿宋" w:cs="仿宋"/>
          <w:b/>
          <w:color w:val="auto"/>
          <w:kern w:val="2"/>
          <w:szCs w:val="28"/>
        </w:rPr>
      </w:pPr>
      <w:bookmarkStart w:id="260" w:name="_Toc430773911"/>
      <w:bookmarkStart w:id="261" w:name="_Toc534008364"/>
      <w:bookmarkStart w:id="262" w:name="_Toc101338335"/>
      <w:bookmarkStart w:id="263" w:name="_Toc209847050"/>
      <w:bookmarkStart w:id="264" w:name="_Toc532292782"/>
      <w:bookmarkStart w:id="265" w:name="_Toc532292502"/>
      <w:bookmarkStart w:id="266" w:name="_Toc531764902"/>
      <w:bookmarkStart w:id="267" w:name="_Toc532292584"/>
      <w:bookmarkStart w:id="268" w:name="_Toc532877833"/>
      <w:bookmarkStart w:id="269" w:name="_Toc531666011"/>
      <w:bookmarkStart w:id="270" w:name="_Toc101250617"/>
      <w:bookmarkStart w:id="271" w:name="_Toc531661830"/>
      <w:r>
        <w:rPr>
          <w:rFonts w:hint="eastAsia" w:ascii="仿宋" w:hAnsi="仿宋" w:cs="仿宋"/>
          <w:color w:val="auto"/>
          <w:kern w:val="44"/>
          <w:szCs w:val="28"/>
        </w:rPr>
        <w:br w:type="page"/>
      </w:r>
      <w:bookmarkStart w:id="272" w:name="_Toc16616"/>
      <w:r>
        <w:rPr>
          <w:rStyle w:val="22"/>
          <w:rFonts w:hint="eastAsia" w:ascii="仿宋" w:hAnsi="仿宋" w:eastAsia="仿宋" w:cs="仿宋"/>
          <w:bCs w:val="0"/>
          <w:color w:val="auto"/>
          <w:lang w:val="en-US" w:eastAsia="zh-CN" w:bidi="ar-SA"/>
        </w:rPr>
        <w:t>第九部分</w:t>
      </w:r>
      <w:bookmarkEnd w:id="260"/>
      <w:bookmarkEnd w:id="261"/>
      <w:bookmarkEnd w:id="262"/>
      <w:bookmarkEnd w:id="263"/>
      <w:bookmarkEnd w:id="264"/>
      <w:bookmarkEnd w:id="265"/>
      <w:bookmarkEnd w:id="266"/>
      <w:bookmarkEnd w:id="267"/>
      <w:bookmarkEnd w:id="268"/>
      <w:bookmarkEnd w:id="269"/>
      <w:bookmarkEnd w:id="270"/>
      <w:bookmarkEnd w:id="271"/>
      <w:r>
        <w:rPr>
          <w:rStyle w:val="22"/>
          <w:rFonts w:hint="eastAsia" w:ascii="仿宋" w:hAnsi="仿宋" w:eastAsia="仿宋" w:cs="仿宋"/>
          <w:bCs w:val="0"/>
          <w:color w:val="auto"/>
          <w:lang w:val="en-US" w:eastAsia="zh-CN" w:bidi="ar-SA"/>
        </w:rPr>
        <w:t xml:space="preserve"> 报价要求</w:t>
      </w:r>
      <w:bookmarkEnd w:id="272"/>
      <w:bookmarkStart w:id="273" w:name="_Toc101338336"/>
      <w:bookmarkStart w:id="274" w:name="_Toc534008365"/>
      <w:bookmarkStart w:id="275" w:name="_Toc532292503"/>
      <w:bookmarkStart w:id="276" w:name="_Toc531764903"/>
      <w:bookmarkStart w:id="277" w:name="_Toc532292585"/>
      <w:bookmarkStart w:id="278" w:name="_Toc531661831"/>
      <w:bookmarkStart w:id="279" w:name="_Toc532877834"/>
      <w:bookmarkStart w:id="280" w:name="_Toc532292783"/>
      <w:bookmarkStart w:id="281" w:name="_Toc101250618"/>
      <w:bookmarkStart w:id="282" w:name="_Toc531666012"/>
    </w:p>
    <w:p w14:paraId="7828EB53">
      <w:pPr>
        <w:spacing w:line="360" w:lineRule="auto"/>
        <w:rPr>
          <w:rFonts w:hint="eastAsia" w:ascii="仿宋" w:hAnsi="仿宋" w:cs="仿宋"/>
          <w:b/>
          <w:bCs/>
          <w:color w:val="auto"/>
          <w:szCs w:val="28"/>
        </w:rPr>
      </w:pPr>
      <w:r>
        <w:rPr>
          <w:rFonts w:hint="eastAsia" w:ascii="仿宋" w:hAnsi="仿宋" w:cs="仿宋"/>
          <w:b/>
          <w:bCs/>
          <w:color w:val="auto"/>
          <w:szCs w:val="28"/>
        </w:rPr>
        <w:t>1、报价</w:t>
      </w:r>
    </w:p>
    <w:p w14:paraId="07CBCCFF">
      <w:pPr>
        <w:spacing w:line="360" w:lineRule="auto"/>
        <w:rPr>
          <w:rFonts w:hint="eastAsia" w:ascii="仿宋" w:hAnsi="仿宋" w:cs="仿宋"/>
          <w:b/>
          <w:color w:val="auto"/>
          <w:kern w:val="2"/>
          <w:szCs w:val="28"/>
        </w:rPr>
      </w:pPr>
      <w:r>
        <w:rPr>
          <w:rFonts w:hint="eastAsia" w:ascii="仿宋" w:hAnsi="仿宋" w:cs="仿宋"/>
          <w:color w:val="auto"/>
          <w:szCs w:val="28"/>
        </w:rPr>
        <w:t>按照磋商文件“第十一部分”中报价表、分项报价明细表、最终报价信的要求进行报价。</w:t>
      </w:r>
    </w:p>
    <w:p w14:paraId="6E86ECB4">
      <w:pPr>
        <w:spacing w:line="360" w:lineRule="auto"/>
        <w:rPr>
          <w:rFonts w:hint="eastAsia" w:ascii="仿宋" w:hAnsi="仿宋" w:cs="仿宋"/>
          <w:b/>
          <w:bCs/>
          <w:color w:val="auto"/>
          <w:szCs w:val="28"/>
        </w:rPr>
      </w:pPr>
      <w:r>
        <w:rPr>
          <w:rFonts w:hint="eastAsia" w:ascii="仿宋" w:hAnsi="仿宋" w:cs="仿宋"/>
          <w:b/>
          <w:bCs/>
          <w:color w:val="auto"/>
          <w:szCs w:val="28"/>
        </w:rPr>
        <w:t>2、项目承包</w:t>
      </w:r>
    </w:p>
    <w:p w14:paraId="23C5E103">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本次竞争性磋商文件内容，由供应商参照磋商文件的要求进行报价。除合同条款中确定遇不可抗力因素外，在项目实施过程中发生的一切事故、问题和可能发生的费用均由供应商自行负责。总报价应包括承诺为完成本项目所发生的所有费用，并承担一切风险责任。</w:t>
      </w:r>
    </w:p>
    <w:p w14:paraId="7A9327A4">
      <w:pPr>
        <w:spacing w:line="360" w:lineRule="auto"/>
        <w:rPr>
          <w:rFonts w:hint="eastAsia" w:ascii="仿宋" w:hAnsi="仿宋" w:cs="仿宋"/>
          <w:b/>
          <w:bCs/>
          <w:color w:val="auto"/>
          <w:szCs w:val="28"/>
        </w:rPr>
      </w:pPr>
      <w:r>
        <w:rPr>
          <w:rFonts w:hint="eastAsia" w:ascii="仿宋" w:hAnsi="仿宋" w:cs="仿宋"/>
          <w:b/>
          <w:bCs/>
          <w:color w:val="auto"/>
          <w:szCs w:val="28"/>
        </w:rPr>
        <w:t>3、报价要求</w:t>
      </w:r>
    </w:p>
    <w:p w14:paraId="1014CA35">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（1）供应商应以磋商文件内容作为报价基础，同时可结合自身实力，考虑项目实施因素及该项目实施过程中的风险，以不低于企业成本的价格自主确定报价。</w:t>
      </w:r>
    </w:p>
    <w:p w14:paraId="20C92A7D">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（2）本次项目只允许有一个报价，有选择的报价将不予接受。</w:t>
      </w:r>
    </w:p>
    <w:p w14:paraId="132463F9">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（3）供应商须提交项目总报价及报价说明。</w:t>
      </w:r>
    </w:p>
    <w:p w14:paraId="40D02673">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（4）供应商应充分考虑项目实施过程中可能发生的一切费用，所有费用均应计入总报价。</w:t>
      </w:r>
    </w:p>
    <w:p w14:paraId="3267DF19">
      <w:pPr>
        <w:spacing w:line="360" w:lineRule="auto"/>
        <w:rPr>
          <w:rFonts w:hint="eastAsia" w:ascii="仿宋" w:hAnsi="仿宋" w:cs="仿宋"/>
          <w:b/>
          <w:bCs/>
          <w:color w:val="auto"/>
          <w:szCs w:val="28"/>
        </w:rPr>
      </w:pPr>
      <w:bookmarkStart w:id="283" w:name="_Toc209847051"/>
      <w:bookmarkStart w:id="284" w:name="_Toc430773912"/>
      <w:r>
        <w:rPr>
          <w:rFonts w:hint="eastAsia" w:ascii="仿宋" w:hAnsi="仿宋" w:cs="仿宋"/>
          <w:b/>
          <w:bCs/>
          <w:color w:val="auto"/>
          <w:szCs w:val="28"/>
        </w:rPr>
        <w:t>4、报价货币</w:t>
      </w:r>
      <w:bookmarkEnd w:id="273"/>
      <w:bookmarkEnd w:id="274"/>
      <w:bookmarkEnd w:id="275"/>
      <w:bookmarkEnd w:id="276"/>
      <w:bookmarkEnd w:id="277"/>
      <w:bookmarkEnd w:id="278"/>
      <w:bookmarkEnd w:id="279"/>
      <w:bookmarkEnd w:id="280"/>
      <w:bookmarkEnd w:id="281"/>
      <w:bookmarkEnd w:id="282"/>
      <w:bookmarkEnd w:id="283"/>
      <w:bookmarkEnd w:id="284"/>
    </w:p>
    <w:p w14:paraId="395D8A16">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响应函、报价表、分项报价明细表、最终报价信中的报价一律用人民币币种填报。采购代理机构不接受任何非人民币币种的报价。</w:t>
      </w:r>
    </w:p>
    <w:p w14:paraId="4484996C">
      <w:pPr>
        <w:pStyle w:val="4"/>
        <w:spacing w:before="0" w:after="0"/>
        <w:jc w:val="both"/>
        <w:rPr>
          <w:rFonts w:hint="eastAsia" w:ascii="仿宋" w:hAnsi="仿宋" w:cs="仿宋"/>
          <w:color w:val="auto"/>
          <w:szCs w:val="28"/>
        </w:rPr>
      </w:pPr>
      <w:r>
        <w:rPr>
          <w:rFonts w:hint="eastAsia" w:ascii="仿宋" w:hAnsi="仿宋" w:cs="仿宋"/>
          <w:color w:val="auto"/>
        </w:rPr>
        <w:br w:type="page"/>
      </w:r>
      <w:bookmarkStart w:id="285" w:name="_Toc30344"/>
      <w:r>
        <w:rPr>
          <w:rStyle w:val="22"/>
          <w:rFonts w:hint="eastAsia" w:ascii="仿宋" w:hAnsi="仿宋" w:eastAsia="仿宋" w:cs="仿宋"/>
          <w:b/>
          <w:bCs w:val="0"/>
          <w:color w:val="auto"/>
          <w:lang w:val="en-US" w:eastAsia="zh-CN" w:bidi="ar-SA"/>
        </w:rPr>
        <w:t>第十部分 供应商响应文件编制要求</w:t>
      </w:r>
      <w:bookmarkEnd w:id="285"/>
    </w:p>
    <w:p w14:paraId="41CEC6C1">
      <w:pPr>
        <w:spacing w:line="360" w:lineRule="auto"/>
        <w:rPr>
          <w:rFonts w:hint="eastAsia" w:ascii="仿宋" w:hAnsi="仿宋" w:cs="仿宋"/>
          <w:b/>
          <w:bCs/>
          <w:color w:val="auto"/>
          <w:szCs w:val="28"/>
        </w:rPr>
      </w:pPr>
      <w:bookmarkStart w:id="286" w:name="_Toc531666007"/>
      <w:bookmarkStart w:id="287" w:name="_Toc101338331"/>
      <w:bookmarkStart w:id="288" w:name="_Toc531764898"/>
      <w:bookmarkStart w:id="289" w:name="_Toc430773907"/>
      <w:bookmarkStart w:id="290" w:name="_Toc532292580"/>
      <w:bookmarkStart w:id="291" w:name="_Toc101250613"/>
      <w:bookmarkStart w:id="292" w:name="_Toc532877829"/>
      <w:bookmarkStart w:id="293" w:name="_Toc534008360"/>
      <w:bookmarkStart w:id="294" w:name="_Toc532292498"/>
      <w:bookmarkStart w:id="295" w:name="_Toc532292778"/>
      <w:bookmarkStart w:id="296" w:name="_Toc209847046"/>
      <w:bookmarkStart w:id="297" w:name="_Toc531661826"/>
      <w:r>
        <w:rPr>
          <w:rFonts w:hint="eastAsia" w:ascii="仿宋" w:hAnsi="仿宋" w:cs="仿宋"/>
          <w:b/>
          <w:bCs/>
          <w:color w:val="auto"/>
          <w:szCs w:val="28"/>
        </w:rPr>
        <w:t>1、报价语言</w:t>
      </w:r>
      <w:bookmarkEnd w:id="286"/>
      <w:bookmarkEnd w:id="287"/>
      <w:bookmarkEnd w:id="288"/>
      <w:bookmarkEnd w:id="289"/>
      <w:bookmarkEnd w:id="290"/>
      <w:bookmarkEnd w:id="291"/>
      <w:bookmarkEnd w:id="292"/>
      <w:bookmarkEnd w:id="293"/>
      <w:bookmarkEnd w:id="294"/>
      <w:bookmarkEnd w:id="295"/>
      <w:bookmarkEnd w:id="296"/>
      <w:bookmarkEnd w:id="297"/>
    </w:p>
    <w:p w14:paraId="56AF491A">
      <w:pPr>
        <w:spacing w:line="360" w:lineRule="auto"/>
        <w:rPr>
          <w:rFonts w:hint="eastAsia" w:ascii="仿宋" w:hAnsi="仿宋" w:cs="仿宋"/>
          <w:color w:val="auto"/>
          <w:szCs w:val="28"/>
        </w:rPr>
      </w:pPr>
      <w:bookmarkStart w:id="298" w:name="_Toc532292499"/>
      <w:bookmarkStart w:id="299" w:name="_Toc430773908"/>
      <w:bookmarkStart w:id="300" w:name="_Toc534008361"/>
      <w:bookmarkStart w:id="301" w:name="_Toc532877830"/>
      <w:bookmarkStart w:id="302" w:name="_Toc101250614"/>
      <w:bookmarkStart w:id="303" w:name="_Toc101338332"/>
      <w:bookmarkStart w:id="304" w:name="_Toc531666008"/>
      <w:bookmarkStart w:id="305" w:name="_Toc532292779"/>
      <w:bookmarkStart w:id="306" w:name="_Toc531661827"/>
      <w:bookmarkStart w:id="307" w:name="_Toc532292581"/>
      <w:bookmarkStart w:id="308" w:name="_Toc209847047"/>
      <w:bookmarkStart w:id="309" w:name="_Toc531764899"/>
      <w:r>
        <w:rPr>
          <w:rFonts w:hint="eastAsia" w:ascii="仿宋" w:hAnsi="仿宋" w:cs="仿宋"/>
          <w:color w:val="auto"/>
          <w:szCs w:val="28"/>
        </w:rPr>
        <w:t>（1）供应商提交的响应文件以及供应商与采购单位就有关参与磋商的所有来往书面文件均应使用中文。响应文件中如附有外文资料，应逐一对应翻译成中文并加盖供应商公章后附在相关外文资料后面。（说明：供应商的法定代表人为外籍人士的，法定代表人的签字和护照除外。）</w:t>
      </w:r>
    </w:p>
    <w:p w14:paraId="65FA2339">
      <w:pPr>
        <w:tabs>
          <w:tab w:val="left" w:pos="1134"/>
        </w:tabs>
        <w:spacing w:line="360" w:lineRule="auto"/>
        <w:jc w:val="left"/>
        <w:rPr>
          <w:rFonts w:hint="eastAsia" w:ascii="仿宋" w:hAnsi="仿宋" w:cs="仿宋"/>
          <w:color w:val="auto"/>
          <w:szCs w:val="28"/>
        </w:rPr>
      </w:pPr>
      <w:r>
        <w:rPr>
          <w:rFonts w:hint="eastAsia" w:ascii="仿宋" w:hAnsi="仿宋" w:cs="仿宋"/>
          <w:color w:val="auto"/>
          <w:szCs w:val="28"/>
        </w:rPr>
        <w:t>（2）翻译的中文资料与外文资料如果出现差异和矛盾时，以中文为准。涉嫌虚假响应的按照相关法律法规处理。</w:t>
      </w:r>
    </w:p>
    <w:p w14:paraId="3E7A7F2B">
      <w:pPr>
        <w:spacing w:line="360" w:lineRule="auto"/>
        <w:rPr>
          <w:rFonts w:hint="eastAsia" w:ascii="仿宋" w:hAnsi="仿宋" w:cs="仿宋"/>
          <w:b/>
          <w:bCs/>
          <w:color w:val="auto"/>
          <w:szCs w:val="28"/>
        </w:rPr>
      </w:pPr>
      <w:r>
        <w:rPr>
          <w:rFonts w:hint="eastAsia" w:ascii="仿宋" w:hAnsi="仿宋" w:cs="仿宋"/>
          <w:b/>
          <w:bCs/>
          <w:color w:val="auto"/>
          <w:szCs w:val="28"/>
        </w:rPr>
        <w:t>2、计量单位</w:t>
      </w:r>
      <w:bookmarkEnd w:id="298"/>
      <w:bookmarkEnd w:id="299"/>
      <w:bookmarkEnd w:id="300"/>
      <w:bookmarkEnd w:id="301"/>
      <w:bookmarkEnd w:id="302"/>
      <w:bookmarkEnd w:id="303"/>
      <w:bookmarkEnd w:id="304"/>
      <w:bookmarkEnd w:id="305"/>
      <w:bookmarkEnd w:id="306"/>
      <w:bookmarkEnd w:id="307"/>
      <w:bookmarkEnd w:id="308"/>
      <w:bookmarkEnd w:id="309"/>
    </w:p>
    <w:p w14:paraId="678E5D67">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除在磋商文件的技术规格中另有规定外，计量单位应使用中华人民共和国法定计量单位。</w:t>
      </w:r>
    </w:p>
    <w:p w14:paraId="0F6D38DC">
      <w:pPr>
        <w:spacing w:line="360" w:lineRule="auto"/>
        <w:rPr>
          <w:rFonts w:hint="eastAsia" w:ascii="仿宋" w:hAnsi="仿宋" w:cs="仿宋"/>
          <w:b/>
          <w:bCs/>
          <w:color w:val="auto"/>
          <w:szCs w:val="28"/>
        </w:rPr>
      </w:pPr>
      <w:bookmarkStart w:id="310" w:name="_Toc531661828"/>
      <w:bookmarkStart w:id="311" w:name="_Toc532292500"/>
      <w:bookmarkStart w:id="312" w:name="_Toc532877831"/>
      <w:bookmarkStart w:id="313" w:name="_Toc531666009"/>
      <w:bookmarkStart w:id="314" w:name="_Toc209847048"/>
      <w:bookmarkStart w:id="315" w:name="_Toc534008362"/>
      <w:bookmarkStart w:id="316" w:name="_Toc101250615"/>
      <w:bookmarkStart w:id="317" w:name="_Toc430773909"/>
      <w:bookmarkStart w:id="318" w:name="_Toc531764900"/>
      <w:bookmarkStart w:id="319" w:name="_Toc532292582"/>
      <w:bookmarkStart w:id="320" w:name="_Toc532292780"/>
      <w:bookmarkStart w:id="321" w:name="_Toc101338333"/>
      <w:r>
        <w:rPr>
          <w:rFonts w:hint="eastAsia" w:ascii="仿宋" w:hAnsi="仿宋" w:cs="仿宋"/>
          <w:b/>
          <w:bCs/>
          <w:color w:val="auto"/>
          <w:szCs w:val="28"/>
        </w:rPr>
        <w:t>3、响应文件的组成</w:t>
      </w:r>
      <w:bookmarkEnd w:id="310"/>
      <w:bookmarkEnd w:id="311"/>
      <w:bookmarkEnd w:id="312"/>
      <w:bookmarkEnd w:id="313"/>
      <w:bookmarkEnd w:id="314"/>
      <w:bookmarkEnd w:id="315"/>
      <w:bookmarkEnd w:id="316"/>
      <w:bookmarkEnd w:id="317"/>
      <w:bookmarkEnd w:id="318"/>
      <w:bookmarkEnd w:id="319"/>
      <w:bookmarkEnd w:id="320"/>
      <w:bookmarkEnd w:id="321"/>
    </w:p>
    <w:p w14:paraId="59E8969D">
      <w:pPr>
        <w:adjustRightInd w:val="0"/>
        <w:snapToGrid w:val="0"/>
        <w:spacing w:line="360" w:lineRule="auto"/>
        <w:rPr>
          <w:rFonts w:hint="eastAsia" w:ascii="仿宋" w:hAnsi="仿宋" w:cs="仿宋"/>
          <w:bCs/>
          <w:color w:val="auto"/>
          <w:szCs w:val="28"/>
        </w:rPr>
      </w:pPr>
      <w:r>
        <w:rPr>
          <w:rFonts w:hint="eastAsia" w:ascii="仿宋" w:hAnsi="仿宋" w:cs="仿宋"/>
          <w:bCs/>
          <w:color w:val="auto"/>
          <w:szCs w:val="28"/>
        </w:rPr>
        <w:t>磋商供应商应按照磋商文件的规定和要求编制响应文件。本项目响应文件分为资格性性响应文件和其他响应文件两部分，可分册装订和合装。资格性响应文件用于磋商小组资格审查，其他响应文件用于磋商。磋商供应商拟在成交后将成交项目的非主体、非关键性工作交由他人完成的，应当在响应文件中载明，未载明的，视为磋商采用不正当手段，不符合相关资质。磋商供应商编写的响应文件应包括但不仅限于以下内容：</w:t>
      </w:r>
    </w:p>
    <w:p w14:paraId="2253724D">
      <w:pPr>
        <w:adjustRightInd w:val="0"/>
        <w:snapToGrid w:val="0"/>
        <w:spacing w:line="360" w:lineRule="auto"/>
        <w:rPr>
          <w:rFonts w:hint="eastAsia" w:ascii="仿宋" w:hAnsi="仿宋" w:cs="仿宋"/>
          <w:b/>
          <w:bCs/>
          <w:color w:val="auto"/>
          <w:szCs w:val="28"/>
        </w:rPr>
      </w:pPr>
      <w:r>
        <w:rPr>
          <w:rFonts w:hint="eastAsia" w:ascii="仿宋" w:hAnsi="仿宋" w:cs="仿宋"/>
          <w:b/>
          <w:bCs/>
          <w:color w:val="auto"/>
          <w:szCs w:val="28"/>
        </w:rPr>
        <w:t>（1）报价部分</w:t>
      </w:r>
    </w:p>
    <w:p w14:paraId="4C72910B">
      <w:pPr>
        <w:adjustRightInd w:val="0"/>
        <w:snapToGrid w:val="0"/>
        <w:spacing w:line="360" w:lineRule="auto"/>
        <w:rPr>
          <w:rFonts w:hint="eastAsia" w:ascii="仿宋" w:hAnsi="仿宋" w:cs="仿宋"/>
          <w:bCs/>
          <w:color w:val="auto"/>
          <w:szCs w:val="28"/>
        </w:rPr>
      </w:pPr>
      <w:r>
        <w:rPr>
          <w:rFonts w:hint="eastAsia" w:ascii="仿宋" w:hAnsi="仿宋" w:cs="仿宋"/>
          <w:color w:val="auto"/>
          <w:szCs w:val="28"/>
        </w:rPr>
        <w:t>磋商供应商按照磋商文件要求填写“最终报价信”，详见第十一部分。</w:t>
      </w:r>
    </w:p>
    <w:p w14:paraId="68774F39">
      <w:pPr>
        <w:adjustRightInd w:val="0"/>
        <w:snapToGrid w:val="0"/>
        <w:spacing w:line="360" w:lineRule="auto"/>
        <w:rPr>
          <w:rFonts w:hint="eastAsia" w:ascii="仿宋" w:hAnsi="仿宋" w:cs="仿宋"/>
          <w:bCs/>
          <w:color w:val="auto"/>
          <w:szCs w:val="28"/>
        </w:rPr>
      </w:pPr>
      <w:r>
        <w:rPr>
          <w:rFonts w:hint="eastAsia" w:ascii="仿宋" w:hAnsi="仿宋" w:cs="仿宋"/>
          <w:b/>
          <w:color w:val="auto"/>
          <w:szCs w:val="28"/>
        </w:rPr>
        <w:t>（2）资格性响应文件：</w:t>
      </w:r>
      <w:r>
        <w:rPr>
          <w:rFonts w:hint="eastAsia" w:ascii="仿宋" w:hAnsi="仿宋" w:cs="仿宋"/>
          <w:bCs/>
          <w:color w:val="auto"/>
          <w:szCs w:val="28"/>
        </w:rPr>
        <w:t>磋商供应商按照磋商文件要求编写资格性响应文件：</w:t>
      </w:r>
    </w:p>
    <w:p w14:paraId="32841262">
      <w:pPr>
        <w:adjustRightInd w:val="0"/>
        <w:snapToGrid w:val="0"/>
        <w:spacing w:line="360" w:lineRule="auto"/>
        <w:rPr>
          <w:rFonts w:hint="eastAsia" w:ascii="仿宋" w:hAnsi="仿宋" w:cs="仿宋"/>
          <w:bCs/>
          <w:color w:val="auto"/>
          <w:szCs w:val="28"/>
        </w:rPr>
      </w:pPr>
      <w:r>
        <w:rPr>
          <w:rFonts w:hint="eastAsia" w:ascii="仿宋" w:hAnsi="仿宋" w:cs="仿宋"/>
          <w:color w:val="auto"/>
          <w:szCs w:val="28"/>
        </w:rPr>
        <w:t>①</w:t>
      </w:r>
      <w:r>
        <w:rPr>
          <w:rFonts w:hint="eastAsia" w:ascii="仿宋" w:hAnsi="仿宋" w:cs="仿宋"/>
          <w:bCs/>
          <w:color w:val="auto"/>
          <w:szCs w:val="28"/>
        </w:rPr>
        <w:t>声明函、承诺函；</w:t>
      </w:r>
    </w:p>
    <w:p w14:paraId="38B3EA75">
      <w:pPr>
        <w:adjustRightInd w:val="0"/>
        <w:snapToGrid w:val="0"/>
        <w:spacing w:line="360" w:lineRule="auto"/>
        <w:rPr>
          <w:rFonts w:hint="eastAsia" w:ascii="仿宋" w:hAnsi="仿宋" w:cs="仿宋"/>
          <w:bCs/>
          <w:color w:val="auto"/>
          <w:szCs w:val="28"/>
        </w:rPr>
      </w:pPr>
      <w:r>
        <w:rPr>
          <w:rFonts w:hint="eastAsia" w:ascii="仿宋" w:hAnsi="仿宋" w:cs="仿宋"/>
          <w:bCs/>
          <w:color w:val="auto"/>
          <w:szCs w:val="28"/>
        </w:rPr>
        <w:t>②供应商的资格声明；</w:t>
      </w:r>
    </w:p>
    <w:p w14:paraId="63A276FF">
      <w:pPr>
        <w:adjustRightInd w:val="0"/>
        <w:snapToGrid w:val="0"/>
        <w:spacing w:line="360" w:lineRule="auto"/>
        <w:rPr>
          <w:rFonts w:hint="eastAsia" w:ascii="仿宋" w:hAnsi="仿宋" w:cs="仿宋"/>
          <w:bCs/>
          <w:color w:val="auto"/>
          <w:szCs w:val="28"/>
        </w:rPr>
      </w:pPr>
      <w:r>
        <w:rPr>
          <w:rFonts w:hint="eastAsia" w:ascii="仿宋" w:hAnsi="仿宋" w:cs="仿宋"/>
          <w:bCs/>
          <w:color w:val="auto"/>
          <w:szCs w:val="28"/>
        </w:rPr>
        <w:t>③磋商文件第五部分所要求提供的证明材料；</w:t>
      </w:r>
    </w:p>
    <w:p w14:paraId="0CEC396E">
      <w:pPr>
        <w:adjustRightInd w:val="0"/>
        <w:snapToGrid w:val="0"/>
        <w:spacing w:line="360" w:lineRule="auto"/>
        <w:rPr>
          <w:rFonts w:hint="eastAsia" w:ascii="仿宋" w:hAnsi="仿宋" w:cs="仿宋"/>
          <w:bCs/>
          <w:color w:val="auto"/>
          <w:szCs w:val="28"/>
        </w:rPr>
      </w:pPr>
      <w:r>
        <w:rPr>
          <w:rFonts w:hint="eastAsia" w:ascii="仿宋" w:hAnsi="仿宋" w:cs="仿宋"/>
          <w:bCs/>
          <w:color w:val="auto"/>
          <w:szCs w:val="28"/>
        </w:rPr>
        <w:t>④磋商供应商认为需要提供的文件和资料。</w:t>
      </w:r>
    </w:p>
    <w:p w14:paraId="390E46B0">
      <w:pPr>
        <w:adjustRightInd w:val="0"/>
        <w:snapToGrid w:val="0"/>
        <w:spacing w:line="360" w:lineRule="auto"/>
        <w:rPr>
          <w:rFonts w:hint="eastAsia" w:ascii="仿宋" w:hAnsi="仿宋" w:cs="仿宋"/>
          <w:bCs/>
          <w:color w:val="auto"/>
          <w:szCs w:val="28"/>
        </w:rPr>
      </w:pPr>
      <w:r>
        <w:rPr>
          <w:rFonts w:hint="eastAsia" w:ascii="仿宋" w:hAnsi="仿宋" w:cs="仿宋"/>
          <w:bCs/>
          <w:color w:val="auto"/>
          <w:szCs w:val="28"/>
        </w:rPr>
        <w:t>（3）</w:t>
      </w:r>
      <w:r>
        <w:rPr>
          <w:rFonts w:hint="eastAsia" w:ascii="仿宋" w:hAnsi="仿宋" w:cs="仿宋"/>
          <w:b/>
          <w:color w:val="auto"/>
          <w:szCs w:val="28"/>
        </w:rPr>
        <w:t>其他响应文件：</w:t>
      </w:r>
      <w:r>
        <w:rPr>
          <w:rFonts w:hint="eastAsia" w:ascii="仿宋" w:hAnsi="仿宋" w:cs="仿宋"/>
          <w:bCs/>
          <w:color w:val="auto"/>
          <w:szCs w:val="28"/>
        </w:rPr>
        <w:t>供应商须按磋商文件的要求编写响应文件，对磋商文件提出的要求和条件作出实质性响应。响应文件应包括但不限于下列内容：</w:t>
      </w:r>
    </w:p>
    <w:p w14:paraId="5537646B">
      <w:pPr>
        <w:spacing w:line="360" w:lineRule="auto"/>
        <w:rPr>
          <w:rFonts w:hint="eastAsia" w:ascii="仿宋" w:hAnsi="仿宋" w:cs="仿宋"/>
          <w:bCs/>
          <w:color w:val="auto"/>
          <w:szCs w:val="28"/>
        </w:rPr>
      </w:pPr>
      <w:bookmarkStart w:id="322" w:name="_Toc209847049"/>
      <w:bookmarkStart w:id="323" w:name="_Toc532877832"/>
      <w:bookmarkStart w:id="324" w:name="_Toc531661829"/>
      <w:bookmarkStart w:id="325" w:name="_Toc531666010"/>
      <w:bookmarkStart w:id="326" w:name="_Toc101338334"/>
      <w:bookmarkStart w:id="327" w:name="_Toc534008363"/>
      <w:bookmarkStart w:id="328" w:name="_Toc101250616"/>
      <w:bookmarkStart w:id="329" w:name="_Toc532292501"/>
      <w:bookmarkStart w:id="330" w:name="_Toc532292781"/>
      <w:bookmarkStart w:id="331" w:name="_Toc531764901"/>
      <w:bookmarkStart w:id="332" w:name="_Toc532292583"/>
      <w:r>
        <w:rPr>
          <w:rFonts w:hint="eastAsia" w:ascii="仿宋" w:hAnsi="仿宋" w:cs="仿宋"/>
          <w:bCs/>
          <w:color w:val="auto"/>
          <w:szCs w:val="28"/>
        </w:rPr>
        <w:t>①响应函；</w:t>
      </w:r>
    </w:p>
    <w:p w14:paraId="334CD2AE">
      <w:pPr>
        <w:spacing w:line="360" w:lineRule="auto"/>
        <w:rPr>
          <w:rFonts w:hint="eastAsia" w:ascii="仿宋" w:hAnsi="仿宋" w:cs="仿宋"/>
          <w:bCs/>
          <w:color w:val="auto"/>
          <w:szCs w:val="28"/>
        </w:rPr>
      </w:pPr>
      <w:r>
        <w:rPr>
          <w:rFonts w:hint="eastAsia" w:ascii="仿宋" w:hAnsi="仿宋" w:cs="仿宋"/>
          <w:bCs/>
          <w:color w:val="auto"/>
          <w:szCs w:val="28"/>
        </w:rPr>
        <w:t>②报价表；</w:t>
      </w:r>
    </w:p>
    <w:p w14:paraId="1E0B642D">
      <w:pPr>
        <w:spacing w:line="360" w:lineRule="auto"/>
        <w:rPr>
          <w:rFonts w:hint="eastAsia" w:ascii="仿宋" w:hAnsi="仿宋" w:cs="仿宋"/>
          <w:bCs/>
          <w:color w:val="auto"/>
          <w:szCs w:val="28"/>
        </w:rPr>
      </w:pPr>
      <w:r>
        <w:rPr>
          <w:rFonts w:hint="eastAsia" w:ascii="仿宋" w:hAnsi="仿宋" w:cs="仿宋"/>
          <w:bCs/>
          <w:color w:val="auto"/>
          <w:szCs w:val="28"/>
        </w:rPr>
        <w:t>③分项报价明细表；</w:t>
      </w:r>
    </w:p>
    <w:p w14:paraId="6E34DA7E">
      <w:pPr>
        <w:spacing w:line="360" w:lineRule="auto"/>
        <w:rPr>
          <w:rFonts w:hint="eastAsia" w:ascii="仿宋" w:hAnsi="仿宋" w:cs="仿宋"/>
          <w:bCs/>
          <w:color w:val="auto"/>
          <w:szCs w:val="28"/>
        </w:rPr>
      </w:pPr>
      <w:r>
        <w:rPr>
          <w:rFonts w:hint="eastAsia" w:ascii="仿宋" w:hAnsi="仿宋" w:cs="仿宋"/>
          <w:bCs/>
          <w:color w:val="auto"/>
          <w:szCs w:val="28"/>
        </w:rPr>
        <w:t>④技术、服务、商务和合同重要条款响应偏离表</w:t>
      </w:r>
    </w:p>
    <w:p w14:paraId="5BA8AD3B">
      <w:pPr>
        <w:spacing w:line="360" w:lineRule="auto"/>
        <w:rPr>
          <w:rFonts w:hint="eastAsia" w:ascii="仿宋" w:hAnsi="仿宋" w:cs="仿宋"/>
          <w:bCs/>
          <w:color w:val="auto"/>
          <w:szCs w:val="28"/>
        </w:rPr>
      </w:pPr>
      <w:r>
        <w:rPr>
          <w:rFonts w:hint="eastAsia" w:ascii="仿宋" w:hAnsi="仿宋" w:cs="仿宋"/>
          <w:bCs/>
          <w:color w:val="auto"/>
          <w:szCs w:val="28"/>
        </w:rPr>
        <w:t>⑤供应商应按照磋商文件中售后服务要求作出的积极响应和有利于采购人的承诺；（如适用）</w:t>
      </w:r>
    </w:p>
    <w:p w14:paraId="62E1F084">
      <w:pPr>
        <w:tabs>
          <w:tab w:val="left" w:pos="900"/>
        </w:tabs>
        <w:spacing w:line="360" w:lineRule="auto"/>
        <w:rPr>
          <w:rFonts w:hint="eastAsia" w:ascii="仿宋" w:hAnsi="仿宋" w:cs="仿宋"/>
          <w:bCs/>
          <w:color w:val="auto"/>
          <w:szCs w:val="28"/>
        </w:rPr>
      </w:pPr>
      <w:r>
        <w:rPr>
          <w:rFonts w:hint="eastAsia" w:ascii="仿宋" w:hAnsi="仿宋" w:cs="仿宋"/>
          <w:bCs/>
          <w:color w:val="auto"/>
          <w:szCs w:val="28"/>
        </w:rPr>
        <w:t>⑥针对本项目的售后服务及实施方案；（如适用）</w:t>
      </w:r>
    </w:p>
    <w:p w14:paraId="60DBB5B9">
      <w:pPr>
        <w:tabs>
          <w:tab w:val="left" w:pos="900"/>
        </w:tabs>
        <w:spacing w:line="360" w:lineRule="auto"/>
        <w:rPr>
          <w:rFonts w:hint="eastAsia" w:ascii="仿宋" w:hAnsi="仿宋" w:cs="仿宋"/>
          <w:bCs/>
          <w:color w:val="auto"/>
          <w:szCs w:val="28"/>
        </w:rPr>
      </w:pPr>
      <w:r>
        <w:rPr>
          <w:rFonts w:hint="eastAsia" w:ascii="仿宋" w:hAnsi="仿宋" w:cs="仿宋"/>
          <w:bCs/>
          <w:color w:val="auto"/>
          <w:szCs w:val="28"/>
        </w:rPr>
        <w:t>⑦质量保证和售后服务承诺、服务计划及承诺等文件；（如适用）</w:t>
      </w:r>
    </w:p>
    <w:p w14:paraId="4BBEF6CD">
      <w:pPr>
        <w:tabs>
          <w:tab w:val="left" w:pos="900"/>
        </w:tabs>
        <w:spacing w:line="360" w:lineRule="auto"/>
        <w:rPr>
          <w:rFonts w:hint="eastAsia" w:ascii="仿宋" w:hAnsi="仿宋" w:cs="仿宋"/>
          <w:bCs/>
          <w:color w:val="auto"/>
          <w:szCs w:val="28"/>
        </w:rPr>
      </w:pPr>
      <w:r>
        <w:rPr>
          <w:rFonts w:hint="eastAsia" w:ascii="仿宋" w:hAnsi="仿宋" w:cs="仿宋"/>
          <w:bCs/>
          <w:color w:val="auto"/>
          <w:szCs w:val="28"/>
        </w:rPr>
        <w:t>⑧磋商供应商认为需要提供的文件和资料。</w:t>
      </w:r>
    </w:p>
    <w:p w14:paraId="526C5E3A">
      <w:pPr>
        <w:adjustRightInd w:val="0"/>
        <w:snapToGrid w:val="0"/>
        <w:spacing w:line="360" w:lineRule="auto"/>
        <w:rPr>
          <w:rFonts w:hint="eastAsia" w:ascii="仿宋" w:hAnsi="仿宋" w:cs="仿宋"/>
          <w:color w:val="auto"/>
          <w:szCs w:val="28"/>
        </w:rPr>
      </w:pPr>
      <w:r>
        <w:rPr>
          <w:rFonts w:hint="eastAsia" w:ascii="仿宋" w:hAnsi="仿宋" w:cs="仿宋"/>
          <w:b/>
          <w:bCs/>
          <w:color w:val="auto"/>
          <w:szCs w:val="28"/>
        </w:rPr>
        <w:t>（4）其他部分：</w:t>
      </w:r>
      <w:r>
        <w:rPr>
          <w:rFonts w:hint="eastAsia" w:ascii="仿宋" w:hAnsi="仿宋" w:cs="仿宋"/>
          <w:bCs/>
          <w:color w:val="auto"/>
          <w:szCs w:val="28"/>
        </w:rPr>
        <w:t>供应商按照磋商文件要求作出的其他应答和承诺。</w:t>
      </w:r>
    </w:p>
    <w:p w14:paraId="3527805E">
      <w:pPr>
        <w:spacing w:line="360" w:lineRule="auto"/>
        <w:rPr>
          <w:rFonts w:hint="eastAsia" w:ascii="仿宋" w:hAnsi="仿宋" w:cs="仿宋"/>
          <w:b/>
          <w:bCs/>
          <w:color w:val="auto"/>
          <w:szCs w:val="28"/>
        </w:rPr>
      </w:pPr>
      <w:bookmarkStart w:id="333" w:name="_Toc430773910"/>
      <w:r>
        <w:rPr>
          <w:rFonts w:hint="eastAsia" w:ascii="仿宋" w:hAnsi="仿宋" w:cs="仿宋"/>
          <w:b/>
          <w:bCs/>
          <w:color w:val="auto"/>
          <w:szCs w:val="28"/>
        </w:rPr>
        <w:t>4、响应文件格式</w:t>
      </w:r>
      <w:bookmarkEnd w:id="322"/>
      <w:bookmarkEnd w:id="323"/>
      <w:bookmarkEnd w:id="324"/>
      <w:bookmarkEnd w:id="325"/>
      <w:bookmarkEnd w:id="326"/>
      <w:bookmarkEnd w:id="327"/>
      <w:bookmarkEnd w:id="328"/>
      <w:bookmarkEnd w:id="329"/>
      <w:bookmarkEnd w:id="330"/>
      <w:bookmarkEnd w:id="331"/>
      <w:bookmarkEnd w:id="332"/>
      <w:bookmarkEnd w:id="333"/>
    </w:p>
    <w:p w14:paraId="00145DE5">
      <w:pPr>
        <w:tabs>
          <w:tab w:val="left" w:pos="7665"/>
        </w:tabs>
        <w:spacing w:line="360" w:lineRule="auto"/>
        <w:rPr>
          <w:rFonts w:hint="eastAsia" w:ascii="仿宋" w:hAnsi="仿宋" w:cs="仿宋"/>
          <w:color w:val="auto"/>
          <w:szCs w:val="28"/>
        </w:rPr>
      </w:pPr>
      <w:r>
        <w:rPr>
          <w:rFonts w:hint="eastAsia" w:ascii="仿宋" w:hAnsi="仿宋" w:cs="仿宋"/>
          <w:color w:val="auto"/>
          <w:szCs w:val="28"/>
        </w:rPr>
        <w:t>（1）供应商应按磋商文件中“第十一部分”的要求；</w:t>
      </w:r>
    </w:p>
    <w:p w14:paraId="39818B33">
      <w:pPr>
        <w:tabs>
          <w:tab w:val="left" w:pos="7665"/>
        </w:tabs>
        <w:spacing w:line="360" w:lineRule="auto"/>
        <w:rPr>
          <w:rFonts w:hint="eastAsia" w:ascii="仿宋" w:hAnsi="仿宋" w:cs="仿宋"/>
          <w:color w:val="auto"/>
          <w:szCs w:val="28"/>
        </w:rPr>
      </w:pPr>
      <w:r>
        <w:rPr>
          <w:rFonts w:hint="eastAsia" w:ascii="仿宋" w:hAnsi="仿宋" w:cs="仿宋"/>
          <w:color w:val="auto"/>
          <w:szCs w:val="28"/>
        </w:rPr>
        <w:t>（2）对于没有格式要求的响应文件由供应商自行编写。</w:t>
      </w:r>
    </w:p>
    <w:p w14:paraId="486F80FE">
      <w:pPr>
        <w:spacing w:line="360" w:lineRule="auto"/>
        <w:rPr>
          <w:rFonts w:hint="eastAsia" w:ascii="仿宋" w:hAnsi="仿宋" w:cs="仿宋"/>
          <w:b/>
          <w:bCs/>
          <w:color w:val="auto"/>
          <w:szCs w:val="28"/>
        </w:rPr>
      </w:pPr>
      <w:bookmarkStart w:id="334" w:name="_Toc531764907"/>
      <w:bookmarkStart w:id="335" w:name="_Toc532292787"/>
      <w:bookmarkStart w:id="336" w:name="_Toc532877838"/>
      <w:bookmarkStart w:id="337" w:name="_Toc101338340"/>
      <w:bookmarkStart w:id="338" w:name="_Toc430773914"/>
      <w:bookmarkStart w:id="339" w:name="_Toc209847054"/>
      <w:bookmarkStart w:id="340" w:name="_Toc531661835"/>
      <w:bookmarkStart w:id="341" w:name="_Toc531666016"/>
      <w:bookmarkStart w:id="342" w:name="_Toc532292589"/>
      <w:bookmarkStart w:id="343" w:name="_Toc101250622"/>
      <w:bookmarkStart w:id="344" w:name="_Toc532292507"/>
      <w:bookmarkStart w:id="345" w:name="_Toc534008369"/>
      <w:r>
        <w:rPr>
          <w:rFonts w:hint="eastAsia" w:ascii="仿宋" w:hAnsi="仿宋" w:cs="仿宋"/>
          <w:b/>
          <w:bCs/>
          <w:color w:val="auto"/>
          <w:szCs w:val="28"/>
        </w:rPr>
        <w:t>5、磋商有效期</w:t>
      </w:r>
      <w:bookmarkEnd w:id="334"/>
      <w:bookmarkEnd w:id="335"/>
      <w:bookmarkEnd w:id="336"/>
      <w:bookmarkEnd w:id="337"/>
      <w:bookmarkEnd w:id="338"/>
      <w:bookmarkEnd w:id="339"/>
      <w:bookmarkEnd w:id="340"/>
      <w:bookmarkEnd w:id="341"/>
      <w:bookmarkEnd w:id="342"/>
      <w:bookmarkEnd w:id="343"/>
      <w:bookmarkEnd w:id="344"/>
      <w:bookmarkEnd w:id="345"/>
      <w:r>
        <w:rPr>
          <w:rFonts w:hint="eastAsia" w:ascii="仿宋" w:hAnsi="仿宋" w:cs="仿宋"/>
          <w:b/>
          <w:bCs/>
          <w:color w:val="auto"/>
          <w:szCs w:val="28"/>
        </w:rPr>
        <w:t>（实质性要求）</w:t>
      </w:r>
    </w:p>
    <w:p w14:paraId="2987CA28">
      <w:pPr>
        <w:tabs>
          <w:tab w:val="left" w:pos="7665"/>
        </w:tabs>
        <w:spacing w:line="360" w:lineRule="auto"/>
        <w:rPr>
          <w:rFonts w:hint="eastAsia" w:ascii="仿宋" w:hAnsi="仿宋" w:cs="仿宋"/>
          <w:color w:val="auto"/>
          <w:szCs w:val="28"/>
        </w:rPr>
      </w:pPr>
      <w:r>
        <w:rPr>
          <w:rFonts w:hint="eastAsia" w:ascii="仿宋" w:hAnsi="仿宋" w:cs="仿宋"/>
          <w:color w:val="auto"/>
          <w:szCs w:val="28"/>
        </w:rPr>
        <w:t>（1）磋商有效期见供应商磋商须知附表。供应商响应文件中须载明磋商有效期，响应文件中载明的磋商有效期可以长于磋商文件规定的期限，但不得短于磋商文件规定的期限。否则，其响应文件将作为无效处理；</w:t>
      </w:r>
    </w:p>
    <w:p w14:paraId="7AF8622D">
      <w:pPr>
        <w:tabs>
          <w:tab w:val="left" w:pos="7665"/>
        </w:tabs>
        <w:spacing w:line="360" w:lineRule="auto"/>
        <w:rPr>
          <w:rFonts w:hint="eastAsia" w:ascii="仿宋" w:hAnsi="仿宋" w:cs="仿宋"/>
          <w:color w:val="auto"/>
          <w:szCs w:val="28"/>
        </w:rPr>
      </w:pPr>
      <w:r>
        <w:rPr>
          <w:rFonts w:hint="eastAsia" w:ascii="仿宋" w:hAnsi="仿宋" w:cs="仿宋"/>
          <w:color w:val="auto"/>
          <w:szCs w:val="28"/>
        </w:rPr>
        <w:t>（2）因不可抗力事件或者采购需求作出必要调整，采购人可于磋商有效期届满之前与供应商协商延长磋商有效期。供应商拒绝延长磋商有效期的，不得再参与该项目后续采购活动，但由此给供应商造成的损失，由供应商自行承担。供应商同意延长磋商有效期的，不能修改响应文件。</w:t>
      </w:r>
    </w:p>
    <w:p w14:paraId="76B2118F">
      <w:pPr>
        <w:spacing w:line="360" w:lineRule="auto"/>
        <w:rPr>
          <w:rFonts w:hint="eastAsia" w:ascii="仿宋" w:hAnsi="仿宋" w:cs="仿宋"/>
          <w:b/>
          <w:bCs/>
          <w:color w:val="auto"/>
          <w:szCs w:val="28"/>
        </w:rPr>
      </w:pPr>
      <w:bookmarkStart w:id="346" w:name="_Toc532877839"/>
      <w:bookmarkStart w:id="347" w:name="_Toc209847055"/>
      <w:bookmarkStart w:id="348" w:name="_Toc531666017"/>
      <w:bookmarkStart w:id="349" w:name="_Toc532292590"/>
      <w:bookmarkStart w:id="350" w:name="_Toc101338341"/>
      <w:bookmarkStart w:id="351" w:name="_Toc531764908"/>
      <w:bookmarkStart w:id="352" w:name="_Toc532292508"/>
      <w:bookmarkStart w:id="353" w:name="_Toc534008370"/>
      <w:bookmarkStart w:id="354" w:name="_Toc532292788"/>
      <w:bookmarkStart w:id="355" w:name="_Toc430773915"/>
      <w:bookmarkStart w:id="356" w:name="_Toc101250623"/>
      <w:bookmarkStart w:id="357" w:name="_Toc531661836"/>
      <w:bookmarkStart w:id="358" w:name="_Toc532292593"/>
      <w:bookmarkStart w:id="359" w:name="_Toc534008373"/>
      <w:bookmarkStart w:id="360" w:name="_Toc531661839"/>
      <w:bookmarkStart w:id="361" w:name="_Toc430773917"/>
      <w:bookmarkStart w:id="362" w:name="_Toc101250627"/>
      <w:bookmarkStart w:id="363" w:name="_Toc532877842"/>
      <w:bookmarkStart w:id="364" w:name="_Toc532292511"/>
      <w:bookmarkStart w:id="365" w:name="_Toc101338345"/>
      <w:bookmarkStart w:id="366" w:name="_Toc532292791"/>
      <w:bookmarkStart w:id="367" w:name="_Toc531764911"/>
      <w:bookmarkStart w:id="368" w:name="_Toc531666020"/>
      <w:bookmarkStart w:id="369" w:name="_Toc209847058"/>
      <w:r>
        <w:rPr>
          <w:rFonts w:hint="eastAsia" w:ascii="仿宋" w:hAnsi="仿宋" w:cs="仿宋"/>
          <w:b/>
          <w:bCs/>
          <w:color w:val="auto"/>
          <w:szCs w:val="28"/>
        </w:rPr>
        <w:t>6、响应文件的印制与签署</w:t>
      </w:r>
      <w:bookmarkEnd w:id="346"/>
      <w:bookmarkEnd w:id="347"/>
      <w:bookmarkEnd w:id="348"/>
      <w:bookmarkEnd w:id="349"/>
      <w:bookmarkEnd w:id="350"/>
      <w:bookmarkEnd w:id="351"/>
      <w:bookmarkEnd w:id="352"/>
      <w:bookmarkEnd w:id="353"/>
      <w:bookmarkEnd w:id="354"/>
      <w:bookmarkEnd w:id="355"/>
      <w:bookmarkEnd w:id="356"/>
      <w:bookmarkEnd w:id="357"/>
    </w:p>
    <w:p w14:paraId="4A9E4225">
      <w:pPr>
        <w:tabs>
          <w:tab w:val="left" w:pos="1080"/>
        </w:tabs>
        <w:spacing w:line="360" w:lineRule="auto"/>
        <w:rPr>
          <w:rFonts w:hint="eastAsia" w:ascii="仿宋" w:hAnsi="仿宋" w:cs="仿宋"/>
          <w:color w:val="auto"/>
          <w:szCs w:val="28"/>
        </w:rPr>
      </w:pPr>
      <w:bookmarkStart w:id="370" w:name="_Toc532877841"/>
      <w:bookmarkStart w:id="371" w:name="_Toc531666019"/>
      <w:bookmarkStart w:id="372" w:name="_Toc532292510"/>
      <w:bookmarkStart w:id="373" w:name="_Toc101250626"/>
      <w:bookmarkStart w:id="374" w:name="_Toc101338344"/>
      <w:bookmarkStart w:id="375" w:name="_Toc534008372"/>
      <w:bookmarkStart w:id="376" w:name="_Toc531764910"/>
      <w:bookmarkStart w:id="377" w:name="_Toc532292592"/>
      <w:bookmarkStart w:id="378" w:name="_Toc531661838"/>
      <w:bookmarkStart w:id="379" w:name="_Toc532292790"/>
      <w:bookmarkStart w:id="380" w:name="_Toc209847057"/>
      <w:r>
        <w:rPr>
          <w:rFonts w:hint="eastAsia" w:ascii="仿宋" w:hAnsi="仿宋" w:cs="仿宋"/>
          <w:color w:val="auto"/>
          <w:szCs w:val="28"/>
        </w:rPr>
        <w:t>（1）供应商应当准备响应文件正本壹份、副本贰份。响应文件的正本和副本应在其封面清楚地标明“正本”或“副本”字样。若正本和副本有不一致的内容，以正本书面响应文件为准；</w:t>
      </w:r>
    </w:p>
    <w:p w14:paraId="786BA612">
      <w:pPr>
        <w:tabs>
          <w:tab w:val="left" w:pos="7665"/>
        </w:tabs>
        <w:spacing w:line="360" w:lineRule="auto"/>
        <w:rPr>
          <w:rFonts w:hint="eastAsia" w:ascii="仿宋" w:hAnsi="仿宋" w:cs="仿宋"/>
          <w:b/>
          <w:color w:val="auto"/>
          <w:szCs w:val="28"/>
        </w:rPr>
      </w:pPr>
      <w:r>
        <w:rPr>
          <w:rFonts w:hint="eastAsia" w:ascii="仿宋" w:hAnsi="仿宋" w:cs="仿宋"/>
          <w:color w:val="auto"/>
          <w:szCs w:val="28"/>
        </w:rPr>
        <w:t>（2）响应文件的正本和副本均需打印或用不褪色、不变质的墨水书写，并由供应商的法定代表人或其授权代表在规定签章处签字和盖章。响应文件副本可采用正本的复印件；[注：所有要求盖公章的地方都应加盖供应商（法定名称）章，不得使用专用章（如经济合同章、参与投标专用章等）或下属单位印章代替]</w:t>
      </w:r>
    </w:p>
    <w:p w14:paraId="62899609">
      <w:pPr>
        <w:tabs>
          <w:tab w:val="left" w:pos="1095"/>
        </w:tabs>
        <w:spacing w:line="360" w:lineRule="auto"/>
        <w:rPr>
          <w:rFonts w:hint="eastAsia" w:ascii="仿宋" w:hAnsi="仿宋" w:cs="仿宋"/>
          <w:color w:val="auto"/>
          <w:szCs w:val="28"/>
        </w:rPr>
      </w:pPr>
      <w:r>
        <w:rPr>
          <w:rFonts w:hint="eastAsia" w:ascii="仿宋" w:hAnsi="仿宋" w:cs="仿宋"/>
          <w:color w:val="auto"/>
          <w:szCs w:val="28"/>
        </w:rPr>
        <w:t>（3）响应文件的打印和书写应清楚工整，任何行间插字、涂改或增删，必须由供应商的法定代表人或其授权代表签字或盖个人印鉴。字迹潦草、表达不清或可能导致非唯一理解的响应文件可能视为无效。</w:t>
      </w:r>
    </w:p>
    <w:p w14:paraId="692DF6C6">
      <w:pPr>
        <w:tabs>
          <w:tab w:val="left" w:pos="1080"/>
        </w:tabs>
        <w:spacing w:line="360" w:lineRule="auto"/>
        <w:rPr>
          <w:rFonts w:hint="eastAsia" w:ascii="仿宋" w:hAnsi="仿宋" w:cs="仿宋"/>
          <w:color w:val="auto"/>
          <w:szCs w:val="28"/>
        </w:rPr>
      </w:pPr>
      <w:r>
        <w:rPr>
          <w:rFonts w:hint="eastAsia" w:ascii="仿宋" w:hAnsi="仿宋" w:cs="仿宋"/>
          <w:color w:val="auto"/>
          <w:szCs w:val="28"/>
        </w:rPr>
        <w:t>（4）响应文件正本和副本应当采取胶装方式装订成册，不得散装或者合页装订（实质性要求）；</w:t>
      </w:r>
    </w:p>
    <w:p w14:paraId="01DB7D16">
      <w:pPr>
        <w:tabs>
          <w:tab w:val="left" w:pos="1080"/>
        </w:tabs>
        <w:spacing w:line="360" w:lineRule="auto"/>
        <w:rPr>
          <w:rFonts w:hint="eastAsia" w:ascii="仿宋" w:hAnsi="仿宋" w:cs="仿宋"/>
          <w:color w:val="auto"/>
          <w:szCs w:val="28"/>
        </w:rPr>
      </w:pPr>
      <w:r>
        <w:rPr>
          <w:rFonts w:hint="eastAsia" w:ascii="仿宋" w:hAnsi="仿宋" w:cs="仿宋"/>
          <w:color w:val="auto"/>
          <w:szCs w:val="28"/>
        </w:rPr>
        <w:t>（5）响应文件应根据磋商文件的要求制作，签署、盖章和内容应完整，如有遗漏，将被视为无效响应文件；</w:t>
      </w:r>
    </w:p>
    <w:p w14:paraId="1C964788">
      <w:pPr>
        <w:tabs>
          <w:tab w:val="left" w:pos="1080"/>
        </w:tabs>
        <w:spacing w:line="360" w:lineRule="auto"/>
        <w:rPr>
          <w:rFonts w:hint="eastAsia" w:ascii="仿宋" w:hAnsi="仿宋" w:cs="仿宋"/>
          <w:color w:val="auto"/>
          <w:szCs w:val="28"/>
        </w:rPr>
      </w:pPr>
      <w:r>
        <w:rPr>
          <w:rFonts w:hint="eastAsia" w:ascii="仿宋" w:hAnsi="仿宋" w:cs="仿宋"/>
          <w:color w:val="auto"/>
          <w:szCs w:val="28"/>
        </w:rPr>
        <w:t>（6）响应文件统一用A4幅面纸印制。（生产厂家的白皮书、宣传资料、彩页资料等除外）；</w:t>
      </w:r>
    </w:p>
    <w:p w14:paraId="752F7307">
      <w:pPr>
        <w:pStyle w:val="2"/>
        <w:spacing w:after="0" w:line="360" w:lineRule="auto"/>
        <w:rPr>
          <w:rFonts w:hint="eastAsia" w:ascii="仿宋" w:hAnsi="仿宋" w:cs="仿宋"/>
          <w:color w:val="auto"/>
          <w:szCs w:val="28"/>
        </w:rPr>
      </w:pPr>
      <w:r>
        <w:rPr>
          <w:rFonts w:hint="eastAsia" w:ascii="仿宋" w:hAnsi="仿宋" w:cs="仿宋"/>
          <w:color w:val="auto"/>
          <w:szCs w:val="28"/>
        </w:rPr>
        <w:t>（7）报价一览表包括：报价表、</w:t>
      </w:r>
      <w:r>
        <w:rPr>
          <w:rFonts w:hint="eastAsia" w:ascii="仿宋" w:hAnsi="仿宋" w:cs="仿宋"/>
          <w:color w:val="auto"/>
          <w:szCs w:val="28"/>
          <w:lang w:val="en-US" w:eastAsia="zh-CN"/>
        </w:rPr>
        <w:t>分项报价表、</w:t>
      </w:r>
      <w:r>
        <w:rPr>
          <w:rFonts w:hint="eastAsia" w:ascii="仿宋" w:hAnsi="仿宋" w:cs="仿宋"/>
          <w:color w:val="auto"/>
          <w:szCs w:val="28"/>
        </w:rPr>
        <w:t>法定代表人身份证明文件或法定代表人授权委托书、法人身份证复印件、授权人身份证复印件、营业执照复印件；</w:t>
      </w:r>
    </w:p>
    <w:p w14:paraId="76179D93">
      <w:pPr>
        <w:pStyle w:val="2"/>
        <w:spacing w:after="0" w:line="360" w:lineRule="auto"/>
        <w:rPr>
          <w:rFonts w:hint="eastAsia" w:ascii="仿宋" w:hAnsi="仿宋" w:cs="仿宋"/>
          <w:color w:val="auto"/>
          <w:szCs w:val="28"/>
        </w:rPr>
      </w:pPr>
      <w:r>
        <w:rPr>
          <w:rFonts w:hint="eastAsia" w:ascii="仿宋" w:hAnsi="仿宋" w:cs="仿宋"/>
          <w:color w:val="auto"/>
          <w:szCs w:val="28"/>
        </w:rPr>
        <w:t>（8）响应文件电子文档：正本签字盖章后扫描PDF版本。</w:t>
      </w:r>
    </w:p>
    <w:p w14:paraId="60C65D3A">
      <w:pPr>
        <w:spacing w:line="360" w:lineRule="auto"/>
        <w:rPr>
          <w:rFonts w:hint="eastAsia" w:ascii="仿宋" w:hAnsi="仿宋" w:cs="仿宋"/>
          <w:b/>
          <w:bCs/>
          <w:color w:val="auto"/>
          <w:szCs w:val="28"/>
        </w:rPr>
      </w:pPr>
      <w:bookmarkStart w:id="381" w:name="_Toc430773916"/>
      <w:r>
        <w:rPr>
          <w:rFonts w:hint="eastAsia" w:ascii="仿宋" w:hAnsi="仿宋" w:cs="仿宋"/>
          <w:b/>
          <w:bCs/>
          <w:color w:val="auto"/>
          <w:szCs w:val="28"/>
        </w:rPr>
        <w:t>7、响应文件的</w:t>
      </w:r>
      <w:bookmarkEnd w:id="370"/>
      <w:bookmarkEnd w:id="371"/>
      <w:bookmarkEnd w:id="372"/>
      <w:bookmarkEnd w:id="373"/>
      <w:bookmarkEnd w:id="374"/>
      <w:bookmarkEnd w:id="375"/>
      <w:bookmarkEnd w:id="376"/>
      <w:bookmarkEnd w:id="377"/>
      <w:bookmarkEnd w:id="378"/>
      <w:bookmarkEnd w:id="379"/>
      <w:r>
        <w:rPr>
          <w:rFonts w:hint="eastAsia" w:ascii="仿宋" w:hAnsi="仿宋" w:cs="仿宋"/>
          <w:b/>
          <w:bCs/>
          <w:color w:val="auto"/>
          <w:szCs w:val="28"/>
        </w:rPr>
        <w:t>包装、标记和密封</w:t>
      </w:r>
      <w:bookmarkEnd w:id="380"/>
      <w:bookmarkEnd w:id="381"/>
    </w:p>
    <w:p w14:paraId="535E3A6C">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（1）响应文件“正本”、“副本”报价一览表、电子文档、需要单独封装，每件密封包装的最外层应标明项目编号、项目名称、供应商名称、地址、标段号（如有）；</w:t>
      </w:r>
    </w:p>
    <w:p w14:paraId="3DA8F810">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 xml:space="preserve">（2）密封后的封口上加盖供应商公章，磋商前不得启封； </w:t>
      </w:r>
    </w:p>
    <w:p w14:paraId="10F87853">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（3）每一密封信封上注明“于</w:t>
      </w:r>
      <w:r>
        <w:rPr>
          <w:rFonts w:hint="eastAsia" w:ascii="仿宋" w:hAnsi="仿宋" w:cs="仿宋"/>
          <w:b/>
          <w:bCs/>
          <w:color w:val="auto"/>
          <w:szCs w:val="28"/>
        </w:rPr>
        <w:t xml:space="preserve">  年  月  日  </w:t>
      </w:r>
      <w:r>
        <w:rPr>
          <w:rFonts w:hint="eastAsia" w:ascii="仿宋" w:hAnsi="仿宋" w:cs="仿宋"/>
          <w:b/>
          <w:color w:val="auto"/>
          <w:szCs w:val="28"/>
        </w:rPr>
        <w:t>（北京时间</w:t>
      </w:r>
      <w:r>
        <w:rPr>
          <w:rFonts w:hint="eastAsia" w:ascii="仿宋" w:hAnsi="仿宋" w:cs="仿宋"/>
          <w:b/>
          <w:color w:val="auto"/>
          <w:szCs w:val="28"/>
          <w:u w:val="single"/>
        </w:rPr>
        <w:t>）</w:t>
      </w:r>
      <w:r>
        <w:rPr>
          <w:rFonts w:hint="eastAsia" w:ascii="仿宋" w:hAnsi="仿宋" w:cs="仿宋"/>
          <w:color w:val="auto"/>
          <w:szCs w:val="28"/>
          <w:u w:val="single"/>
        </w:rPr>
        <w:t>（</w:t>
      </w:r>
      <w:r>
        <w:rPr>
          <w:rFonts w:hint="eastAsia" w:ascii="仿宋" w:hAnsi="仿宋" w:cs="仿宋"/>
          <w:b/>
          <w:bCs/>
          <w:color w:val="auto"/>
          <w:szCs w:val="28"/>
          <w:u w:val="single"/>
        </w:rPr>
        <w:t>递交截止时间）</w:t>
      </w:r>
      <w:r>
        <w:rPr>
          <w:rFonts w:hint="eastAsia" w:ascii="仿宋" w:hAnsi="仿宋" w:cs="仿宋"/>
          <w:color w:val="auto"/>
          <w:szCs w:val="28"/>
        </w:rPr>
        <w:t>之前不准启封”的字样；</w:t>
      </w:r>
    </w:p>
    <w:p w14:paraId="7DAE5B96">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（4）供应商应将磋商后的最终报价单独封装在信封内，在最终报价时递交磋商小组；</w:t>
      </w:r>
    </w:p>
    <w:p w14:paraId="5F959D80">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（5）如果未按前款规定密封和标记，采购代理机构对响应文件的误投或提前拆封不负责任。对由此造成提前开封的响应文件，采购代理机构将予以拒绝，并退回供应商。</w:t>
      </w:r>
    </w:p>
    <w:p w14:paraId="2E7FC9F2">
      <w:pPr>
        <w:spacing w:line="360" w:lineRule="auto"/>
        <w:rPr>
          <w:rFonts w:hint="eastAsia" w:ascii="仿宋" w:hAnsi="仿宋" w:cs="仿宋"/>
          <w:b/>
          <w:bCs/>
          <w:color w:val="auto"/>
          <w:szCs w:val="28"/>
        </w:rPr>
      </w:pPr>
      <w:r>
        <w:rPr>
          <w:rFonts w:hint="eastAsia" w:ascii="仿宋" w:hAnsi="仿宋" w:cs="仿宋"/>
          <w:b/>
          <w:bCs/>
          <w:color w:val="auto"/>
          <w:szCs w:val="28"/>
        </w:rPr>
        <w:t>8、磋商截止时间</w:t>
      </w:r>
      <w:bookmarkEnd w:id="358"/>
      <w:bookmarkEnd w:id="359"/>
      <w:bookmarkEnd w:id="360"/>
      <w:bookmarkEnd w:id="361"/>
      <w:bookmarkEnd w:id="362"/>
      <w:bookmarkEnd w:id="363"/>
      <w:bookmarkEnd w:id="364"/>
      <w:bookmarkEnd w:id="365"/>
      <w:bookmarkEnd w:id="366"/>
      <w:bookmarkEnd w:id="367"/>
      <w:bookmarkEnd w:id="368"/>
      <w:bookmarkEnd w:id="369"/>
      <w:bookmarkStart w:id="382" w:name="_Hlt101255256"/>
      <w:bookmarkEnd w:id="382"/>
    </w:p>
    <w:p w14:paraId="304EE36C">
      <w:pPr>
        <w:adjustRightInd w:val="0"/>
        <w:snapToGrid w:val="0"/>
        <w:spacing w:line="360" w:lineRule="auto"/>
        <w:rPr>
          <w:rFonts w:hint="eastAsia" w:ascii="仿宋" w:hAnsi="仿宋" w:cs="仿宋"/>
          <w:color w:val="auto"/>
          <w:szCs w:val="28"/>
        </w:rPr>
      </w:pPr>
      <w:bookmarkStart w:id="383" w:name="_Hlt101255326"/>
      <w:bookmarkEnd w:id="383"/>
      <w:bookmarkStart w:id="384" w:name="_Hlt101255290"/>
      <w:bookmarkEnd w:id="384"/>
      <w:r>
        <w:rPr>
          <w:rFonts w:hint="eastAsia" w:ascii="仿宋" w:hAnsi="仿宋" w:cs="仿宋"/>
          <w:color w:val="auto"/>
          <w:szCs w:val="28"/>
        </w:rPr>
        <w:t>（1）所有响应文件都必须按“竞争性磋商邀请”中规定的递交截止时间之前送达规定地点；</w:t>
      </w:r>
    </w:p>
    <w:p w14:paraId="6D310F90">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（2）出现“第二部分 供应商磋商须知”中因磋商文件的修改推迟递交截止日期时，则按采购代理修改通知规定的时间递交；</w:t>
      </w:r>
    </w:p>
    <w:p w14:paraId="173D3EF9">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（3）采购代理将拒绝接收并原封退回在递交截止时间后收到的任何响应文件；</w:t>
      </w:r>
    </w:p>
    <w:p w14:paraId="2EB38E8F">
      <w:pPr>
        <w:spacing w:line="360" w:lineRule="auto"/>
        <w:rPr>
          <w:rFonts w:hint="eastAsia" w:ascii="仿宋" w:hAnsi="仿宋" w:cs="仿宋"/>
          <w:b/>
          <w:bCs/>
          <w:color w:val="auto"/>
          <w:szCs w:val="28"/>
        </w:rPr>
      </w:pPr>
      <w:bookmarkStart w:id="385" w:name="_Toc531764913"/>
      <w:bookmarkStart w:id="386" w:name="_Toc209847059"/>
      <w:bookmarkStart w:id="387" w:name="_Toc534008375"/>
      <w:bookmarkStart w:id="388" w:name="_Toc531666022"/>
      <w:bookmarkStart w:id="389" w:name="_Toc532292793"/>
      <w:bookmarkStart w:id="390" w:name="_Toc532292513"/>
      <w:bookmarkStart w:id="391" w:name="_Toc532877844"/>
      <w:bookmarkStart w:id="392" w:name="_Toc101338347"/>
      <w:bookmarkStart w:id="393" w:name="_Toc101250629"/>
      <w:bookmarkStart w:id="394" w:name="_Toc531661841"/>
      <w:bookmarkStart w:id="395" w:name="_Toc532292595"/>
      <w:bookmarkStart w:id="396" w:name="_Toc430773918"/>
      <w:r>
        <w:rPr>
          <w:rFonts w:hint="eastAsia" w:ascii="仿宋" w:hAnsi="仿宋" w:cs="仿宋"/>
          <w:b/>
          <w:bCs/>
          <w:color w:val="auto"/>
          <w:szCs w:val="28"/>
        </w:rPr>
        <w:t>9、响应文件的修改和撤销</w:t>
      </w:r>
      <w:bookmarkEnd w:id="385"/>
      <w:bookmarkEnd w:id="386"/>
      <w:bookmarkEnd w:id="387"/>
      <w:bookmarkEnd w:id="388"/>
      <w:bookmarkEnd w:id="389"/>
      <w:bookmarkEnd w:id="390"/>
      <w:bookmarkEnd w:id="391"/>
      <w:bookmarkEnd w:id="392"/>
      <w:bookmarkEnd w:id="393"/>
      <w:bookmarkEnd w:id="394"/>
      <w:bookmarkEnd w:id="395"/>
      <w:bookmarkEnd w:id="396"/>
    </w:p>
    <w:p w14:paraId="145618D1">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供应商在提交响应文件后可对其响应文件进行修改或撤销，但该修改或撤销的书面通知须在递交截止时间之前送达采购代理机构，补充、修改的内容作为响应文件的组成部分。且该通知需经正式授权的供应商代表签字方为有效。 供应商在提交响应文件截止时间前，可以对所提交的响应文件进行补充、修改或者撤回，补充、修改的内容与响应文件不一致的，以补充、修改的内容为准；</w:t>
      </w:r>
    </w:p>
    <w:p w14:paraId="2E4D80AC">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（2）供应商对响应文件修改的书面材料或撤销的通知应该按本部分第8条和9条规定进行编写、密封、标注和递送，并注明“修改响应文件”或“撤销磋商”字样。</w:t>
      </w:r>
    </w:p>
    <w:p w14:paraId="5A647355">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（3）在递交截止时间之后，供应商不得对其响应文件进行任何修改。</w:t>
      </w:r>
    </w:p>
    <w:p w14:paraId="1091E84B">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（4）供应商不得在递交截止时间起至响应文件有效期期满前撤销其响应文件。</w:t>
      </w:r>
    </w:p>
    <w:p w14:paraId="34C1724C">
      <w:pPr>
        <w:spacing w:line="360" w:lineRule="auto"/>
        <w:rPr>
          <w:rFonts w:hint="eastAsia" w:ascii="仿宋" w:hAnsi="仿宋" w:cs="仿宋"/>
          <w:color w:val="auto"/>
          <w:szCs w:val="28"/>
        </w:rPr>
      </w:pPr>
      <w:r>
        <w:rPr>
          <w:rFonts w:hint="eastAsia" w:ascii="仿宋" w:hAnsi="仿宋" w:cs="仿宋"/>
          <w:color w:val="auto"/>
          <w:szCs w:val="28"/>
        </w:rPr>
        <w:t>（5）响应文件中如果出现计算上或累加上的算术错误，可按以下原则进行修改：</w:t>
      </w:r>
    </w:p>
    <w:p w14:paraId="46015402">
      <w:pPr>
        <w:spacing w:line="360" w:lineRule="auto"/>
        <w:rPr>
          <w:rFonts w:hint="eastAsia" w:ascii="仿宋" w:hAnsi="仿宋" w:cs="仿宋"/>
          <w:color w:val="auto"/>
          <w:szCs w:val="28"/>
        </w:rPr>
      </w:pPr>
      <w:r>
        <w:rPr>
          <w:rFonts w:hint="eastAsia" w:ascii="仿宋" w:hAnsi="仿宋" w:cs="仿宋"/>
          <w:color w:val="auto"/>
          <w:szCs w:val="28"/>
        </w:rPr>
        <w:t>①用数字表示的金额和用文字表示的金额不一致，应以文字表示的金额为准；</w:t>
      </w:r>
    </w:p>
    <w:p w14:paraId="47131C4A">
      <w:pPr>
        <w:spacing w:line="360" w:lineRule="auto"/>
        <w:rPr>
          <w:rFonts w:hint="eastAsia" w:ascii="仿宋" w:hAnsi="仿宋" w:cs="仿宋"/>
          <w:color w:val="auto"/>
          <w:szCs w:val="28"/>
        </w:rPr>
      </w:pPr>
      <w:r>
        <w:rPr>
          <w:rFonts w:hint="eastAsia" w:ascii="仿宋" w:hAnsi="仿宋" w:cs="仿宋"/>
          <w:color w:val="auto"/>
          <w:szCs w:val="28"/>
        </w:rPr>
        <w:t>②单价和数量的乘积与总价不一致时，以单价为准，并修正总价；</w:t>
      </w:r>
    </w:p>
    <w:p w14:paraId="5186738F">
      <w:pPr>
        <w:spacing w:line="360" w:lineRule="auto"/>
        <w:rPr>
          <w:rFonts w:hint="eastAsia" w:ascii="仿宋" w:hAnsi="仿宋" w:cs="仿宋"/>
          <w:color w:val="auto"/>
          <w:szCs w:val="28"/>
        </w:rPr>
      </w:pPr>
      <w:r>
        <w:rPr>
          <w:rFonts w:hint="eastAsia" w:ascii="仿宋" w:hAnsi="仿宋" w:cs="仿宋"/>
          <w:color w:val="auto"/>
          <w:szCs w:val="28"/>
        </w:rPr>
        <w:t>③单价金额小数点有明显错误的，以总价为准，修正单价。</w:t>
      </w:r>
    </w:p>
    <w:p w14:paraId="147921F5">
      <w:pPr>
        <w:spacing w:line="360" w:lineRule="auto"/>
        <w:rPr>
          <w:rFonts w:hint="eastAsia" w:ascii="仿宋" w:hAnsi="仿宋" w:cs="仿宋"/>
          <w:color w:val="auto"/>
          <w:szCs w:val="28"/>
        </w:rPr>
      </w:pPr>
      <w:r>
        <w:rPr>
          <w:rFonts w:hint="eastAsia" w:ascii="仿宋" w:hAnsi="仿宋" w:cs="仿宋"/>
          <w:color w:val="auto"/>
          <w:szCs w:val="28"/>
        </w:rPr>
        <w:t>按上述修正错误的方法调整的报价应对供应商具有约束力。如果供应商不接受修正后的价格，其报价将被拒绝。</w:t>
      </w:r>
    </w:p>
    <w:p w14:paraId="18A1D53E">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（6）供应商对其提交的响应文件的真实性、合法性承担法律责任。</w:t>
      </w:r>
    </w:p>
    <w:p w14:paraId="193B93B7">
      <w:pPr>
        <w:pStyle w:val="4"/>
        <w:spacing w:before="0" w:after="0"/>
        <w:jc w:val="both"/>
        <w:rPr>
          <w:rStyle w:val="22"/>
          <w:rFonts w:hint="eastAsia" w:ascii="仿宋" w:hAnsi="仿宋" w:cs="仿宋"/>
          <w:b/>
          <w:color w:val="auto"/>
        </w:rPr>
      </w:pPr>
      <w:r>
        <w:rPr>
          <w:rFonts w:hint="eastAsia" w:ascii="仿宋" w:hAnsi="仿宋" w:cs="仿宋"/>
          <w:color w:val="auto"/>
          <w:sz w:val="28"/>
          <w:szCs w:val="28"/>
        </w:rPr>
        <w:br w:type="page"/>
      </w:r>
      <w:bookmarkStart w:id="397" w:name="_Toc209847087"/>
      <w:bookmarkStart w:id="398" w:name="_Toc430773938"/>
      <w:bookmarkStart w:id="399" w:name="_Toc4565"/>
      <w:r>
        <w:rPr>
          <w:rStyle w:val="22"/>
          <w:rFonts w:hint="eastAsia" w:ascii="仿宋" w:hAnsi="仿宋" w:eastAsia="仿宋" w:cs="仿宋"/>
          <w:b/>
          <w:bCs w:val="0"/>
          <w:color w:val="auto"/>
          <w:lang w:val="en-US" w:eastAsia="zh-CN" w:bidi="ar-SA"/>
        </w:rPr>
        <w:t xml:space="preserve">第十一部分 </w:t>
      </w:r>
      <w:bookmarkEnd w:id="397"/>
      <w:bookmarkEnd w:id="398"/>
      <w:r>
        <w:rPr>
          <w:rStyle w:val="22"/>
          <w:rFonts w:hint="eastAsia" w:ascii="仿宋" w:hAnsi="仿宋" w:eastAsia="仿宋" w:cs="仿宋"/>
          <w:b/>
          <w:bCs w:val="0"/>
          <w:color w:val="auto"/>
          <w:lang w:val="en-US" w:eastAsia="zh-CN" w:bidi="ar-SA"/>
        </w:rPr>
        <w:t>供应商响应文件相关文书格式</w:t>
      </w:r>
      <w:bookmarkEnd w:id="399"/>
    </w:p>
    <w:p w14:paraId="204EECE3">
      <w:pPr>
        <w:widowControl/>
        <w:spacing w:line="360" w:lineRule="auto"/>
        <w:ind w:firstLine="548" w:firstLineChars="196"/>
        <w:rPr>
          <w:rFonts w:hint="eastAsia" w:ascii="仿宋" w:hAnsi="仿宋" w:cs="仿宋"/>
          <w:color w:val="auto"/>
          <w:szCs w:val="28"/>
        </w:rPr>
      </w:pPr>
      <w:r>
        <w:rPr>
          <w:rFonts w:hint="eastAsia" w:ascii="仿宋" w:hAnsi="仿宋" w:cs="仿宋"/>
          <w:color w:val="auto"/>
          <w:szCs w:val="28"/>
        </w:rPr>
        <w:t>1、本章所制响应文件格式，除格式中明确将该格式作为实质性要求的，一律不具有强制性，但是，供应商响应文件相关资料和本章所制格式不一致的，评审委员会将在评分时以响应文件不规范予以扣分处理。</w:t>
      </w:r>
    </w:p>
    <w:p w14:paraId="111B017C">
      <w:pPr>
        <w:widowControl/>
        <w:spacing w:line="360" w:lineRule="auto"/>
        <w:ind w:firstLine="548" w:firstLineChars="196"/>
        <w:rPr>
          <w:rFonts w:hint="eastAsia" w:ascii="仿宋" w:hAnsi="仿宋" w:cs="仿宋"/>
          <w:color w:val="auto"/>
          <w:szCs w:val="28"/>
        </w:rPr>
      </w:pPr>
      <w:r>
        <w:rPr>
          <w:rFonts w:hint="eastAsia" w:ascii="仿宋" w:hAnsi="仿宋" w:cs="仿宋"/>
          <w:color w:val="auto"/>
          <w:szCs w:val="28"/>
        </w:rPr>
        <w:t>2、本章所制响应文件格式有关表格中的备注栏，由供应商根据自身磋商情况作解释性说明，不作为必填项。</w:t>
      </w:r>
    </w:p>
    <w:p w14:paraId="06A8AC28">
      <w:pPr>
        <w:widowControl/>
        <w:spacing w:line="360" w:lineRule="auto"/>
        <w:ind w:firstLine="548" w:firstLineChars="196"/>
        <w:rPr>
          <w:rFonts w:hint="eastAsia" w:ascii="仿宋" w:hAnsi="仿宋" w:cs="仿宋"/>
          <w:color w:val="auto"/>
          <w:szCs w:val="28"/>
        </w:rPr>
      </w:pPr>
      <w:r>
        <w:rPr>
          <w:rFonts w:hint="eastAsia" w:ascii="仿宋" w:hAnsi="仿宋" w:cs="仿宋"/>
          <w:color w:val="auto"/>
          <w:szCs w:val="28"/>
        </w:rPr>
        <w:t>3、本章所制响应文件格式中需要填写的相关内容事项，可能会与本采购项目无关，在不改变响应文件原意、不影响本项目采购需求的情况下，供应商可以不予填写，但应当注明。</w:t>
      </w:r>
    </w:p>
    <w:p w14:paraId="13350D5C">
      <w:pPr>
        <w:adjustRightInd w:val="0"/>
        <w:spacing w:line="360" w:lineRule="auto"/>
        <w:ind w:firstLine="420" w:firstLineChars="150"/>
        <w:jc w:val="left"/>
        <w:rPr>
          <w:rFonts w:hint="eastAsia" w:ascii="仿宋" w:hAnsi="仿宋" w:cs="仿宋"/>
          <w:color w:val="auto"/>
          <w:szCs w:val="28"/>
        </w:rPr>
      </w:pPr>
      <w:r>
        <w:rPr>
          <w:rFonts w:hint="eastAsia" w:ascii="仿宋" w:hAnsi="仿宋" w:cs="仿宋"/>
          <w:color w:val="auto"/>
          <w:szCs w:val="28"/>
        </w:rPr>
        <w:t>4、凡是涉及项目名称，应注明项目名称。若有包号应注明包号。</w:t>
      </w:r>
    </w:p>
    <w:p w14:paraId="1E925D7D">
      <w:pPr>
        <w:spacing w:line="360" w:lineRule="auto"/>
        <w:rPr>
          <w:rFonts w:hint="eastAsia" w:ascii="仿宋" w:hAnsi="仿宋" w:cs="仿宋"/>
          <w:color w:val="auto"/>
          <w:szCs w:val="28"/>
        </w:rPr>
      </w:pPr>
      <w:r>
        <w:rPr>
          <w:rFonts w:hint="eastAsia" w:ascii="仿宋" w:hAnsi="仿宋" w:cs="仿宋"/>
          <w:color w:val="auto"/>
          <w:szCs w:val="28"/>
        </w:rPr>
        <w:br w:type="page"/>
      </w:r>
    </w:p>
    <w:p w14:paraId="4CC02320">
      <w:pPr>
        <w:spacing w:line="360" w:lineRule="auto"/>
        <w:jc w:val="center"/>
        <w:rPr>
          <w:rFonts w:hint="eastAsia" w:ascii="仿宋" w:hAnsi="仿宋" w:eastAsia="仿宋" w:cs="仿宋"/>
          <w:color w:val="auto"/>
          <w:sz w:val="28"/>
          <w:szCs w:val="28"/>
        </w:rPr>
      </w:pPr>
    </w:p>
    <w:p w14:paraId="744C9E10">
      <w:pPr>
        <w:spacing w:line="360" w:lineRule="auto"/>
        <w:jc w:val="center"/>
        <w:rPr>
          <w:rFonts w:hint="eastAsia" w:ascii="仿宋" w:hAnsi="仿宋" w:eastAsia="仿宋" w:cs="仿宋"/>
          <w:color w:val="auto"/>
          <w:sz w:val="28"/>
          <w:szCs w:val="28"/>
        </w:rPr>
      </w:pPr>
    </w:p>
    <w:p w14:paraId="71EE465A">
      <w:pPr>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（正本/副本）</w:t>
      </w:r>
    </w:p>
    <w:p w14:paraId="60644927">
      <w:pPr>
        <w:spacing w:line="360" w:lineRule="auto"/>
        <w:jc w:val="center"/>
        <w:rPr>
          <w:rFonts w:ascii="仿宋" w:hAnsi="仿宋" w:eastAsia="仿宋" w:cs="仿宋"/>
          <w:color w:val="auto"/>
          <w:sz w:val="28"/>
          <w:szCs w:val="28"/>
        </w:rPr>
      </w:pPr>
    </w:p>
    <w:p w14:paraId="0D7D2887">
      <w:pPr>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响应文件</w:t>
      </w:r>
    </w:p>
    <w:p w14:paraId="50F709BF">
      <w:pPr>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（封面）</w:t>
      </w:r>
    </w:p>
    <w:p w14:paraId="00008EDA">
      <w:pPr>
        <w:spacing w:line="360" w:lineRule="auto"/>
        <w:jc w:val="center"/>
        <w:rPr>
          <w:rFonts w:ascii="仿宋" w:hAnsi="仿宋" w:eastAsia="仿宋" w:cs="仿宋"/>
          <w:color w:val="auto"/>
          <w:sz w:val="28"/>
          <w:szCs w:val="28"/>
        </w:rPr>
      </w:pPr>
    </w:p>
    <w:p w14:paraId="1B979CD9">
      <w:pPr>
        <w:spacing w:line="360" w:lineRule="auto"/>
        <w:jc w:val="center"/>
        <w:rPr>
          <w:rFonts w:ascii="仿宋" w:hAnsi="仿宋" w:eastAsia="仿宋" w:cs="仿宋"/>
          <w:color w:val="auto"/>
          <w:sz w:val="28"/>
          <w:szCs w:val="28"/>
        </w:rPr>
      </w:pPr>
    </w:p>
    <w:p w14:paraId="2058EA16">
      <w:pPr>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项目名称：</w:t>
      </w:r>
    </w:p>
    <w:p w14:paraId="330FCB25">
      <w:pPr>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项目编号：</w:t>
      </w:r>
    </w:p>
    <w:p w14:paraId="0F30009C">
      <w:pPr>
        <w:spacing w:line="360" w:lineRule="auto"/>
        <w:rPr>
          <w:rFonts w:ascii="仿宋" w:hAnsi="仿宋" w:eastAsia="仿宋" w:cs="仿宋"/>
          <w:color w:val="auto"/>
          <w:sz w:val="28"/>
          <w:szCs w:val="28"/>
        </w:rPr>
      </w:pPr>
    </w:p>
    <w:p w14:paraId="6637FB05">
      <w:pPr>
        <w:spacing w:line="360" w:lineRule="auto"/>
        <w:rPr>
          <w:rFonts w:ascii="仿宋" w:hAnsi="仿宋" w:eastAsia="仿宋" w:cs="仿宋"/>
          <w:color w:val="auto"/>
          <w:sz w:val="28"/>
          <w:szCs w:val="28"/>
        </w:rPr>
      </w:pPr>
    </w:p>
    <w:p w14:paraId="4F589207">
      <w:pPr>
        <w:spacing w:line="360" w:lineRule="auto"/>
        <w:rPr>
          <w:rFonts w:ascii="仿宋" w:hAnsi="仿宋" w:eastAsia="仿宋" w:cs="仿宋"/>
          <w:color w:val="auto"/>
          <w:sz w:val="28"/>
          <w:szCs w:val="28"/>
        </w:rPr>
      </w:pPr>
    </w:p>
    <w:p w14:paraId="55D1DDE1">
      <w:pPr>
        <w:spacing w:line="360" w:lineRule="auto"/>
        <w:rPr>
          <w:rFonts w:hint="eastAsia" w:ascii="仿宋" w:hAnsi="仿宋" w:eastAsia="仿宋" w:cs="仿宋"/>
          <w:color w:val="auto"/>
          <w:sz w:val="28"/>
          <w:szCs w:val="28"/>
        </w:rPr>
      </w:pPr>
    </w:p>
    <w:p w14:paraId="0801BEFD">
      <w:pPr>
        <w:spacing w:line="360" w:lineRule="auto"/>
        <w:rPr>
          <w:rFonts w:hint="eastAsia" w:ascii="仿宋" w:hAnsi="仿宋" w:eastAsia="仿宋" w:cs="仿宋"/>
          <w:color w:val="auto"/>
          <w:sz w:val="28"/>
          <w:szCs w:val="28"/>
        </w:rPr>
      </w:pPr>
    </w:p>
    <w:p w14:paraId="42A1E951">
      <w:pPr>
        <w:spacing w:line="360" w:lineRule="auto"/>
        <w:rPr>
          <w:rFonts w:hint="eastAsia" w:ascii="仿宋" w:hAnsi="仿宋" w:eastAsia="仿宋" w:cs="仿宋"/>
          <w:color w:val="auto"/>
          <w:sz w:val="28"/>
          <w:szCs w:val="28"/>
        </w:rPr>
      </w:pPr>
    </w:p>
    <w:p w14:paraId="7B52EE6E">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供应商名称：</w:t>
      </w:r>
    </w:p>
    <w:p w14:paraId="1DDA5543">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法定代表人姓名：</w:t>
      </w:r>
    </w:p>
    <w:p w14:paraId="0A18162A">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地址：</w:t>
      </w:r>
    </w:p>
    <w:p w14:paraId="1AC2C2CC">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电话：</w:t>
      </w:r>
    </w:p>
    <w:p w14:paraId="46345CDB">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授权代表签字：</w:t>
      </w:r>
    </w:p>
    <w:p w14:paraId="60ACC9F3">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手机：</w:t>
      </w:r>
    </w:p>
    <w:p w14:paraId="49D83C5F">
      <w:pPr>
        <w:spacing w:line="360" w:lineRule="auto"/>
        <w:rPr>
          <w:rFonts w:ascii="仿宋" w:hAnsi="仿宋" w:eastAsia="仿宋" w:cs="仿宋"/>
          <w:color w:val="auto"/>
          <w:sz w:val="28"/>
          <w:szCs w:val="28"/>
        </w:rPr>
        <w:sectPr>
          <w:footerReference r:id="rId8" w:type="default"/>
          <w:pgSz w:w="11907" w:h="16840"/>
          <w:pgMar w:top="1440" w:right="1797" w:bottom="1440" w:left="1797" w:header="851" w:footer="992" w:gutter="0"/>
          <w:pgNumType w:fmt="decimal"/>
          <w:cols w:space="720" w:num="1"/>
          <w:docGrid w:linePitch="312" w:charSpace="0"/>
        </w:sectPr>
      </w:pPr>
      <w:r>
        <w:rPr>
          <w:rFonts w:hint="eastAsia" w:ascii="仿宋" w:hAnsi="仿宋" w:eastAsia="仿宋" w:cs="仿宋"/>
          <w:color w:val="auto"/>
          <w:sz w:val="28"/>
          <w:szCs w:val="28"/>
        </w:rPr>
        <w:t>日期：年月日</w:t>
      </w:r>
    </w:p>
    <w:p w14:paraId="5545AEA9">
      <w:pPr>
        <w:spacing w:line="360" w:lineRule="auto"/>
        <w:jc w:val="center"/>
        <w:rPr>
          <w:rFonts w:hint="eastAsia" w:ascii="仿宋" w:hAnsi="仿宋" w:cs="仿宋"/>
          <w:b/>
          <w:color w:val="auto"/>
          <w:szCs w:val="28"/>
        </w:rPr>
      </w:pPr>
      <w:r>
        <w:rPr>
          <w:rFonts w:hint="eastAsia" w:ascii="仿宋" w:hAnsi="仿宋" w:cs="仿宋"/>
          <w:b/>
          <w:color w:val="auto"/>
          <w:szCs w:val="28"/>
        </w:rPr>
        <w:t>（响应文件分资格性响应文件和其他响应文件两部分）</w:t>
      </w:r>
    </w:p>
    <w:p w14:paraId="3E1C479A">
      <w:pPr>
        <w:tabs>
          <w:tab w:val="left" w:pos="900"/>
        </w:tabs>
        <w:spacing w:line="360" w:lineRule="auto"/>
        <w:jc w:val="center"/>
        <w:rPr>
          <w:rFonts w:hint="eastAsia" w:ascii="仿宋" w:hAnsi="仿宋" w:cs="仿宋"/>
          <w:b/>
          <w:color w:val="auto"/>
          <w:szCs w:val="28"/>
        </w:rPr>
      </w:pPr>
    </w:p>
    <w:p w14:paraId="675702E3">
      <w:pPr>
        <w:tabs>
          <w:tab w:val="left" w:pos="900"/>
        </w:tabs>
        <w:spacing w:line="360" w:lineRule="auto"/>
        <w:jc w:val="center"/>
        <w:rPr>
          <w:rFonts w:hint="eastAsia" w:ascii="仿宋" w:hAnsi="仿宋" w:cs="仿宋"/>
          <w:b/>
          <w:color w:val="auto"/>
          <w:szCs w:val="28"/>
        </w:rPr>
      </w:pPr>
      <w:r>
        <w:rPr>
          <w:rFonts w:hint="eastAsia" w:ascii="仿宋" w:hAnsi="仿宋" w:cs="仿宋"/>
          <w:b/>
          <w:color w:val="auto"/>
          <w:szCs w:val="28"/>
        </w:rPr>
        <w:t>第一部分    资格性响应文件（格式）</w:t>
      </w:r>
    </w:p>
    <w:p w14:paraId="4291EE39">
      <w:pPr>
        <w:spacing w:line="360" w:lineRule="auto"/>
        <w:jc w:val="center"/>
        <w:rPr>
          <w:rFonts w:hint="eastAsia" w:ascii="仿宋" w:hAnsi="仿宋" w:cs="仿宋"/>
          <w:color w:val="auto"/>
          <w:szCs w:val="28"/>
        </w:rPr>
      </w:pPr>
      <w:r>
        <w:rPr>
          <w:rFonts w:hint="eastAsia" w:ascii="仿宋" w:hAnsi="仿宋" w:cs="仿宋"/>
          <w:b/>
          <w:color w:val="auto"/>
          <w:szCs w:val="28"/>
        </w:rPr>
        <w:t>一、供应商的资格证明文件</w:t>
      </w:r>
    </w:p>
    <w:p w14:paraId="70909726">
      <w:pPr>
        <w:spacing w:line="360" w:lineRule="auto"/>
        <w:rPr>
          <w:rFonts w:hint="eastAsia" w:ascii="仿宋" w:hAnsi="仿宋" w:cs="仿宋"/>
          <w:b/>
          <w:color w:val="auto"/>
          <w:szCs w:val="28"/>
        </w:rPr>
      </w:pPr>
      <w:r>
        <w:rPr>
          <w:rFonts w:hint="eastAsia" w:ascii="仿宋" w:hAnsi="仿宋" w:cs="仿宋"/>
          <w:b/>
          <w:color w:val="auto"/>
          <w:szCs w:val="28"/>
        </w:rPr>
        <w:t>附件1－1</w:t>
      </w:r>
    </w:p>
    <w:p w14:paraId="07208256">
      <w:pPr>
        <w:spacing w:line="360" w:lineRule="auto"/>
        <w:ind w:right="480"/>
        <w:jc w:val="center"/>
        <w:rPr>
          <w:rFonts w:hint="eastAsia" w:ascii="仿宋" w:hAnsi="仿宋" w:cs="仿宋"/>
          <w:b/>
          <w:color w:val="auto"/>
          <w:szCs w:val="28"/>
        </w:rPr>
      </w:pPr>
      <w:r>
        <w:rPr>
          <w:rFonts w:hint="eastAsia" w:ascii="仿宋" w:hAnsi="仿宋" w:cs="仿宋"/>
          <w:b/>
          <w:color w:val="auto"/>
          <w:szCs w:val="28"/>
        </w:rPr>
        <w:t>关于资格的声明函</w:t>
      </w:r>
    </w:p>
    <w:p w14:paraId="5A5892E3">
      <w:pPr>
        <w:spacing w:line="360" w:lineRule="auto"/>
        <w:jc w:val="center"/>
        <w:rPr>
          <w:rFonts w:hint="eastAsia" w:ascii="仿宋" w:hAnsi="仿宋" w:cs="仿宋"/>
          <w:color w:val="auto"/>
          <w:szCs w:val="28"/>
        </w:rPr>
      </w:pPr>
    </w:p>
    <w:p w14:paraId="2AD2050E">
      <w:pPr>
        <w:spacing w:line="360" w:lineRule="auto"/>
        <w:ind w:firstLine="560" w:firstLineChars="200"/>
        <w:jc w:val="left"/>
        <w:rPr>
          <w:rFonts w:hint="eastAsia" w:ascii="仿宋" w:hAnsi="仿宋" w:cs="仿宋"/>
          <w:color w:val="auto"/>
          <w:szCs w:val="28"/>
        </w:rPr>
      </w:pPr>
      <w:r>
        <w:rPr>
          <w:rFonts w:hint="eastAsia" w:ascii="仿宋" w:hAnsi="仿宋" w:cs="仿宋"/>
          <w:color w:val="auto"/>
          <w:szCs w:val="28"/>
        </w:rPr>
        <w:t>致：</w:t>
      </w:r>
      <w:r>
        <w:rPr>
          <w:rFonts w:hint="eastAsia" w:ascii="仿宋" w:hAnsi="仿宋" w:cs="仿宋"/>
          <w:color w:val="auto"/>
          <w:szCs w:val="28"/>
          <w:u w:val="single"/>
        </w:rPr>
        <w:t>（采购代理机构）</w:t>
      </w:r>
      <w:r>
        <w:rPr>
          <w:rFonts w:hint="eastAsia" w:ascii="仿宋" w:hAnsi="仿宋" w:cs="仿宋"/>
          <w:color w:val="auto"/>
          <w:szCs w:val="28"/>
        </w:rPr>
        <w:t xml:space="preserve"> </w:t>
      </w:r>
    </w:p>
    <w:p w14:paraId="71AF191C">
      <w:pPr>
        <w:spacing w:line="360" w:lineRule="auto"/>
        <w:ind w:firstLine="560" w:firstLineChars="200"/>
        <w:jc w:val="left"/>
        <w:rPr>
          <w:rFonts w:hint="eastAsia" w:ascii="仿宋" w:hAnsi="仿宋" w:cs="仿宋"/>
          <w:color w:val="auto"/>
          <w:szCs w:val="28"/>
        </w:rPr>
      </w:pPr>
      <w:r>
        <w:rPr>
          <w:rFonts w:hint="eastAsia" w:ascii="仿宋" w:hAnsi="仿宋" w:cs="仿宋"/>
          <w:color w:val="auto"/>
          <w:szCs w:val="28"/>
        </w:rPr>
        <w:t>关于贵方</w:t>
      </w:r>
      <w:r>
        <w:rPr>
          <w:rFonts w:hint="eastAsia" w:ascii="仿宋" w:hAnsi="仿宋" w:cs="仿宋"/>
          <w:color w:val="auto"/>
          <w:szCs w:val="28"/>
          <w:u w:val="single"/>
        </w:rPr>
        <w:t xml:space="preserve">     </w:t>
      </w:r>
      <w:r>
        <w:rPr>
          <w:rFonts w:hint="eastAsia" w:ascii="仿宋" w:hAnsi="仿宋" w:cs="仿宋"/>
          <w:color w:val="auto"/>
          <w:szCs w:val="28"/>
        </w:rPr>
        <w:t xml:space="preserve">年 </w:t>
      </w:r>
      <w:r>
        <w:rPr>
          <w:rFonts w:hint="eastAsia" w:ascii="仿宋" w:hAnsi="仿宋" w:cs="仿宋"/>
          <w:color w:val="auto"/>
          <w:szCs w:val="28"/>
          <w:u w:val="single"/>
        </w:rPr>
        <w:t xml:space="preserve">     </w:t>
      </w:r>
      <w:r>
        <w:rPr>
          <w:rFonts w:hint="eastAsia" w:ascii="仿宋" w:hAnsi="仿宋" w:cs="仿宋"/>
          <w:color w:val="auto"/>
          <w:szCs w:val="28"/>
        </w:rPr>
        <w:t xml:space="preserve"> 月</w:t>
      </w:r>
      <w:r>
        <w:rPr>
          <w:rFonts w:hint="eastAsia" w:ascii="仿宋" w:hAnsi="仿宋" w:cs="仿宋"/>
          <w:color w:val="auto"/>
          <w:szCs w:val="28"/>
          <w:u w:val="single"/>
        </w:rPr>
        <w:t xml:space="preserve">     </w:t>
      </w:r>
      <w:r>
        <w:rPr>
          <w:rFonts w:hint="eastAsia" w:ascii="仿宋" w:hAnsi="仿宋" w:cs="仿宋"/>
          <w:color w:val="auto"/>
          <w:szCs w:val="28"/>
        </w:rPr>
        <w:t>日</w:t>
      </w:r>
      <w:r>
        <w:rPr>
          <w:rFonts w:hint="eastAsia" w:ascii="仿宋" w:hAnsi="仿宋" w:cs="仿宋"/>
          <w:color w:val="auto"/>
          <w:szCs w:val="28"/>
          <w:u w:val="single"/>
        </w:rPr>
        <w:t xml:space="preserve">        </w:t>
      </w:r>
      <w:r>
        <w:rPr>
          <w:rFonts w:hint="eastAsia" w:ascii="仿宋" w:hAnsi="仿宋" w:cs="仿宋"/>
          <w:color w:val="auto"/>
          <w:szCs w:val="28"/>
        </w:rPr>
        <w:t>项目（项目编号：</w:t>
      </w:r>
      <w:r>
        <w:rPr>
          <w:rFonts w:hint="eastAsia" w:ascii="仿宋" w:hAnsi="仿宋" w:cs="仿宋"/>
          <w:color w:val="auto"/>
          <w:szCs w:val="28"/>
          <w:u w:val="single"/>
        </w:rPr>
        <w:t xml:space="preserve">           </w:t>
      </w:r>
      <w:r>
        <w:rPr>
          <w:rFonts w:hint="eastAsia" w:ascii="仿宋" w:hAnsi="仿宋" w:cs="仿宋"/>
          <w:color w:val="auto"/>
          <w:szCs w:val="28"/>
        </w:rPr>
        <w:t>）磋商邀请，本</w:t>
      </w:r>
      <w:r>
        <w:rPr>
          <w:rFonts w:hint="eastAsia" w:ascii="仿宋" w:hAnsi="仿宋" w:cs="仿宋"/>
          <w:color w:val="auto"/>
          <w:szCs w:val="28"/>
          <w:u w:val="single"/>
        </w:rPr>
        <w:t xml:space="preserve">          （</w:t>
      </w:r>
      <w:r>
        <w:rPr>
          <w:rFonts w:hint="eastAsia" w:ascii="仿宋" w:hAnsi="仿宋" w:cs="仿宋"/>
          <w:color w:val="auto"/>
          <w:szCs w:val="28"/>
        </w:rPr>
        <w:t xml:space="preserve">签字人）愿意参加磋商，提供磋商文件“采购项目及要求”中规定的 </w:t>
      </w:r>
      <w:r>
        <w:rPr>
          <w:rFonts w:hint="eastAsia" w:ascii="仿宋" w:hAnsi="仿宋" w:cs="仿宋"/>
          <w:color w:val="auto"/>
          <w:szCs w:val="28"/>
          <w:u w:val="single"/>
        </w:rPr>
        <w:t xml:space="preserve">            </w:t>
      </w:r>
      <w:r>
        <w:rPr>
          <w:rFonts w:hint="eastAsia" w:ascii="仿宋" w:hAnsi="仿宋" w:cs="仿宋"/>
          <w:color w:val="auto"/>
          <w:szCs w:val="28"/>
        </w:rPr>
        <w:t>（项目名称）货物/服务/工程，本签字人确认资格文件中的说明以及响应文件中所有提交的文件和材料是真实的、准确的。</w:t>
      </w:r>
    </w:p>
    <w:p w14:paraId="19D35108">
      <w:pPr>
        <w:spacing w:line="360" w:lineRule="auto"/>
        <w:ind w:firstLine="560" w:firstLineChars="200"/>
        <w:jc w:val="left"/>
        <w:rPr>
          <w:rFonts w:hint="eastAsia" w:ascii="仿宋" w:hAnsi="仿宋" w:cs="仿宋"/>
          <w:color w:val="auto"/>
          <w:szCs w:val="28"/>
        </w:rPr>
      </w:pPr>
    </w:p>
    <w:p w14:paraId="71E46E5F">
      <w:pPr>
        <w:spacing w:line="360" w:lineRule="auto"/>
        <w:ind w:firstLine="560" w:firstLineChars="200"/>
        <w:jc w:val="left"/>
        <w:rPr>
          <w:rFonts w:hint="eastAsia" w:ascii="仿宋" w:hAnsi="仿宋" w:cs="仿宋"/>
          <w:color w:val="auto"/>
          <w:szCs w:val="28"/>
        </w:rPr>
      </w:pPr>
    </w:p>
    <w:p w14:paraId="00AF6821">
      <w:pPr>
        <w:spacing w:line="360" w:lineRule="auto"/>
        <w:ind w:firstLine="560" w:firstLineChars="200"/>
        <w:jc w:val="left"/>
        <w:rPr>
          <w:rFonts w:hint="eastAsia" w:ascii="仿宋" w:hAnsi="仿宋" w:cs="仿宋"/>
          <w:color w:val="auto"/>
          <w:szCs w:val="28"/>
          <w:u w:val="single"/>
        </w:rPr>
      </w:pPr>
      <w:r>
        <w:rPr>
          <w:rFonts w:hint="eastAsia" w:ascii="仿宋" w:hAnsi="仿宋" w:cs="仿宋"/>
          <w:color w:val="auto"/>
          <w:szCs w:val="28"/>
        </w:rPr>
        <w:t>供应商名称：</w:t>
      </w:r>
      <w:r>
        <w:rPr>
          <w:rFonts w:hint="eastAsia" w:ascii="仿宋" w:hAnsi="仿宋" w:cs="仿宋"/>
          <w:color w:val="auto"/>
          <w:szCs w:val="28"/>
          <w:u w:val="single"/>
        </w:rPr>
        <w:t xml:space="preserve">                  </w:t>
      </w:r>
      <w:r>
        <w:rPr>
          <w:rFonts w:hint="eastAsia" w:ascii="仿宋" w:hAnsi="仿宋" w:cs="仿宋"/>
          <w:color w:val="auto"/>
          <w:szCs w:val="28"/>
        </w:rPr>
        <w:t>（单位公章）</w:t>
      </w:r>
    </w:p>
    <w:p w14:paraId="5749CF54">
      <w:pPr>
        <w:spacing w:line="360" w:lineRule="auto"/>
        <w:ind w:firstLine="560" w:firstLineChars="200"/>
        <w:jc w:val="left"/>
        <w:rPr>
          <w:rFonts w:hint="eastAsia" w:ascii="仿宋" w:hAnsi="仿宋" w:cs="仿宋"/>
          <w:color w:val="auto"/>
          <w:szCs w:val="28"/>
        </w:rPr>
      </w:pPr>
      <w:r>
        <w:rPr>
          <w:rFonts w:hint="eastAsia" w:ascii="仿宋" w:hAnsi="仿宋" w:cs="仿宋"/>
          <w:color w:val="auto"/>
          <w:szCs w:val="28"/>
        </w:rPr>
        <w:t xml:space="preserve">法定代表人或授权代表（签字）：  </w:t>
      </w:r>
    </w:p>
    <w:p w14:paraId="6DE350B9">
      <w:pPr>
        <w:spacing w:line="360" w:lineRule="auto"/>
        <w:ind w:firstLine="560" w:firstLineChars="200"/>
        <w:jc w:val="left"/>
        <w:rPr>
          <w:rFonts w:hint="eastAsia" w:ascii="仿宋" w:hAnsi="仿宋" w:cs="仿宋"/>
          <w:color w:val="auto"/>
          <w:szCs w:val="28"/>
        </w:rPr>
      </w:pPr>
      <w:r>
        <w:rPr>
          <w:rFonts w:hint="eastAsia" w:ascii="仿宋" w:hAnsi="仿宋" w:cs="仿宋"/>
          <w:color w:val="auto"/>
          <w:szCs w:val="28"/>
        </w:rPr>
        <w:t xml:space="preserve">日期：    </w:t>
      </w:r>
    </w:p>
    <w:p w14:paraId="32341EB7">
      <w:pPr>
        <w:spacing w:line="360" w:lineRule="auto"/>
        <w:rPr>
          <w:rFonts w:hint="eastAsia" w:ascii="仿宋" w:hAnsi="仿宋" w:cs="仿宋"/>
          <w:b/>
          <w:color w:val="auto"/>
          <w:szCs w:val="28"/>
        </w:rPr>
      </w:pPr>
      <w:r>
        <w:rPr>
          <w:rFonts w:hint="eastAsia" w:ascii="仿宋" w:hAnsi="仿宋" w:cs="仿宋"/>
          <w:b/>
          <w:color w:val="auto"/>
          <w:szCs w:val="28"/>
        </w:rPr>
        <w:br w:type="page"/>
      </w:r>
      <w:r>
        <w:rPr>
          <w:rFonts w:hint="eastAsia" w:ascii="仿宋" w:hAnsi="仿宋" w:cs="仿宋"/>
          <w:b/>
          <w:color w:val="auto"/>
          <w:szCs w:val="28"/>
        </w:rPr>
        <w:t>附件1－2</w:t>
      </w:r>
    </w:p>
    <w:p w14:paraId="48BFD1D3">
      <w:pPr>
        <w:spacing w:line="360" w:lineRule="auto"/>
        <w:ind w:right="480"/>
        <w:jc w:val="center"/>
        <w:rPr>
          <w:rFonts w:hint="eastAsia" w:ascii="仿宋" w:hAnsi="仿宋" w:cs="仿宋"/>
          <w:b/>
          <w:color w:val="auto"/>
          <w:szCs w:val="28"/>
        </w:rPr>
      </w:pPr>
      <w:r>
        <w:rPr>
          <w:rFonts w:hint="eastAsia" w:ascii="仿宋" w:hAnsi="仿宋" w:cs="仿宋"/>
          <w:b/>
          <w:color w:val="auto"/>
          <w:szCs w:val="28"/>
        </w:rPr>
        <w:t>供应商的资格声明</w:t>
      </w:r>
    </w:p>
    <w:p w14:paraId="608439E9">
      <w:pPr>
        <w:spacing w:line="360" w:lineRule="auto"/>
        <w:rPr>
          <w:rFonts w:hint="eastAsia" w:ascii="仿宋" w:hAnsi="仿宋" w:cs="仿宋"/>
          <w:color w:val="auto"/>
          <w:szCs w:val="28"/>
        </w:rPr>
      </w:pPr>
      <w:r>
        <w:rPr>
          <w:rFonts w:hint="eastAsia" w:ascii="仿宋" w:hAnsi="仿宋" w:cs="仿宋"/>
          <w:color w:val="auto"/>
          <w:szCs w:val="28"/>
        </w:rPr>
        <w:t>1、供应商概况：</w:t>
      </w:r>
    </w:p>
    <w:tbl>
      <w:tblPr>
        <w:tblStyle w:val="15"/>
        <w:tblW w:w="8612"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986"/>
        <w:gridCol w:w="1104"/>
        <w:gridCol w:w="914"/>
        <w:gridCol w:w="1241"/>
        <w:gridCol w:w="7"/>
        <w:gridCol w:w="1314"/>
        <w:gridCol w:w="1161"/>
        <w:gridCol w:w="885"/>
      </w:tblGrid>
      <w:tr w14:paraId="3D747FB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986" w:type="dxa"/>
            <w:noWrap w:val="0"/>
            <w:vAlign w:val="center"/>
          </w:tcPr>
          <w:p w14:paraId="562ED942">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p>
        </w:tc>
        <w:tc>
          <w:tcPr>
            <w:tcW w:w="6626" w:type="dxa"/>
            <w:gridSpan w:val="7"/>
            <w:noWrap w:val="0"/>
            <w:vAlign w:val="center"/>
          </w:tcPr>
          <w:p w14:paraId="57628409">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60317D9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986" w:type="dxa"/>
            <w:noWrap w:val="0"/>
            <w:vAlign w:val="center"/>
          </w:tcPr>
          <w:p w14:paraId="26F8A141">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注册地址</w:t>
            </w:r>
          </w:p>
        </w:tc>
        <w:tc>
          <w:tcPr>
            <w:tcW w:w="3266" w:type="dxa"/>
            <w:gridSpan w:val="4"/>
            <w:noWrap w:val="0"/>
            <w:vAlign w:val="center"/>
          </w:tcPr>
          <w:p w14:paraId="32653E64">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1314" w:type="dxa"/>
            <w:noWrap w:val="0"/>
            <w:vAlign w:val="center"/>
          </w:tcPr>
          <w:p w14:paraId="5616784C">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邮政编码</w:t>
            </w:r>
          </w:p>
        </w:tc>
        <w:tc>
          <w:tcPr>
            <w:tcW w:w="2046" w:type="dxa"/>
            <w:gridSpan w:val="2"/>
            <w:noWrap w:val="0"/>
            <w:vAlign w:val="center"/>
          </w:tcPr>
          <w:p w14:paraId="2F460D5F">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19D06DE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986" w:type="dxa"/>
            <w:vMerge w:val="restart"/>
            <w:noWrap w:val="0"/>
            <w:vAlign w:val="center"/>
          </w:tcPr>
          <w:p w14:paraId="15AA910A">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联系方式</w:t>
            </w:r>
          </w:p>
        </w:tc>
        <w:tc>
          <w:tcPr>
            <w:tcW w:w="1104" w:type="dxa"/>
            <w:noWrap w:val="0"/>
            <w:vAlign w:val="center"/>
          </w:tcPr>
          <w:p w14:paraId="7B8C7EDD">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联系人</w:t>
            </w:r>
          </w:p>
        </w:tc>
        <w:tc>
          <w:tcPr>
            <w:tcW w:w="2155" w:type="dxa"/>
            <w:gridSpan w:val="2"/>
            <w:noWrap w:val="0"/>
            <w:vAlign w:val="center"/>
          </w:tcPr>
          <w:p w14:paraId="1D4D41DF">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1321" w:type="dxa"/>
            <w:gridSpan w:val="2"/>
            <w:noWrap w:val="0"/>
            <w:vAlign w:val="center"/>
          </w:tcPr>
          <w:p w14:paraId="7A3586BE">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电话</w:t>
            </w:r>
          </w:p>
        </w:tc>
        <w:tc>
          <w:tcPr>
            <w:tcW w:w="2046" w:type="dxa"/>
            <w:gridSpan w:val="2"/>
            <w:noWrap w:val="0"/>
            <w:vAlign w:val="center"/>
          </w:tcPr>
          <w:p w14:paraId="1290E0CF">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57DDFCA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48" w:hRule="atLeast"/>
          <w:jc w:val="center"/>
        </w:trPr>
        <w:tc>
          <w:tcPr>
            <w:tcW w:w="1986" w:type="dxa"/>
            <w:vMerge w:val="continue"/>
            <w:noWrap w:val="0"/>
            <w:vAlign w:val="center"/>
          </w:tcPr>
          <w:p w14:paraId="7A08F99D">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1104" w:type="dxa"/>
            <w:noWrap w:val="0"/>
            <w:vAlign w:val="center"/>
          </w:tcPr>
          <w:p w14:paraId="3A94C762">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传真</w:t>
            </w:r>
          </w:p>
        </w:tc>
        <w:tc>
          <w:tcPr>
            <w:tcW w:w="2155" w:type="dxa"/>
            <w:gridSpan w:val="2"/>
            <w:noWrap w:val="0"/>
            <w:vAlign w:val="center"/>
          </w:tcPr>
          <w:p w14:paraId="3161C852">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1321" w:type="dxa"/>
            <w:gridSpan w:val="2"/>
            <w:noWrap w:val="0"/>
            <w:vAlign w:val="center"/>
          </w:tcPr>
          <w:p w14:paraId="6D4979FC">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网址</w:t>
            </w:r>
          </w:p>
        </w:tc>
        <w:tc>
          <w:tcPr>
            <w:tcW w:w="2046" w:type="dxa"/>
            <w:gridSpan w:val="2"/>
            <w:noWrap w:val="0"/>
            <w:vAlign w:val="center"/>
          </w:tcPr>
          <w:p w14:paraId="48A0529B">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4E18865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986" w:type="dxa"/>
            <w:noWrap w:val="0"/>
            <w:vAlign w:val="center"/>
          </w:tcPr>
          <w:p w14:paraId="1DF87821">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组织结构</w:t>
            </w:r>
          </w:p>
        </w:tc>
        <w:tc>
          <w:tcPr>
            <w:tcW w:w="6626" w:type="dxa"/>
            <w:gridSpan w:val="7"/>
            <w:noWrap w:val="0"/>
            <w:vAlign w:val="center"/>
          </w:tcPr>
          <w:p w14:paraId="2F688CD7">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27BD60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986" w:type="dxa"/>
            <w:noWrap w:val="0"/>
            <w:vAlign w:val="center"/>
          </w:tcPr>
          <w:p w14:paraId="047A48BD">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p>
        </w:tc>
        <w:tc>
          <w:tcPr>
            <w:tcW w:w="1104" w:type="dxa"/>
            <w:noWrap w:val="0"/>
            <w:vAlign w:val="center"/>
          </w:tcPr>
          <w:p w14:paraId="1616265D">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姓名</w:t>
            </w:r>
          </w:p>
        </w:tc>
        <w:tc>
          <w:tcPr>
            <w:tcW w:w="914" w:type="dxa"/>
            <w:noWrap w:val="0"/>
            <w:vAlign w:val="center"/>
          </w:tcPr>
          <w:p w14:paraId="0F0FFC26">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1241" w:type="dxa"/>
            <w:noWrap w:val="0"/>
            <w:vAlign w:val="center"/>
          </w:tcPr>
          <w:p w14:paraId="7EA25B4F">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技术职称</w:t>
            </w:r>
          </w:p>
        </w:tc>
        <w:tc>
          <w:tcPr>
            <w:tcW w:w="1321" w:type="dxa"/>
            <w:gridSpan w:val="2"/>
            <w:noWrap w:val="0"/>
            <w:vAlign w:val="center"/>
          </w:tcPr>
          <w:p w14:paraId="5E980966">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1161" w:type="dxa"/>
            <w:noWrap w:val="0"/>
            <w:vAlign w:val="center"/>
          </w:tcPr>
          <w:p w14:paraId="17E80136">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电话</w:t>
            </w:r>
          </w:p>
        </w:tc>
        <w:tc>
          <w:tcPr>
            <w:tcW w:w="885" w:type="dxa"/>
            <w:noWrap w:val="0"/>
            <w:vAlign w:val="center"/>
          </w:tcPr>
          <w:p w14:paraId="0A24DBF6">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2B2906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986" w:type="dxa"/>
            <w:noWrap w:val="0"/>
            <w:vAlign w:val="center"/>
          </w:tcPr>
          <w:p w14:paraId="6EBF649A">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技术负责人</w:t>
            </w:r>
          </w:p>
        </w:tc>
        <w:tc>
          <w:tcPr>
            <w:tcW w:w="1104" w:type="dxa"/>
            <w:noWrap w:val="0"/>
            <w:vAlign w:val="center"/>
          </w:tcPr>
          <w:p w14:paraId="3E92E96E">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姓名</w:t>
            </w:r>
          </w:p>
        </w:tc>
        <w:tc>
          <w:tcPr>
            <w:tcW w:w="914" w:type="dxa"/>
            <w:noWrap w:val="0"/>
            <w:vAlign w:val="center"/>
          </w:tcPr>
          <w:p w14:paraId="569A753F">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1241" w:type="dxa"/>
            <w:noWrap w:val="0"/>
            <w:vAlign w:val="center"/>
          </w:tcPr>
          <w:p w14:paraId="7C0CC9DF">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技术职称</w:t>
            </w:r>
          </w:p>
        </w:tc>
        <w:tc>
          <w:tcPr>
            <w:tcW w:w="1321" w:type="dxa"/>
            <w:gridSpan w:val="2"/>
            <w:noWrap w:val="0"/>
            <w:vAlign w:val="center"/>
          </w:tcPr>
          <w:p w14:paraId="2A2BF8AE">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1161" w:type="dxa"/>
            <w:noWrap w:val="0"/>
            <w:vAlign w:val="center"/>
          </w:tcPr>
          <w:p w14:paraId="1B710ACA">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电话</w:t>
            </w:r>
          </w:p>
        </w:tc>
        <w:tc>
          <w:tcPr>
            <w:tcW w:w="885" w:type="dxa"/>
            <w:noWrap w:val="0"/>
            <w:vAlign w:val="center"/>
          </w:tcPr>
          <w:p w14:paraId="2720C624">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245866F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986" w:type="dxa"/>
            <w:noWrap w:val="0"/>
            <w:vAlign w:val="center"/>
          </w:tcPr>
          <w:p w14:paraId="7B966A3E">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成立时间</w:t>
            </w:r>
          </w:p>
        </w:tc>
        <w:tc>
          <w:tcPr>
            <w:tcW w:w="2018" w:type="dxa"/>
            <w:gridSpan w:val="2"/>
            <w:noWrap w:val="0"/>
            <w:vAlign w:val="center"/>
          </w:tcPr>
          <w:p w14:paraId="7FD0AB1B">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4608" w:type="dxa"/>
            <w:gridSpan w:val="5"/>
            <w:noWrap w:val="0"/>
            <w:vAlign w:val="center"/>
          </w:tcPr>
          <w:p w14:paraId="54A4E794">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员工总人数：</w:t>
            </w:r>
          </w:p>
        </w:tc>
      </w:tr>
      <w:tr w14:paraId="6C44DE3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986" w:type="dxa"/>
            <w:noWrap w:val="0"/>
            <w:vAlign w:val="center"/>
          </w:tcPr>
          <w:p w14:paraId="0C95F4B1">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企业资质等级</w:t>
            </w:r>
          </w:p>
        </w:tc>
        <w:tc>
          <w:tcPr>
            <w:tcW w:w="2018" w:type="dxa"/>
            <w:gridSpan w:val="2"/>
            <w:noWrap w:val="0"/>
            <w:vAlign w:val="center"/>
          </w:tcPr>
          <w:p w14:paraId="252C501D">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4608" w:type="dxa"/>
            <w:gridSpan w:val="5"/>
            <w:vMerge w:val="restart"/>
            <w:noWrap w:val="0"/>
            <w:vAlign w:val="center"/>
          </w:tcPr>
          <w:p w14:paraId="7E7ED52A">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562235E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986" w:type="dxa"/>
            <w:noWrap w:val="0"/>
            <w:vAlign w:val="center"/>
          </w:tcPr>
          <w:p w14:paraId="7B25E138">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营业执照号</w:t>
            </w:r>
          </w:p>
        </w:tc>
        <w:tc>
          <w:tcPr>
            <w:tcW w:w="2018" w:type="dxa"/>
            <w:gridSpan w:val="2"/>
            <w:noWrap w:val="0"/>
            <w:vAlign w:val="center"/>
          </w:tcPr>
          <w:p w14:paraId="609264D4">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4608" w:type="dxa"/>
            <w:gridSpan w:val="5"/>
            <w:vMerge w:val="continue"/>
            <w:noWrap w:val="0"/>
            <w:vAlign w:val="center"/>
          </w:tcPr>
          <w:p w14:paraId="2F01523D">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362A724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986" w:type="dxa"/>
            <w:noWrap w:val="0"/>
            <w:vAlign w:val="center"/>
          </w:tcPr>
          <w:p w14:paraId="0CE2F1F5">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注册资金</w:t>
            </w:r>
          </w:p>
        </w:tc>
        <w:tc>
          <w:tcPr>
            <w:tcW w:w="2018" w:type="dxa"/>
            <w:gridSpan w:val="2"/>
            <w:noWrap w:val="0"/>
            <w:vAlign w:val="center"/>
          </w:tcPr>
          <w:p w14:paraId="1B44B6B6">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4608" w:type="dxa"/>
            <w:gridSpan w:val="5"/>
            <w:vMerge w:val="continue"/>
            <w:noWrap w:val="0"/>
            <w:vAlign w:val="center"/>
          </w:tcPr>
          <w:p w14:paraId="79E356E0">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54FC64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986" w:type="dxa"/>
            <w:noWrap w:val="0"/>
            <w:vAlign w:val="center"/>
          </w:tcPr>
          <w:p w14:paraId="0E2E21A7">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开户银行</w:t>
            </w:r>
          </w:p>
        </w:tc>
        <w:tc>
          <w:tcPr>
            <w:tcW w:w="2018" w:type="dxa"/>
            <w:gridSpan w:val="2"/>
            <w:noWrap w:val="0"/>
            <w:vAlign w:val="center"/>
          </w:tcPr>
          <w:p w14:paraId="2157E2FC">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4608" w:type="dxa"/>
            <w:gridSpan w:val="5"/>
            <w:vMerge w:val="continue"/>
            <w:noWrap w:val="0"/>
            <w:vAlign w:val="center"/>
          </w:tcPr>
          <w:p w14:paraId="2BB47CBF">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33E0AFA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986" w:type="dxa"/>
            <w:noWrap w:val="0"/>
            <w:vAlign w:val="center"/>
          </w:tcPr>
          <w:p w14:paraId="0B5B1895">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账号</w:t>
            </w:r>
          </w:p>
        </w:tc>
        <w:tc>
          <w:tcPr>
            <w:tcW w:w="2018" w:type="dxa"/>
            <w:gridSpan w:val="2"/>
            <w:noWrap w:val="0"/>
            <w:vAlign w:val="center"/>
          </w:tcPr>
          <w:p w14:paraId="467723A6">
            <w:pPr>
              <w:pageBreakBefore w:val="0"/>
              <w:kinsoku/>
              <w:wordWrap/>
              <w:overflowPunct/>
              <w:topLinePunct w:val="0"/>
              <w:bidi w:val="0"/>
              <w:spacing w:line="360" w:lineRule="auto"/>
              <w:rPr>
                <w:rFonts w:hint="eastAsia" w:ascii="仿宋" w:hAnsi="仿宋" w:eastAsia="仿宋" w:cs="仿宋"/>
                <w:color w:val="auto"/>
                <w:sz w:val="28"/>
                <w:szCs w:val="28"/>
              </w:rPr>
            </w:pPr>
          </w:p>
        </w:tc>
        <w:tc>
          <w:tcPr>
            <w:tcW w:w="4608" w:type="dxa"/>
            <w:gridSpan w:val="5"/>
            <w:vMerge w:val="continue"/>
            <w:noWrap w:val="0"/>
            <w:vAlign w:val="center"/>
          </w:tcPr>
          <w:p w14:paraId="50263B15">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5CEB8EA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830" w:hRule="atLeast"/>
          <w:jc w:val="center"/>
        </w:trPr>
        <w:tc>
          <w:tcPr>
            <w:tcW w:w="1986" w:type="dxa"/>
            <w:noWrap w:val="0"/>
            <w:vAlign w:val="center"/>
          </w:tcPr>
          <w:p w14:paraId="70DEE96B">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经营范围</w:t>
            </w:r>
          </w:p>
        </w:tc>
        <w:tc>
          <w:tcPr>
            <w:tcW w:w="6626" w:type="dxa"/>
            <w:gridSpan w:val="7"/>
            <w:noWrap w:val="0"/>
            <w:vAlign w:val="center"/>
          </w:tcPr>
          <w:p w14:paraId="2F81E8D8">
            <w:pPr>
              <w:pageBreakBefore w:val="0"/>
              <w:kinsoku/>
              <w:wordWrap/>
              <w:overflowPunct/>
              <w:topLinePunct w:val="0"/>
              <w:bidi w:val="0"/>
              <w:spacing w:line="360" w:lineRule="auto"/>
              <w:rPr>
                <w:rFonts w:hint="eastAsia" w:ascii="仿宋" w:hAnsi="仿宋" w:eastAsia="仿宋" w:cs="仿宋"/>
                <w:color w:val="auto"/>
                <w:sz w:val="28"/>
                <w:szCs w:val="28"/>
              </w:rPr>
            </w:pPr>
          </w:p>
        </w:tc>
      </w:tr>
      <w:tr w14:paraId="4DAEE18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986" w:type="dxa"/>
            <w:noWrap w:val="0"/>
            <w:vAlign w:val="top"/>
          </w:tcPr>
          <w:p w14:paraId="01B04568">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备注</w:t>
            </w:r>
          </w:p>
        </w:tc>
        <w:tc>
          <w:tcPr>
            <w:tcW w:w="6626" w:type="dxa"/>
            <w:gridSpan w:val="7"/>
            <w:noWrap w:val="0"/>
            <w:vAlign w:val="top"/>
          </w:tcPr>
          <w:p w14:paraId="3337678A">
            <w:pPr>
              <w:pageBreakBefore w:val="0"/>
              <w:kinsoku/>
              <w:wordWrap/>
              <w:overflowPunct/>
              <w:topLinePunct w:val="0"/>
              <w:bidi w:val="0"/>
              <w:spacing w:line="360" w:lineRule="auto"/>
              <w:rPr>
                <w:rFonts w:hint="eastAsia" w:ascii="仿宋" w:hAnsi="仿宋" w:eastAsia="仿宋" w:cs="仿宋"/>
                <w:color w:val="auto"/>
                <w:sz w:val="28"/>
                <w:szCs w:val="28"/>
              </w:rPr>
            </w:pPr>
          </w:p>
        </w:tc>
      </w:tr>
    </w:tbl>
    <w:p w14:paraId="4053A7C9">
      <w:pPr>
        <w:spacing w:line="360" w:lineRule="auto"/>
        <w:rPr>
          <w:rFonts w:hint="eastAsia" w:ascii="仿宋" w:hAnsi="仿宋" w:cs="仿宋"/>
          <w:color w:val="auto"/>
          <w:szCs w:val="28"/>
        </w:rPr>
      </w:pPr>
      <w:r>
        <w:rPr>
          <w:rFonts w:hint="eastAsia" w:ascii="仿宋" w:hAnsi="仿宋" w:cs="仿宋"/>
          <w:color w:val="auto"/>
          <w:szCs w:val="28"/>
        </w:rPr>
        <w:t>2．我方在此声明，我方具备并满足下列各项条款的规定。就我方全部所知，兹证明上述声明是真实、正确的，并已提供了全部现有资料和数据，我方同意根据贵方要求出示文件予以证实。</w:t>
      </w:r>
    </w:p>
    <w:p w14:paraId="5C5A1CB3">
      <w:pPr>
        <w:spacing w:line="360" w:lineRule="auto"/>
        <w:rPr>
          <w:rFonts w:hint="eastAsia" w:ascii="仿宋" w:hAnsi="仿宋" w:cs="仿宋"/>
          <w:color w:val="auto"/>
          <w:szCs w:val="28"/>
        </w:rPr>
      </w:pPr>
      <w:r>
        <w:rPr>
          <w:rFonts w:hint="eastAsia" w:ascii="仿宋" w:hAnsi="仿宋" w:cs="仿宋"/>
          <w:color w:val="auto"/>
          <w:szCs w:val="28"/>
        </w:rPr>
        <w:t xml:space="preserve">    </w:t>
      </w:r>
    </w:p>
    <w:p w14:paraId="34BBD9F7">
      <w:pPr>
        <w:spacing w:line="360" w:lineRule="auto"/>
        <w:ind w:firstLine="560" w:firstLineChars="200"/>
        <w:rPr>
          <w:rFonts w:hint="eastAsia" w:ascii="仿宋" w:hAnsi="仿宋" w:cs="仿宋"/>
          <w:color w:val="auto"/>
          <w:szCs w:val="28"/>
        </w:rPr>
      </w:pPr>
      <w:r>
        <w:rPr>
          <w:rFonts w:hint="eastAsia" w:ascii="仿宋" w:hAnsi="仿宋" w:cs="仿宋"/>
          <w:color w:val="auto"/>
          <w:szCs w:val="28"/>
        </w:rPr>
        <w:t>供应商（单位公章）：</w:t>
      </w:r>
    </w:p>
    <w:p w14:paraId="63BCF1D2">
      <w:pPr>
        <w:spacing w:line="360" w:lineRule="auto"/>
        <w:rPr>
          <w:rFonts w:hint="eastAsia" w:ascii="仿宋" w:hAnsi="仿宋" w:cs="仿宋"/>
          <w:color w:val="auto"/>
          <w:szCs w:val="28"/>
          <w:u w:val="single"/>
        </w:rPr>
      </w:pPr>
      <w:r>
        <w:rPr>
          <w:rFonts w:hint="eastAsia" w:ascii="仿宋" w:hAnsi="仿宋" w:cs="仿宋"/>
          <w:color w:val="auto"/>
          <w:szCs w:val="28"/>
        </w:rPr>
        <w:t xml:space="preserve">    法定代表人或授权代表（签字）</w:t>
      </w:r>
      <w:r>
        <w:rPr>
          <w:rFonts w:hint="eastAsia" w:ascii="仿宋" w:hAnsi="仿宋" w:cs="仿宋"/>
          <w:bCs/>
          <w:color w:val="auto"/>
          <w:szCs w:val="28"/>
        </w:rPr>
        <w:t>：</w:t>
      </w:r>
    </w:p>
    <w:p w14:paraId="44E216A5">
      <w:pPr>
        <w:spacing w:line="360" w:lineRule="auto"/>
        <w:ind w:firstLine="465"/>
        <w:rPr>
          <w:rFonts w:hint="eastAsia" w:ascii="仿宋" w:hAnsi="仿宋" w:cs="仿宋"/>
          <w:color w:val="auto"/>
          <w:szCs w:val="28"/>
        </w:rPr>
      </w:pPr>
      <w:r>
        <w:rPr>
          <w:rFonts w:hint="eastAsia" w:ascii="仿宋" w:hAnsi="仿宋" w:cs="仿宋"/>
          <w:color w:val="auto"/>
          <w:szCs w:val="28"/>
        </w:rPr>
        <w:t>日期：</w:t>
      </w:r>
    </w:p>
    <w:p w14:paraId="2C1A3113">
      <w:pPr>
        <w:spacing w:line="360" w:lineRule="auto"/>
        <w:ind w:firstLine="465"/>
        <w:rPr>
          <w:rFonts w:hint="eastAsia" w:ascii="仿宋" w:hAnsi="仿宋" w:cs="仿宋"/>
          <w:color w:val="auto"/>
          <w:szCs w:val="28"/>
        </w:rPr>
      </w:pPr>
    </w:p>
    <w:p w14:paraId="3336AADF">
      <w:pPr>
        <w:spacing w:line="360" w:lineRule="auto"/>
        <w:ind w:firstLine="465"/>
        <w:rPr>
          <w:rFonts w:hint="eastAsia" w:ascii="仿宋" w:hAnsi="仿宋" w:cs="仿宋"/>
          <w:color w:val="auto"/>
          <w:szCs w:val="28"/>
        </w:rPr>
      </w:pPr>
    </w:p>
    <w:p w14:paraId="4C839F5F">
      <w:pPr>
        <w:pStyle w:val="2"/>
        <w:spacing w:after="0" w:line="360" w:lineRule="auto"/>
        <w:rPr>
          <w:rFonts w:hint="eastAsia" w:ascii="仿宋" w:hAnsi="仿宋" w:cs="仿宋"/>
          <w:color w:val="auto"/>
          <w:szCs w:val="28"/>
        </w:rPr>
      </w:pPr>
    </w:p>
    <w:p w14:paraId="0F7F0E74">
      <w:pPr>
        <w:spacing w:line="360" w:lineRule="auto"/>
        <w:rPr>
          <w:rFonts w:hint="eastAsia" w:ascii="仿宋" w:hAnsi="仿宋" w:cs="仿宋"/>
          <w:color w:val="auto"/>
          <w:szCs w:val="28"/>
        </w:rPr>
      </w:pPr>
    </w:p>
    <w:p w14:paraId="42D6646E">
      <w:pPr>
        <w:pStyle w:val="2"/>
        <w:spacing w:after="0" w:line="360" w:lineRule="auto"/>
        <w:rPr>
          <w:rFonts w:hint="eastAsia" w:ascii="仿宋" w:hAnsi="仿宋" w:cs="仿宋"/>
          <w:color w:val="auto"/>
          <w:szCs w:val="28"/>
        </w:rPr>
      </w:pPr>
    </w:p>
    <w:p w14:paraId="70127313">
      <w:pPr>
        <w:spacing w:line="360" w:lineRule="auto"/>
        <w:rPr>
          <w:rFonts w:hint="eastAsia" w:ascii="仿宋" w:hAnsi="仿宋" w:cs="仿宋"/>
          <w:color w:val="auto"/>
          <w:szCs w:val="28"/>
        </w:rPr>
      </w:pPr>
    </w:p>
    <w:p w14:paraId="09C8528C">
      <w:pPr>
        <w:pStyle w:val="2"/>
        <w:spacing w:after="0" w:line="360" w:lineRule="auto"/>
        <w:rPr>
          <w:rFonts w:hint="eastAsia" w:ascii="仿宋" w:hAnsi="仿宋" w:cs="仿宋"/>
          <w:color w:val="auto"/>
          <w:szCs w:val="28"/>
        </w:rPr>
      </w:pPr>
    </w:p>
    <w:p w14:paraId="12C6C01B">
      <w:pPr>
        <w:spacing w:line="360" w:lineRule="auto"/>
        <w:rPr>
          <w:rFonts w:hint="eastAsia" w:ascii="仿宋" w:hAnsi="仿宋" w:cs="仿宋"/>
          <w:color w:val="auto"/>
          <w:szCs w:val="28"/>
        </w:rPr>
      </w:pPr>
    </w:p>
    <w:p w14:paraId="3B0D6949">
      <w:pPr>
        <w:pStyle w:val="2"/>
        <w:spacing w:after="0" w:line="360" w:lineRule="auto"/>
        <w:rPr>
          <w:rFonts w:hint="eastAsia" w:ascii="仿宋" w:hAnsi="仿宋" w:cs="仿宋"/>
          <w:color w:val="auto"/>
          <w:szCs w:val="28"/>
        </w:rPr>
      </w:pPr>
    </w:p>
    <w:p w14:paraId="42E036CE">
      <w:pPr>
        <w:spacing w:line="360" w:lineRule="auto"/>
        <w:rPr>
          <w:rFonts w:hint="eastAsia" w:ascii="仿宋" w:hAnsi="仿宋" w:cs="仿宋"/>
          <w:color w:val="auto"/>
          <w:szCs w:val="28"/>
        </w:rPr>
      </w:pPr>
    </w:p>
    <w:p w14:paraId="7BA7B306">
      <w:pPr>
        <w:pStyle w:val="2"/>
        <w:spacing w:after="0" w:line="360" w:lineRule="auto"/>
        <w:rPr>
          <w:rFonts w:hint="eastAsia" w:ascii="仿宋" w:hAnsi="仿宋" w:cs="仿宋"/>
          <w:color w:val="auto"/>
          <w:szCs w:val="28"/>
        </w:rPr>
      </w:pPr>
    </w:p>
    <w:p w14:paraId="31A6DCDC">
      <w:pPr>
        <w:spacing w:line="360" w:lineRule="auto"/>
        <w:rPr>
          <w:rFonts w:hint="eastAsia" w:ascii="仿宋" w:hAnsi="仿宋" w:cs="仿宋"/>
          <w:color w:val="auto"/>
          <w:szCs w:val="28"/>
        </w:rPr>
      </w:pPr>
    </w:p>
    <w:p w14:paraId="28F0102A">
      <w:pPr>
        <w:pStyle w:val="2"/>
        <w:spacing w:after="0" w:line="360" w:lineRule="auto"/>
        <w:rPr>
          <w:rFonts w:hint="eastAsia" w:ascii="仿宋" w:hAnsi="仿宋" w:cs="仿宋"/>
          <w:color w:val="auto"/>
          <w:szCs w:val="28"/>
        </w:rPr>
      </w:pPr>
    </w:p>
    <w:p w14:paraId="5380356E">
      <w:pPr>
        <w:spacing w:line="360" w:lineRule="auto"/>
        <w:rPr>
          <w:rFonts w:hint="eastAsia" w:ascii="仿宋" w:hAnsi="仿宋" w:cs="仿宋"/>
          <w:color w:val="auto"/>
          <w:szCs w:val="28"/>
        </w:rPr>
      </w:pPr>
    </w:p>
    <w:p w14:paraId="5CB3D286">
      <w:pPr>
        <w:pStyle w:val="2"/>
        <w:spacing w:after="0" w:line="360" w:lineRule="auto"/>
        <w:rPr>
          <w:rFonts w:hint="eastAsia" w:ascii="仿宋" w:hAnsi="仿宋" w:cs="仿宋"/>
          <w:color w:val="auto"/>
          <w:szCs w:val="28"/>
        </w:rPr>
      </w:pPr>
    </w:p>
    <w:p w14:paraId="4CFB650A">
      <w:pPr>
        <w:spacing w:line="360" w:lineRule="auto"/>
        <w:rPr>
          <w:rFonts w:hint="eastAsia" w:ascii="仿宋" w:hAnsi="仿宋" w:cs="仿宋"/>
          <w:b/>
          <w:color w:val="auto"/>
          <w:szCs w:val="28"/>
        </w:rPr>
      </w:pPr>
      <w:r>
        <w:rPr>
          <w:rFonts w:hint="eastAsia" w:ascii="仿宋" w:hAnsi="仿宋" w:cs="仿宋"/>
          <w:b/>
          <w:color w:val="auto"/>
          <w:szCs w:val="28"/>
        </w:rPr>
        <w:t>附件1－3</w:t>
      </w:r>
    </w:p>
    <w:p w14:paraId="2D3C7852">
      <w:pPr>
        <w:spacing w:line="360" w:lineRule="auto"/>
        <w:ind w:right="480"/>
        <w:jc w:val="center"/>
        <w:rPr>
          <w:rFonts w:hint="eastAsia" w:ascii="仿宋" w:hAnsi="仿宋" w:cs="仿宋"/>
          <w:color w:val="auto"/>
          <w:szCs w:val="28"/>
        </w:rPr>
      </w:pPr>
      <w:r>
        <w:rPr>
          <w:rFonts w:hint="eastAsia" w:ascii="仿宋" w:hAnsi="仿宋" w:cs="仿宋"/>
          <w:b/>
          <w:color w:val="auto"/>
          <w:szCs w:val="28"/>
        </w:rPr>
        <w:t>法定代表人授权书</w:t>
      </w:r>
    </w:p>
    <w:p w14:paraId="5B13E5B8">
      <w:pPr>
        <w:pStyle w:val="24"/>
        <w:tabs>
          <w:tab w:val="clear" w:pos="1740"/>
        </w:tabs>
        <w:adjustRightInd/>
        <w:spacing w:before="0" w:line="360" w:lineRule="auto"/>
        <w:ind w:left="0" w:firstLine="0"/>
        <w:outlineLvl w:val="9"/>
        <w:rPr>
          <w:rFonts w:hint="eastAsia" w:ascii="仿宋" w:hAnsi="仿宋" w:eastAsia="仿宋" w:cs="仿宋"/>
          <w:color w:val="auto"/>
          <w:szCs w:val="28"/>
        </w:rPr>
      </w:pPr>
    </w:p>
    <w:p w14:paraId="16CB47FC">
      <w:pPr>
        <w:spacing w:line="360" w:lineRule="auto"/>
        <w:rPr>
          <w:rFonts w:hint="eastAsia" w:ascii="仿宋" w:hAnsi="仿宋" w:cs="仿宋"/>
          <w:color w:val="auto"/>
          <w:szCs w:val="28"/>
        </w:rPr>
      </w:pPr>
      <w:r>
        <w:rPr>
          <w:rFonts w:hint="eastAsia" w:ascii="仿宋" w:hAnsi="仿宋" w:cs="仿宋"/>
          <w:color w:val="auto"/>
          <w:szCs w:val="28"/>
        </w:rPr>
        <w:t>致：</w:t>
      </w:r>
      <w:r>
        <w:rPr>
          <w:rFonts w:hint="eastAsia" w:ascii="仿宋" w:hAnsi="仿宋" w:cs="仿宋"/>
          <w:color w:val="auto"/>
          <w:szCs w:val="28"/>
          <w:u w:val="single"/>
        </w:rPr>
        <w:t xml:space="preserve">（采购代理机构） </w:t>
      </w:r>
    </w:p>
    <w:p w14:paraId="3EDBAF7D">
      <w:pPr>
        <w:pStyle w:val="8"/>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u w:val="single"/>
        </w:rPr>
        <w:t>（供应商全称）</w:t>
      </w: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授权</w:t>
      </w:r>
      <w:r>
        <w:rPr>
          <w:rFonts w:hint="eastAsia" w:ascii="仿宋" w:hAnsi="仿宋" w:eastAsia="仿宋" w:cs="仿宋"/>
          <w:color w:val="auto"/>
          <w:sz w:val="28"/>
          <w:szCs w:val="28"/>
          <w:u w:val="single"/>
        </w:rPr>
        <w:t xml:space="preserve">   （被授权人姓名）</w:t>
      </w:r>
      <w:r>
        <w:rPr>
          <w:rFonts w:hint="eastAsia" w:ascii="仿宋" w:hAnsi="仿宋" w:eastAsia="仿宋" w:cs="仿宋"/>
          <w:color w:val="auto"/>
          <w:sz w:val="28"/>
          <w:szCs w:val="28"/>
        </w:rPr>
        <w:t>为授权代表，代表本公司参加贵司组织的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项目（项目编号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采购活动，全权代表本公司处理磋商过程的一切事宜，包括但不限于：响应、参与磋商、签约等。授权代表在磋商过程中所签署的一切文件和处理与之有关的一切事务，本公司均予以认可并对此承担责任。授权代表无转委托权。</w:t>
      </w:r>
    </w:p>
    <w:p w14:paraId="4696D2AA">
      <w:pPr>
        <w:pStyle w:val="8"/>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特此授权！本授权书自出具之日起生效。</w:t>
      </w:r>
    </w:p>
    <w:p w14:paraId="758112D6">
      <w:pPr>
        <w:spacing w:line="360" w:lineRule="auto"/>
        <w:rPr>
          <w:rFonts w:hint="eastAsia" w:ascii="仿宋" w:hAnsi="仿宋" w:cs="仿宋"/>
          <w:color w:val="auto"/>
          <w:szCs w:val="28"/>
        </w:rPr>
      </w:pPr>
    </w:p>
    <w:p w14:paraId="7849B93F">
      <w:pPr>
        <w:spacing w:line="360" w:lineRule="auto"/>
        <w:rPr>
          <w:rFonts w:hint="eastAsia" w:ascii="仿宋" w:hAnsi="仿宋" w:cs="仿宋"/>
          <w:color w:val="auto"/>
          <w:szCs w:val="28"/>
        </w:rPr>
      </w:pPr>
      <w:r>
        <w:rPr>
          <w:rFonts w:hint="eastAsia" w:ascii="仿宋" w:hAnsi="仿宋" w:cs="仿宋"/>
          <w:color w:val="auto"/>
          <w:szCs w:val="28"/>
        </w:rPr>
        <w:t>法定代表人：</w:t>
      </w:r>
      <w:r>
        <w:rPr>
          <w:rFonts w:hint="eastAsia" w:ascii="仿宋" w:hAnsi="仿宋" w:cs="仿宋"/>
          <w:color w:val="auto"/>
          <w:szCs w:val="28"/>
          <w:u w:val="single"/>
        </w:rPr>
        <w:t xml:space="preserve">           </w:t>
      </w:r>
      <w:r>
        <w:rPr>
          <w:rFonts w:hint="eastAsia" w:ascii="仿宋" w:hAnsi="仿宋" w:cs="仿宋"/>
          <w:color w:val="auto"/>
          <w:szCs w:val="28"/>
        </w:rPr>
        <w:t xml:space="preserve"> 性别：</w:t>
      </w:r>
      <w:r>
        <w:rPr>
          <w:rFonts w:hint="eastAsia" w:ascii="仿宋" w:hAnsi="仿宋" w:cs="仿宋"/>
          <w:color w:val="auto"/>
          <w:szCs w:val="28"/>
          <w:u w:val="single"/>
        </w:rPr>
        <w:t xml:space="preserve">       </w:t>
      </w:r>
      <w:r>
        <w:rPr>
          <w:rFonts w:hint="eastAsia" w:ascii="仿宋" w:hAnsi="仿宋" w:cs="仿宋"/>
          <w:color w:val="auto"/>
          <w:szCs w:val="28"/>
        </w:rPr>
        <w:t>身份证号：</w:t>
      </w:r>
      <w:r>
        <w:rPr>
          <w:rFonts w:hint="eastAsia" w:ascii="仿宋" w:hAnsi="仿宋" w:cs="仿宋"/>
          <w:color w:val="auto"/>
          <w:szCs w:val="28"/>
          <w:u w:val="single"/>
        </w:rPr>
        <w:t xml:space="preserve">            </w:t>
      </w:r>
      <w:r>
        <w:rPr>
          <w:rFonts w:hint="eastAsia" w:ascii="仿宋" w:hAnsi="仿宋" w:cs="仿宋"/>
          <w:color w:val="auto"/>
          <w:szCs w:val="28"/>
        </w:rPr>
        <w:t xml:space="preserve"> </w:t>
      </w:r>
    </w:p>
    <w:p w14:paraId="5DCD6CBF">
      <w:pPr>
        <w:spacing w:line="360" w:lineRule="auto"/>
        <w:rPr>
          <w:rFonts w:hint="eastAsia" w:ascii="仿宋" w:hAnsi="仿宋" w:cs="仿宋"/>
          <w:color w:val="auto"/>
          <w:szCs w:val="28"/>
        </w:rPr>
      </w:pPr>
      <w:r>
        <w:rPr>
          <w:rFonts w:hint="eastAsia" w:ascii="仿宋" w:hAnsi="仿宋" w:cs="仿宋"/>
          <w:color w:val="auto"/>
          <w:szCs w:val="28"/>
        </w:rPr>
        <w:t>授权代表：</w:t>
      </w:r>
      <w:r>
        <w:rPr>
          <w:rFonts w:hint="eastAsia" w:ascii="仿宋" w:hAnsi="仿宋" w:cs="仿宋"/>
          <w:color w:val="auto"/>
          <w:szCs w:val="28"/>
          <w:u w:val="single"/>
        </w:rPr>
        <w:t xml:space="preserve">            </w:t>
      </w:r>
      <w:r>
        <w:rPr>
          <w:rFonts w:hint="eastAsia" w:ascii="仿宋" w:hAnsi="仿宋" w:cs="仿宋"/>
          <w:color w:val="auto"/>
          <w:szCs w:val="28"/>
        </w:rPr>
        <w:t xml:space="preserve">  性别：</w:t>
      </w:r>
      <w:r>
        <w:rPr>
          <w:rFonts w:hint="eastAsia" w:ascii="仿宋" w:hAnsi="仿宋" w:cs="仿宋"/>
          <w:color w:val="auto"/>
          <w:szCs w:val="28"/>
          <w:u w:val="single"/>
        </w:rPr>
        <w:t xml:space="preserve">       </w:t>
      </w:r>
      <w:r>
        <w:rPr>
          <w:rFonts w:hint="eastAsia" w:ascii="仿宋" w:hAnsi="仿宋" w:cs="仿宋"/>
          <w:color w:val="auto"/>
          <w:szCs w:val="28"/>
        </w:rPr>
        <w:t>身份证号：</w:t>
      </w:r>
      <w:r>
        <w:rPr>
          <w:rFonts w:hint="eastAsia" w:ascii="仿宋" w:hAnsi="仿宋" w:cs="仿宋"/>
          <w:color w:val="auto"/>
          <w:szCs w:val="28"/>
          <w:u w:val="single"/>
        </w:rPr>
        <w:t xml:space="preserve">                  </w:t>
      </w:r>
    </w:p>
    <w:p w14:paraId="340230C6">
      <w:pPr>
        <w:spacing w:line="360" w:lineRule="auto"/>
        <w:rPr>
          <w:rFonts w:hint="eastAsia" w:ascii="仿宋" w:hAnsi="仿宋" w:cs="仿宋"/>
          <w:color w:val="auto"/>
          <w:szCs w:val="28"/>
        </w:rPr>
      </w:pPr>
      <w:r>
        <w:rPr>
          <w:rFonts w:hint="eastAsia" w:ascii="仿宋" w:hAnsi="仿宋" w:cs="仿宋"/>
          <w:color w:val="auto"/>
          <w:szCs w:val="28"/>
        </w:rPr>
        <w:t>单位：</w:t>
      </w:r>
      <w:r>
        <w:rPr>
          <w:rFonts w:hint="eastAsia" w:ascii="仿宋" w:hAnsi="仿宋" w:cs="仿宋"/>
          <w:color w:val="auto"/>
          <w:szCs w:val="28"/>
          <w:u w:val="single"/>
        </w:rPr>
        <w:t xml:space="preserve">                  </w:t>
      </w:r>
      <w:r>
        <w:rPr>
          <w:rFonts w:hint="eastAsia" w:ascii="仿宋" w:hAnsi="仿宋" w:cs="仿宋"/>
          <w:color w:val="auto"/>
          <w:szCs w:val="28"/>
        </w:rPr>
        <w:t xml:space="preserve">  部门：</w:t>
      </w:r>
      <w:r>
        <w:rPr>
          <w:rFonts w:hint="eastAsia" w:ascii="仿宋" w:hAnsi="仿宋" w:cs="仿宋"/>
          <w:color w:val="auto"/>
          <w:szCs w:val="28"/>
          <w:u w:val="single"/>
        </w:rPr>
        <w:t xml:space="preserve">       </w:t>
      </w:r>
      <w:r>
        <w:rPr>
          <w:rFonts w:hint="eastAsia" w:ascii="仿宋" w:hAnsi="仿宋" w:cs="仿宋"/>
          <w:color w:val="auto"/>
          <w:szCs w:val="28"/>
        </w:rPr>
        <w:t xml:space="preserve">    职务：</w:t>
      </w:r>
      <w:r>
        <w:rPr>
          <w:rFonts w:hint="eastAsia" w:ascii="仿宋" w:hAnsi="仿宋" w:cs="仿宋"/>
          <w:color w:val="auto"/>
          <w:szCs w:val="28"/>
          <w:u w:val="single"/>
        </w:rPr>
        <w:t xml:space="preserve">                  </w:t>
      </w:r>
    </w:p>
    <w:p w14:paraId="0EDF4D64">
      <w:pPr>
        <w:spacing w:line="360" w:lineRule="auto"/>
        <w:rPr>
          <w:rFonts w:hint="eastAsia" w:ascii="仿宋" w:hAnsi="仿宋" w:cs="仿宋"/>
          <w:color w:val="auto"/>
          <w:szCs w:val="28"/>
        </w:rPr>
      </w:pPr>
      <w:r>
        <w:rPr>
          <w:rFonts w:hint="eastAsia" w:ascii="仿宋" w:hAnsi="仿宋" w:cs="仿宋"/>
          <w:color w:val="auto"/>
          <w:szCs w:val="28"/>
        </w:rPr>
        <w:t>详细通讯地址：</w:t>
      </w:r>
      <w:r>
        <w:rPr>
          <w:rFonts w:hint="eastAsia" w:ascii="仿宋" w:hAnsi="仿宋" w:cs="仿宋"/>
          <w:color w:val="auto"/>
          <w:szCs w:val="28"/>
          <w:u w:val="single"/>
        </w:rPr>
        <w:t xml:space="preserve">          </w:t>
      </w:r>
      <w:r>
        <w:rPr>
          <w:rFonts w:hint="eastAsia" w:ascii="仿宋" w:hAnsi="仿宋" w:cs="仿宋"/>
          <w:color w:val="auto"/>
          <w:szCs w:val="28"/>
        </w:rPr>
        <w:t xml:space="preserve"> </w:t>
      </w:r>
      <w:r>
        <w:rPr>
          <w:rFonts w:hint="eastAsia" w:ascii="仿宋" w:hAnsi="仿宋" w:cs="仿宋"/>
          <w:b/>
          <w:color w:val="auto"/>
          <w:szCs w:val="28"/>
        </w:rPr>
        <w:t xml:space="preserve"> </w:t>
      </w:r>
      <w:r>
        <w:rPr>
          <w:rFonts w:hint="eastAsia" w:ascii="仿宋" w:hAnsi="仿宋" w:cs="仿宋"/>
          <w:color w:val="auto"/>
          <w:szCs w:val="28"/>
        </w:rPr>
        <w:t>邮政编码：</w:t>
      </w:r>
      <w:r>
        <w:rPr>
          <w:rFonts w:hint="eastAsia" w:ascii="仿宋" w:hAnsi="仿宋" w:cs="仿宋"/>
          <w:color w:val="auto"/>
          <w:szCs w:val="28"/>
          <w:u w:val="single"/>
        </w:rPr>
        <w:t xml:space="preserve">           </w:t>
      </w:r>
      <w:r>
        <w:rPr>
          <w:rFonts w:hint="eastAsia" w:ascii="仿宋" w:hAnsi="仿宋" w:cs="仿宋"/>
          <w:color w:val="auto"/>
          <w:szCs w:val="28"/>
        </w:rPr>
        <w:t xml:space="preserve"> 电话：</w:t>
      </w:r>
      <w:r>
        <w:rPr>
          <w:rFonts w:hint="eastAsia" w:ascii="仿宋" w:hAnsi="仿宋" w:cs="仿宋"/>
          <w:color w:val="auto"/>
          <w:szCs w:val="28"/>
          <w:u w:val="single"/>
        </w:rPr>
        <w:t xml:space="preserve">              </w:t>
      </w:r>
    </w:p>
    <w:p w14:paraId="680A07F0">
      <w:pPr>
        <w:spacing w:line="360" w:lineRule="auto"/>
        <w:rPr>
          <w:rFonts w:hint="eastAsia" w:ascii="仿宋" w:hAnsi="仿宋" w:cs="仿宋"/>
          <w:color w:val="auto"/>
          <w:szCs w:val="28"/>
        </w:rPr>
      </w:pPr>
    </w:p>
    <w:p w14:paraId="48DB6B43">
      <w:pPr>
        <w:tabs>
          <w:tab w:val="left" w:pos="420"/>
          <w:tab w:val="left" w:pos="1134"/>
        </w:tabs>
        <w:spacing w:line="360" w:lineRule="auto"/>
        <w:rPr>
          <w:rFonts w:hint="eastAsia" w:ascii="仿宋" w:hAnsi="仿宋" w:cs="仿宋"/>
          <w:b/>
          <w:color w:val="auto"/>
          <w:szCs w:val="28"/>
        </w:rPr>
      </w:pPr>
      <w:r>
        <w:rPr>
          <w:rFonts w:hint="eastAsia" w:ascii="仿宋" w:hAnsi="仿宋" w:cs="仿宋"/>
          <w:b/>
          <w:color w:val="auto"/>
          <w:szCs w:val="28"/>
        </w:rPr>
        <w:t>附：法定代表人和被授权人（授权代表）身份证件复印件。</w:t>
      </w:r>
    </w:p>
    <w:p w14:paraId="1714ABFC">
      <w:pPr>
        <w:spacing w:line="360" w:lineRule="auto"/>
        <w:rPr>
          <w:rFonts w:hint="eastAsia" w:ascii="仿宋" w:hAnsi="仿宋" w:cs="仿宋"/>
          <w:color w:val="auto"/>
          <w:szCs w:val="28"/>
        </w:rPr>
      </w:pPr>
    </w:p>
    <w:p w14:paraId="2976A197">
      <w:pPr>
        <w:spacing w:line="360" w:lineRule="auto"/>
        <w:rPr>
          <w:rFonts w:hint="eastAsia" w:ascii="仿宋" w:hAnsi="仿宋" w:cs="仿宋"/>
          <w:color w:val="auto"/>
          <w:szCs w:val="28"/>
        </w:rPr>
      </w:pPr>
      <w:r>
        <w:rPr>
          <w:rFonts w:hint="eastAsia" w:ascii="仿宋" w:hAnsi="仿宋" w:cs="仿宋"/>
          <w:color w:val="auto"/>
          <w:szCs w:val="28"/>
        </w:rPr>
        <w:t>供应商（单位公章）：</w:t>
      </w:r>
    </w:p>
    <w:p w14:paraId="7FB76C73">
      <w:pPr>
        <w:spacing w:line="360" w:lineRule="auto"/>
        <w:rPr>
          <w:rFonts w:hint="eastAsia" w:ascii="仿宋" w:hAnsi="仿宋" w:cs="仿宋"/>
          <w:bCs/>
          <w:color w:val="auto"/>
          <w:szCs w:val="28"/>
        </w:rPr>
      </w:pPr>
      <w:r>
        <w:rPr>
          <w:rFonts w:hint="eastAsia" w:ascii="仿宋" w:hAnsi="仿宋" w:cs="仿宋"/>
          <w:color w:val="auto"/>
          <w:szCs w:val="28"/>
        </w:rPr>
        <w:t>法定代表人签字或盖法定代表人名章</w:t>
      </w:r>
      <w:r>
        <w:rPr>
          <w:rFonts w:hint="eastAsia" w:ascii="仿宋" w:hAnsi="仿宋" w:cs="仿宋"/>
          <w:bCs/>
          <w:color w:val="auto"/>
          <w:szCs w:val="28"/>
        </w:rPr>
        <w:t>：</w:t>
      </w:r>
    </w:p>
    <w:p w14:paraId="747EE0DC">
      <w:pPr>
        <w:spacing w:line="360" w:lineRule="auto"/>
        <w:rPr>
          <w:rFonts w:hint="eastAsia" w:ascii="仿宋" w:hAnsi="仿宋" w:cs="仿宋"/>
          <w:color w:val="auto"/>
          <w:szCs w:val="28"/>
        </w:rPr>
      </w:pPr>
      <w:r>
        <w:rPr>
          <w:rFonts w:hint="eastAsia" w:ascii="仿宋" w:hAnsi="仿宋" w:cs="仿宋"/>
          <w:color w:val="auto"/>
          <w:szCs w:val="28"/>
        </w:rPr>
        <w:t>授权代表（签字）：</w:t>
      </w:r>
    </w:p>
    <w:p w14:paraId="17475756">
      <w:pPr>
        <w:spacing w:line="360" w:lineRule="auto"/>
        <w:rPr>
          <w:rFonts w:hint="eastAsia" w:ascii="仿宋" w:hAnsi="仿宋" w:cs="仿宋"/>
          <w:color w:val="auto"/>
          <w:szCs w:val="28"/>
          <w:u w:val="single"/>
        </w:rPr>
      </w:pPr>
      <w:r>
        <w:rPr>
          <w:rFonts w:hint="eastAsia" w:ascii="仿宋" w:hAnsi="仿宋" w:cs="仿宋"/>
          <w:color w:val="auto"/>
          <w:szCs w:val="28"/>
        </w:rPr>
        <w:t>日期：</w:t>
      </w:r>
    </w:p>
    <w:p w14:paraId="06E7DB0D">
      <w:pPr>
        <w:spacing w:line="360" w:lineRule="auto"/>
        <w:ind w:right="480"/>
        <w:rPr>
          <w:rFonts w:hint="eastAsia" w:ascii="仿宋" w:hAnsi="仿宋" w:cs="仿宋"/>
          <w:b/>
          <w:color w:val="auto"/>
          <w:szCs w:val="28"/>
        </w:rPr>
      </w:pPr>
      <w:r>
        <w:rPr>
          <w:rFonts w:hint="eastAsia" w:ascii="仿宋" w:hAnsi="仿宋" w:cs="仿宋"/>
          <w:b/>
          <w:color w:val="auto"/>
          <w:szCs w:val="28"/>
        </w:rPr>
        <w:t>附件1－4</w:t>
      </w:r>
    </w:p>
    <w:p w14:paraId="1F7A56BE">
      <w:pPr>
        <w:pageBreakBefore w:val="0"/>
        <w:kinsoku/>
        <w:wordWrap/>
        <w:overflowPunct/>
        <w:topLinePunct w:val="0"/>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营业执照、税务登记证、组织机构代码证</w:t>
      </w:r>
    </w:p>
    <w:p w14:paraId="11C1C36D">
      <w:pPr>
        <w:pageBreakBefore w:val="0"/>
        <w:kinsoku/>
        <w:wordWrap/>
        <w:overflowPunct/>
        <w:topLinePunct w:val="0"/>
        <w:bidi w:val="0"/>
        <w:spacing w:line="360" w:lineRule="auto"/>
        <w:rPr>
          <w:rFonts w:hint="eastAsia" w:ascii="仿宋" w:hAnsi="仿宋" w:eastAsia="仿宋" w:cs="仿宋"/>
          <w:color w:val="auto"/>
          <w:sz w:val="28"/>
          <w:szCs w:val="28"/>
        </w:rPr>
      </w:pPr>
    </w:p>
    <w:p w14:paraId="7E12FCCD">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致：</w:t>
      </w:r>
      <w:r>
        <w:rPr>
          <w:rFonts w:hint="eastAsia" w:ascii="仿宋" w:hAnsi="仿宋" w:eastAsia="仿宋" w:cs="仿宋"/>
          <w:color w:val="auto"/>
          <w:sz w:val="28"/>
          <w:szCs w:val="28"/>
          <w:u w:val="single"/>
        </w:rPr>
        <w:t>（采购代理机构）</w:t>
      </w:r>
    </w:p>
    <w:p w14:paraId="408306DB">
      <w:pPr>
        <w:pageBreakBefore w:val="0"/>
        <w:kinsoku/>
        <w:wordWrap/>
        <w:overflowPunct/>
        <w:topLinePunct w:val="0"/>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现附上由</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（签发机关名称）签发的我方营业执照副本复印件，该执照业经年检，真实有效。</w:t>
      </w:r>
    </w:p>
    <w:p w14:paraId="30A3248A">
      <w:pPr>
        <w:pageBreakBefore w:val="0"/>
        <w:kinsoku/>
        <w:wordWrap/>
        <w:overflowPunct/>
        <w:topLinePunct w:val="0"/>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现附上由</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（签发机关名称）签发的我方税务登记证副本复印件，该证件已经年检，真实有效。（国税、地税）</w:t>
      </w:r>
    </w:p>
    <w:p w14:paraId="01813D7E">
      <w:pPr>
        <w:pageBreakBefore w:val="0"/>
        <w:kinsoku/>
        <w:wordWrap/>
        <w:overflowPunct/>
        <w:topLinePunct w:val="0"/>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现附上由</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（签发机关名称）签发的我方组织代码证复印件，该证件已经年检，真实有效。</w:t>
      </w:r>
    </w:p>
    <w:p w14:paraId="2FCBD4FC">
      <w:pPr>
        <w:pageBreakBefore w:val="0"/>
        <w:kinsoku/>
        <w:wordWrap/>
        <w:overflowPunct/>
        <w:topLinePunct w:val="0"/>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现附上由</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（签发机关名称）签发的我方资质证书复印件，该证件已经年检，真实有效。</w:t>
      </w:r>
    </w:p>
    <w:p w14:paraId="3A958987">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（或提供国家新颁发的营业执照（有效期内）（注：在有效期内；复印件 ）</w:t>
      </w:r>
    </w:p>
    <w:p w14:paraId="5F7933B8">
      <w:pPr>
        <w:pageBreakBefore w:val="0"/>
        <w:kinsoku/>
        <w:wordWrap/>
        <w:overflowPunct/>
        <w:topLinePunct w:val="0"/>
        <w:bidi w:val="0"/>
        <w:spacing w:line="360" w:lineRule="auto"/>
        <w:rPr>
          <w:rFonts w:hint="eastAsia" w:ascii="仿宋" w:hAnsi="仿宋" w:eastAsia="仿宋" w:cs="仿宋"/>
          <w:color w:val="auto"/>
          <w:sz w:val="28"/>
          <w:szCs w:val="28"/>
        </w:rPr>
      </w:pPr>
    </w:p>
    <w:p w14:paraId="3A64261D">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（注：营业执照、税务登记证、组织代码证等相关证明文件提供复印件，需复印包括能说明经年检合格的内容，由企业加盖公章以表明复印件与原件一致。）</w:t>
      </w:r>
    </w:p>
    <w:p w14:paraId="3943D4A2">
      <w:pPr>
        <w:pageBreakBefore w:val="0"/>
        <w:kinsoku/>
        <w:wordWrap/>
        <w:overflowPunct/>
        <w:topLinePunct w:val="0"/>
        <w:bidi w:val="0"/>
        <w:spacing w:line="360" w:lineRule="auto"/>
        <w:rPr>
          <w:rFonts w:hint="eastAsia" w:ascii="仿宋" w:hAnsi="仿宋" w:eastAsia="仿宋" w:cs="仿宋"/>
          <w:color w:val="auto"/>
          <w:sz w:val="28"/>
          <w:szCs w:val="28"/>
        </w:rPr>
      </w:pPr>
    </w:p>
    <w:p w14:paraId="34479845">
      <w:pPr>
        <w:pageBreakBefore w:val="0"/>
        <w:kinsoku/>
        <w:wordWrap/>
        <w:overflowPunct/>
        <w:topLinePunct w:val="0"/>
        <w:bidi w:val="0"/>
        <w:spacing w:line="360" w:lineRule="auto"/>
        <w:rPr>
          <w:rFonts w:hint="eastAsia" w:ascii="仿宋" w:hAnsi="仿宋" w:eastAsia="仿宋" w:cs="仿宋"/>
          <w:color w:val="auto"/>
          <w:sz w:val="28"/>
          <w:szCs w:val="28"/>
        </w:rPr>
      </w:pPr>
      <w:bookmarkStart w:id="400" w:name="OLE_LINK3"/>
      <w:r>
        <w:rPr>
          <w:rFonts w:hint="eastAsia" w:ascii="仿宋" w:hAnsi="仿宋" w:eastAsia="仿宋" w:cs="仿宋"/>
          <w:color w:val="auto"/>
          <w:sz w:val="28"/>
          <w:szCs w:val="28"/>
        </w:rPr>
        <w:t>供应商</w:t>
      </w:r>
      <w:bookmarkEnd w:id="400"/>
      <w:r>
        <w:rPr>
          <w:rFonts w:hint="eastAsia" w:ascii="仿宋" w:hAnsi="仿宋" w:eastAsia="仿宋" w:cs="仿宋"/>
          <w:color w:val="auto"/>
          <w:sz w:val="28"/>
          <w:szCs w:val="28"/>
        </w:rPr>
        <w:t>名称（单位公章）：</w:t>
      </w:r>
    </w:p>
    <w:p w14:paraId="223CEB0B">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w:t>
      </w:r>
    </w:p>
    <w:p w14:paraId="7785F7CF">
      <w:pPr>
        <w:pageBreakBefore w:val="0"/>
        <w:kinsoku/>
        <w:wordWrap/>
        <w:overflowPunct/>
        <w:topLinePunct w:val="0"/>
        <w:bidi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日期：</w:t>
      </w:r>
    </w:p>
    <w:p w14:paraId="3EF37E50">
      <w:pPr>
        <w:spacing w:line="360" w:lineRule="auto"/>
        <w:rPr>
          <w:rFonts w:hint="eastAsia" w:ascii="仿宋" w:hAnsi="仿宋" w:cs="仿宋"/>
          <w:b/>
          <w:color w:val="auto"/>
          <w:szCs w:val="28"/>
        </w:rPr>
      </w:pPr>
      <w:bookmarkStart w:id="401" w:name="_Toc430773939"/>
      <w:bookmarkStart w:id="402" w:name="_Toc209847088"/>
      <w:r>
        <w:rPr>
          <w:rFonts w:hint="eastAsia" w:ascii="仿宋" w:hAnsi="仿宋" w:cs="仿宋"/>
          <w:b/>
          <w:color w:val="auto"/>
          <w:szCs w:val="28"/>
        </w:rPr>
        <w:t>附件1－5</w:t>
      </w:r>
    </w:p>
    <w:p w14:paraId="32092A80">
      <w:pPr>
        <w:spacing w:line="360" w:lineRule="auto"/>
        <w:jc w:val="center"/>
        <w:rPr>
          <w:rFonts w:hint="eastAsia" w:ascii="仿宋" w:hAnsi="仿宋" w:cs="仿宋"/>
          <w:b/>
          <w:color w:val="auto"/>
          <w:szCs w:val="28"/>
        </w:rPr>
      </w:pPr>
      <w:r>
        <w:rPr>
          <w:rFonts w:hint="eastAsia" w:ascii="仿宋" w:hAnsi="仿宋" w:cs="仿宋"/>
          <w:b/>
          <w:color w:val="auto"/>
          <w:szCs w:val="28"/>
        </w:rPr>
        <w:t xml:space="preserve"> 承诺函</w:t>
      </w:r>
    </w:p>
    <w:p w14:paraId="47AD7141">
      <w:pPr>
        <w:tabs>
          <w:tab w:val="left" w:pos="7669"/>
        </w:tabs>
        <w:spacing w:line="360" w:lineRule="auto"/>
        <w:rPr>
          <w:rFonts w:hint="eastAsia" w:ascii="仿宋" w:hAnsi="仿宋" w:cs="仿宋"/>
          <w:color w:val="auto"/>
          <w:szCs w:val="28"/>
        </w:rPr>
      </w:pPr>
      <w:r>
        <w:rPr>
          <w:rFonts w:hint="eastAsia" w:ascii="仿宋" w:hAnsi="仿宋" w:cs="仿宋"/>
          <w:color w:val="auto"/>
          <w:szCs w:val="28"/>
        </w:rPr>
        <w:t>致：</w:t>
      </w:r>
      <w:r>
        <w:rPr>
          <w:rFonts w:hint="eastAsia" w:ascii="仿宋" w:hAnsi="仿宋" w:cs="仿宋"/>
          <w:color w:val="auto"/>
          <w:szCs w:val="28"/>
          <w:u w:val="single"/>
        </w:rPr>
        <w:t>（采购代理机构）</w:t>
      </w:r>
    </w:p>
    <w:p w14:paraId="18B892D1">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我公司作为本次采购项目的供应商，根据磋商文件要求，现郑重承诺如下：</w:t>
      </w:r>
    </w:p>
    <w:p w14:paraId="2304269C">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一、具备《中华人民共和国政府采购法》第二十二条第一款和本项目规定的条件：</w:t>
      </w:r>
    </w:p>
    <w:p w14:paraId="5BC05F7D">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 xml:space="preserve">（1）具有独立承担民事责任的能力； </w:t>
      </w:r>
    </w:p>
    <w:p w14:paraId="0C38EB94">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 xml:space="preserve">（2）具有良好的商业信誉和健全的财务会计制度； </w:t>
      </w:r>
    </w:p>
    <w:p w14:paraId="35788E48">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 xml:space="preserve">（3）具有履行合同所必需的设备和专业技术能力； </w:t>
      </w:r>
    </w:p>
    <w:p w14:paraId="735D1FFF">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 xml:space="preserve">（4）有依法缴纳税收和社会保障资金的良好记录； </w:t>
      </w:r>
    </w:p>
    <w:p w14:paraId="023FE0F1">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（5）参加政府采购活动前三年内，在经营活动中没有重大违法记录；</w:t>
      </w:r>
    </w:p>
    <w:p w14:paraId="04CEA7B1">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（6）法律、行政法规规定的其他条件；</w:t>
      </w:r>
    </w:p>
    <w:p w14:paraId="406BAFCE">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（7）根据采购项目提出的特殊条件。</w:t>
      </w:r>
    </w:p>
    <w:p w14:paraId="24089ADD">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二、完全接受和满足本项目磋商文件中规定的实质性要求，如对磋商文件有异议，已经在磋商截止时间届满前依法进行维权救济，不存在对磋商文件有异议的同时又参加磋商以求侥幸成交或者为实现其他非法目的的行为。</w:t>
      </w:r>
    </w:p>
    <w:p w14:paraId="1BB1E457">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三、参加本次磋商采购活动，不存在与单位负责人为同一人或者存在直接控股、管理关系的其他供应商参与同一合同项下的政府采购活动的行为。我方未参与本采购项目前期咨询论证，不属于禁止参加本项目投标的供应商。</w:t>
      </w:r>
    </w:p>
    <w:p w14:paraId="114DF173">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四、参加本次磋商采购活动，不存在和其他供应商在同一合同项下的采购项目中，同时委托同一个自然人、同一家庭的人员、同一单位的人员作为代理人的行为。</w:t>
      </w:r>
    </w:p>
    <w:p w14:paraId="17A6E2A2">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五、我司未被对列入按财库[2016]125号规定的失信被执行人、</w:t>
      </w:r>
      <w:r>
        <w:rPr>
          <w:rFonts w:hint="eastAsia" w:ascii="仿宋" w:hAnsi="仿宋" w:cs="仿宋"/>
          <w:color w:val="auto"/>
          <w:szCs w:val="28"/>
          <w:lang w:eastAsia="zh-CN"/>
        </w:rPr>
        <w:t>税收违法黑名单</w:t>
      </w:r>
      <w:r>
        <w:rPr>
          <w:rFonts w:hint="eastAsia" w:ascii="仿宋" w:hAnsi="仿宋" w:cs="仿宋"/>
          <w:color w:val="auto"/>
          <w:szCs w:val="28"/>
        </w:rPr>
        <w:t>、政府采购严重违法失信行为记录名单及其他不符合《中华人民共和国政府采购法》第二十二条规定条件的供应商。</w:t>
      </w:r>
    </w:p>
    <w:p w14:paraId="52B987DC">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六、响应文件中提供的能够给予我公司带来优惠、好处的任何材料资料和技术、服务、商务等响应承诺情况都是真实的、有效的、合法的。</w:t>
      </w:r>
    </w:p>
    <w:p w14:paraId="6A31F302">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七、如本项目评审过程中需要提供样品，则我公司提供的样品即为成交后将要提供的成交产品，我公司对提供样品的性能和质量负责，因样品存在缺陷或者不符合磋商文件要求导致未能成交的，我公司愿意承担相应不利后果。</w:t>
      </w:r>
    </w:p>
    <w:p w14:paraId="6702E7EC">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八、我司完全同意磋商文件中关于知识产权的说明，承诺由此造成的纠纷由我单位全权负责。</w:t>
      </w:r>
    </w:p>
    <w:p w14:paraId="1330D004">
      <w:pPr>
        <w:tabs>
          <w:tab w:val="left" w:pos="7669"/>
        </w:tabs>
        <w:spacing w:line="360" w:lineRule="auto"/>
        <w:ind w:firstLine="560" w:firstLineChars="200"/>
        <w:rPr>
          <w:rFonts w:hint="eastAsia" w:ascii="仿宋" w:hAnsi="仿宋" w:cs="仿宋"/>
          <w:color w:val="auto"/>
          <w:szCs w:val="28"/>
        </w:rPr>
      </w:pPr>
      <w:r>
        <w:rPr>
          <w:rFonts w:hint="eastAsia" w:ascii="仿宋" w:hAnsi="仿宋" w:cs="仿宋"/>
          <w:color w:val="auto"/>
          <w:szCs w:val="28"/>
        </w:rPr>
        <w:t>本公司对上述承诺的内容事项真实性负责。如经查实上述承诺的内容事项存在虚假，我公司愿意接受以提供虚假材料谋取成交追究法律责任。</w:t>
      </w:r>
      <w:r>
        <w:rPr>
          <w:rFonts w:hint="eastAsia" w:ascii="仿宋" w:hAnsi="仿宋" w:cs="仿宋"/>
          <w:color w:val="auto"/>
          <w:szCs w:val="28"/>
        </w:rPr>
        <w:tab/>
      </w:r>
    </w:p>
    <w:p w14:paraId="013F5D96">
      <w:pPr>
        <w:pStyle w:val="13"/>
        <w:spacing w:before="0" w:beforeAutospacing="0" w:after="0" w:afterAutospacing="0" w:line="360" w:lineRule="auto"/>
        <w:rPr>
          <w:rFonts w:hint="eastAsia" w:ascii="仿宋" w:hAnsi="仿宋" w:cs="仿宋"/>
          <w:bCs/>
          <w:color w:val="auto"/>
          <w:kern w:val="2"/>
          <w:sz w:val="28"/>
          <w:szCs w:val="28"/>
        </w:rPr>
      </w:pPr>
      <w:r>
        <w:rPr>
          <w:rFonts w:hint="eastAsia" w:ascii="仿宋" w:hAnsi="仿宋" w:cs="仿宋"/>
          <w:bCs/>
          <w:color w:val="auto"/>
          <w:kern w:val="2"/>
          <w:sz w:val="28"/>
          <w:szCs w:val="28"/>
        </w:rPr>
        <w:t>供应商名称：        （盖章）</w:t>
      </w:r>
    </w:p>
    <w:p w14:paraId="4A875502">
      <w:pPr>
        <w:pStyle w:val="13"/>
        <w:spacing w:before="0" w:beforeAutospacing="0" w:after="0" w:afterAutospacing="0" w:line="360" w:lineRule="auto"/>
        <w:rPr>
          <w:rFonts w:hint="eastAsia" w:ascii="仿宋" w:hAnsi="仿宋" w:cs="仿宋"/>
          <w:bCs/>
          <w:color w:val="auto"/>
          <w:kern w:val="2"/>
          <w:sz w:val="28"/>
          <w:szCs w:val="28"/>
        </w:rPr>
      </w:pPr>
      <w:r>
        <w:rPr>
          <w:rFonts w:hint="eastAsia" w:ascii="仿宋" w:hAnsi="仿宋" w:cs="仿宋"/>
          <w:bCs/>
          <w:color w:val="auto"/>
          <w:kern w:val="2"/>
          <w:sz w:val="28"/>
          <w:szCs w:val="28"/>
        </w:rPr>
        <w:t xml:space="preserve">法定代表人或授权代表（签字）：                      </w:t>
      </w:r>
    </w:p>
    <w:p w14:paraId="21EAA737">
      <w:pPr>
        <w:pStyle w:val="13"/>
        <w:spacing w:before="0" w:beforeAutospacing="0" w:after="0" w:afterAutospacing="0" w:line="360" w:lineRule="auto"/>
        <w:rPr>
          <w:rFonts w:hint="eastAsia" w:ascii="仿宋" w:hAnsi="仿宋" w:cs="仿宋"/>
          <w:bCs/>
          <w:color w:val="auto"/>
          <w:kern w:val="2"/>
          <w:sz w:val="28"/>
          <w:szCs w:val="28"/>
        </w:rPr>
      </w:pPr>
      <w:r>
        <w:rPr>
          <w:rFonts w:hint="eastAsia" w:ascii="仿宋" w:hAnsi="仿宋" w:cs="仿宋"/>
          <w:bCs/>
          <w:color w:val="auto"/>
          <w:kern w:val="2"/>
          <w:sz w:val="28"/>
          <w:szCs w:val="28"/>
        </w:rPr>
        <w:t>日 期：</w:t>
      </w:r>
    </w:p>
    <w:p w14:paraId="315BFD7D">
      <w:pPr>
        <w:spacing w:line="360" w:lineRule="auto"/>
        <w:ind w:right="480"/>
        <w:rPr>
          <w:rFonts w:hint="eastAsia" w:ascii="仿宋" w:hAnsi="仿宋" w:cs="仿宋"/>
          <w:b/>
          <w:color w:val="auto"/>
          <w:szCs w:val="28"/>
        </w:rPr>
      </w:pPr>
      <w:r>
        <w:rPr>
          <w:rFonts w:hint="eastAsia" w:ascii="仿宋" w:hAnsi="仿宋" w:cs="仿宋"/>
          <w:b/>
          <w:color w:val="auto"/>
          <w:szCs w:val="28"/>
        </w:rPr>
        <w:br w:type="page"/>
      </w:r>
      <w:r>
        <w:rPr>
          <w:rFonts w:hint="eastAsia" w:ascii="仿宋" w:hAnsi="仿宋" w:cs="仿宋"/>
          <w:b/>
          <w:color w:val="auto"/>
          <w:szCs w:val="28"/>
        </w:rPr>
        <w:t>附件1-6</w:t>
      </w:r>
    </w:p>
    <w:p w14:paraId="506F0EFD">
      <w:pPr>
        <w:spacing w:line="360" w:lineRule="auto"/>
        <w:jc w:val="center"/>
        <w:rPr>
          <w:rFonts w:hint="eastAsia" w:ascii="仿宋" w:hAnsi="仿宋" w:cs="仿宋"/>
          <w:color w:val="auto"/>
          <w:szCs w:val="28"/>
        </w:rPr>
      </w:pPr>
      <w:r>
        <w:rPr>
          <w:rFonts w:hint="eastAsia" w:ascii="仿宋" w:hAnsi="仿宋" w:cs="仿宋"/>
          <w:color w:val="auto"/>
          <w:szCs w:val="28"/>
        </w:rPr>
        <w:t xml:space="preserve">  </w:t>
      </w:r>
      <w:r>
        <w:rPr>
          <w:rFonts w:hint="eastAsia" w:ascii="仿宋" w:hAnsi="仿宋" w:cs="仿宋"/>
          <w:b/>
          <w:color w:val="auto"/>
          <w:szCs w:val="28"/>
        </w:rPr>
        <w:t>近三年在经营活动中没有重大违法记录的承诺</w:t>
      </w:r>
    </w:p>
    <w:p w14:paraId="2E6EE76D">
      <w:pPr>
        <w:spacing w:line="360" w:lineRule="auto"/>
        <w:rPr>
          <w:rFonts w:hint="eastAsia" w:ascii="仿宋" w:hAnsi="仿宋" w:cs="仿宋"/>
          <w:color w:val="auto"/>
          <w:szCs w:val="28"/>
        </w:rPr>
      </w:pPr>
    </w:p>
    <w:p w14:paraId="4A81963A">
      <w:pPr>
        <w:adjustRightInd w:val="0"/>
        <w:snapToGrid w:val="0"/>
        <w:spacing w:line="360" w:lineRule="auto"/>
        <w:ind w:left="560" w:hanging="560" w:hangingChars="200"/>
        <w:rPr>
          <w:rFonts w:hint="eastAsia" w:ascii="仿宋" w:hAnsi="仿宋" w:cs="仿宋"/>
          <w:color w:val="auto"/>
          <w:szCs w:val="28"/>
        </w:rPr>
      </w:pPr>
      <w:r>
        <w:rPr>
          <w:rFonts w:hint="eastAsia" w:ascii="仿宋" w:hAnsi="仿宋" w:cs="仿宋"/>
          <w:color w:val="auto"/>
          <w:szCs w:val="28"/>
        </w:rPr>
        <w:t>致：</w:t>
      </w:r>
      <w:r>
        <w:rPr>
          <w:rFonts w:hint="eastAsia" w:ascii="仿宋" w:hAnsi="仿宋" w:cs="仿宋"/>
          <w:color w:val="auto"/>
          <w:szCs w:val="28"/>
          <w:u w:val="single"/>
        </w:rPr>
        <w:t>（采购代理机构）</w:t>
      </w:r>
      <w:r>
        <w:rPr>
          <w:rFonts w:hint="eastAsia" w:ascii="仿宋" w:hAnsi="仿宋" w:cs="仿宋"/>
          <w:color w:val="auto"/>
          <w:szCs w:val="28"/>
        </w:rPr>
        <w:t xml:space="preserve">                </w:t>
      </w:r>
    </w:p>
    <w:p w14:paraId="3E0D73D5">
      <w:pPr>
        <w:spacing w:line="360" w:lineRule="auto"/>
        <w:ind w:firstLine="560" w:firstLineChars="200"/>
        <w:rPr>
          <w:rFonts w:hint="eastAsia" w:ascii="仿宋" w:hAnsi="仿宋" w:cs="仿宋"/>
          <w:color w:val="auto"/>
          <w:szCs w:val="28"/>
        </w:rPr>
      </w:pPr>
    </w:p>
    <w:p w14:paraId="6BBAF8CB">
      <w:pPr>
        <w:spacing w:line="360" w:lineRule="auto"/>
        <w:ind w:firstLine="562" w:firstLineChars="200"/>
        <w:rPr>
          <w:rFonts w:hint="eastAsia" w:ascii="仿宋" w:hAnsi="仿宋" w:cs="仿宋"/>
          <w:b/>
          <w:bCs/>
          <w:color w:val="auto"/>
          <w:szCs w:val="28"/>
        </w:rPr>
      </w:pPr>
      <w:r>
        <w:rPr>
          <w:rFonts w:hint="eastAsia" w:ascii="仿宋" w:hAnsi="仿宋" w:cs="仿宋"/>
          <w:b/>
          <w:bCs/>
          <w:color w:val="auto"/>
          <w:szCs w:val="28"/>
        </w:rPr>
        <w:t>本公司</w:t>
      </w:r>
      <w:r>
        <w:rPr>
          <w:rFonts w:hint="eastAsia" w:ascii="仿宋" w:hAnsi="仿宋" w:cs="仿宋"/>
          <w:b/>
          <w:bCs/>
          <w:color w:val="auto"/>
          <w:szCs w:val="28"/>
          <w:u w:val="single"/>
        </w:rPr>
        <w:t xml:space="preserve">                  </w:t>
      </w:r>
      <w:r>
        <w:rPr>
          <w:rFonts w:hint="eastAsia" w:ascii="仿宋" w:hAnsi="仿宋" w:cs="仿宋"/>
          <w:b/>
          <w:bCs/>
          <w:color w:val="auto"/>
          <w:szCs w:val="28"/>
        </w:rPr>
        <w:t>（公司名称）参加</w:t>
      </w:r>
      <w:r>
        <w:rPr>
          <w:rFonts w:hint="eastAsia" w:ascii="仿宋" w:hAnsi="仿宋" w:cs="仿宋"/>
          <w:b/>
          <w:bCs/>
          <w:color w:val="auto"/>
          <w:szCs w:val="28"/>
          <w:u w:val="single"/>
        </w:rPr>
        <w:t xml:space="preserve">                </w:t>
      </w:r>
      <w:r>
        <w:rPr>
          <w:rFonts w:hint="eastAsia" w:ascii="仿宋" w:hAnsi="仿宋" w:cs="仿宋"/>
          <w:b/>
          <w:bCs/>
          <w:color w:val="auto"/>
          <w:szCs w:val="28"/>
        </w:rPr>
        <w:t>（项目名称）的磋商活动，现承诺我公司在参加政府采购活动前三年内，在经营活动中没有重大违法记录。</w:t>
      </w:r>
    </w:p>
    <w:p w14:paraId="0CF41BBC">
      <w:pPr>
        <w:spacing w:line="360" w:lineRule="auto"/>
        <w:rPr>
          <w:rFonts w:hint="eastAsia" w:ascii="仿宋" w:hAnsi="仿宋" w:cs="仿宋"/>
          <w:color w:val="auto"/>
          <w:szCs w:val="28"/>
        </w:rPr>
      </w:pPr>
      <w:r>
        <w:rPr>
          <w:rFonts w:hint="eastAsia" w:ascii="仿宋" w:hAnsi="仿宋" w:cs="仿宋"/>
          <w:b/>
          <w:bCs/>
          <w:color w:val="auto"/>
          <w:szCs w:val="28"/>
        </w:rPr>
        <w:t xml:space="preserve">   </w:t>
      </w:r>
      <w:r>
        <w:rPr>
          <w:rFonts w:hint="eastAsia" w:ascii="仿宋" w:hAnsi="仿宋" w:cs="仿宋"/>
          <w:color w:val="auto"/>
          <w:szCs w:val="28"/>
        </w:rPr>
        <w:t xml:space="preserve"> 如违反以上承诺，本公司愿承担一切法律责任。</w:t>
      </w:r>
    </w:p>
    <w:p w14:paraId="51E715AF">
      <w:pPr>
        <w:spacing w:line="360" w:lineRule="auto"/>
        <w:ind w:firstLine="560" w:firstLineChars="200"/>
        <w:rPr>
          <w:rFonts w:hint="eastAsia" w:ascii="仿宋" w:hAnsi="仿宋" w:cs="仿宋"/>
          <w:color w:val="auto"/>
          <w:szCs w:val="28"/>
        </w:rPr>
      </w:pPr>
    </w:p>
    <w:p w14:paraId="31DB0823">
      <w:pPr>
        <w:spacing w:line="360" w:lineRule="auto"/>
        <w:ind w:firstLine="560" w:firstLineChars="200"/>
        <w:rPr>
          <w:rFonts w:hint="eastAsia" w:ascii="仿宋" w:hAnsi="仿宋" w:cs="仿宋"/>
          <w:color w:val="auto"/>
          <w:szCs w:val="28"/>
        </w:rPr>
      </w:pPr>
    </w:p>
    <w:p w14:paraId="6E5D7CB6">
      <w:pPr>
        <w:spacing w:line="360" w:lineRule="auto"/>
        <w:ind w:firstLine="560" w:firstLineChars="200"/>
        <w:rPr>
          <w:rFonts w:hint="eastAsia" w:ascii="仿宋" w:hAnsi="仿宋" w:cs="仿宋"/>
          <w:color w:val="auto"/>
          <w:szCs w:val="28"/>
        </w:rPr>
      </w:pPr>
      <w:r>
        <w:rPr>
          <w:rFonts w:hint="eastAsia" w:ascii="仿宋" w:hAnsi="仿宋" w:cs="仿宋"/>
          <w:color w:val="auto"/>
          <w:szCs w:val="28"/>
        </w:rPr>
        <w:t xml:space="preserve">说明：其中重大违法记录中的较大数额罚款的具体金额标准，采购项目所属行业行政主管部门对较大数额罚款金额标准有明文规定的，可以根据采购项目所属行业行政主管部门规定的较大数额罚款金额标准为准；采购项目所属行业行政主管部门对较大数额罚款金额标准未明文规定的，应当以当地人民政府规定的行政处罚罚款听证标准金额为准。 </w:t>
      </w:r>
    </w:p>
    <w:p w14:paraId="35101225">
      <w:pPr>
        <w:spacing w:line="360" w:lineRule="auto"/>
        <w:rPr>
          <w:rFonts w:hint="eastAsia" w:ascii="仿宋" w:hAnsi="仿宋" w:cs="仿宋"/>
          <w:color w:val="auto"/>
          <w:szCs w:val="28"/>
        </w:rPr>
      </w:pPr>
      <w:r>
        <w:rPr>
          <w:rFonts w:hint="eastAsia" w:ascii="仿宋" w:hAnsi="仿宋" w:cs="仿宋"/>
          <w:color w:val="auto"/>
          <w:szCs w:val="28"/>
        </w:rPr>
        <w:t xml:space="preserve">   </w:t>
      </w:r>
    </w:p>
    <w:p w14:paraId="52A0B032">
      <w:pPr>
        <w:spacing w:line="360" w:lineRule="auto"/>
        <w:rPr>
          <w:rFonts w:hint="eastAsia" w:ascii="仿宋" w:hAnsi="仿宋" w:cs="仿宋"/>
          <w:color w:val="auto"/>
          <w:szCs w:val="28"/>
        </w:rPr>
      </w:pPr>
    </w:p>
    <w:p w14:paraId="42732A35">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供应商名称：        （盖章）</w:t>
      </w:r>
    </w:p>
    <w:p w14:paraId="2A553058">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法定代表人或授权代表（签字）：</w:t>
      </w:r>
    </w:p>
    <w:p w14:paraId="50B9AE0A">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日期：</w:t>
      </w:r>
    </w:p>
    <w:p w14:paraId="75C90678">
      <w:pPr>
        <w:spacing w:line="360" w:lineRule="auto"/>
        <w:ind w:right="480"/>
        <w:rPr>
          <w:rFonts w:hint="eastAsia" w:ascii="仿宋" w:hAnsi="仿宋" w:cs="仿宋"/>
          <w:b/>
          <w:color w:val="auto"/>
          <w:szCs w:val="28"/>
        </w:rPr>
      </w:pPr>
    </w:p>
    <w:p w14:paraId="5261FF62">
      <w:pPr>
        <w:spacing w:line="360" w:lineRule="auto"/>
        <w:ind w:right="480"/>
        <w:rPr>
          <w:rFonts w:hint="eastAsia" w:ascii="仿宋" w:hAnsi="仿宋" w:cs="仿宋"/>
          <w:b/>
          <w:color w:val="auto"/>
          <w:szCs w:val="28"/>
        </w:rPr>
      </w:pPr>
      <w:r>
        <w:rPr>
          <w:rFonts w:hint="eastAsia" w:ascii="仿宋" w:hAnsi="仿宋" w:cs="仿宋"/>
          <w:b/>
          <w:color w:val="auto"/>
          <w:szCs w:val="28"/>
        </w:rPr>
        <w:t>附件1-7</w:t>
      </w:r>
    </w:p>
    <w:p w14:paraId="437D3D60">
      <w:pPr>
        <w:spacing w:line="360" w:lineRule="auto"/>
        <w:jc w:val="center"/>
        <w:rPr>
          <w:rFonts w:hint="eastAsia" w:ascii="仿宋" w:hAnsi="仿宋" w:cs="仿宋"/>
          <w:b/>
          <w:bCs/>
          <w:color w:val="auto"/>
          <w:szCs w:val="28"/>
        </w:rPr>
      </w:pPr>
      <w:r>
        <w:rPr>
          <w:rFonts w:hint="eastAsia" w:ascii="仿宋" w:hAnsi="仿宋" w:cs="仿宋"/>
          <w:b/>
          <w:bCs/>
          <w:color w:val="auto"/>
          <w:szCs w:val="28"/>
        </w:rPr>
        <w:t>本项目参加政府采购活动的供应商在前三年内不得具有行贿犯罪记录的承诺</w:t>
      </w:r>
    </w:p>
    <w:p w14:paraId="28D7DAB5">
      <w:pPr>
        <w:spacing w:line="360" w:lineRule="auto"/>
        <w:rPr>
          <w:rFonts w:hint="eastAsia" w:ascii="仿宋" w:hAnsi="仿宋" w:cs="仿宋"/>
          <w:color w:val="auto"/>
          <w:szCs w:val="28"/>
        </w:rPr>
      </w:pPr>
    </w:p>
    <w:p w14:paraId="10EB5702">
      <w:pPr>
        <w:spacing w:line="360" w:lineRule="auto"/>
        <w:rPr>
          <w:rFonts w:hint="eastAsia" w:ascii="仿宋" w:hAnsi="仿宋" w:cs="仿宋"/>
          <w:color w:val="auto"/>
          <w:szCs w:val="28"/>
        </w:rPr>
      </w:pPr>
      <w:r>
        <w:rPr>
          <w:rFonts w:hint="eastAsia" w:ascii="仿宋" w:hAnsi="仿宋" w:cs="仿宋"/>
          <w:color w:val="auto"/>
          <w:szCs w:val="28"/>
        </w:rPr>
        <w:t>致：</w:t>
      </w:r>
      <w:r>
        <w:rPr>
          <w:rFonts w:hint="eastAsia" w:ascii="仿宋" w:hAnsi="仿宋" w:cs="仿宋"/>
          <w:color w:val="auto"/>
          <w:szCs w:val="28"/>
          <w:u w:val="single"/>
        </w:rPr>
        <w:t>（采购代理机构）</w:t>
      </w:r>
    </w:p>
    <w:p w14:paraId="6199F405">
      <w:pPr>
        <w:spacing w:line="360" w:lineRule="auto"/>
        <w:ind w:firstLine="548" w:firstLineChars="196"/>
        <w:rPr>
          <w:rFonts w:hint="eastAsia" w:ascii="仿宋" w:hAnsi="仿宋" w:cs="仿宋"/>
          <w:color w:val="auto"/>
          <w:szCs w:val="28"/>
        </w:rPr>
      </w:pPr>
    </w:p>
    <w:p w14:paraId="7C7F1466">
      <w:pPr>
        <w:spacing w:line="360" w:lineRule="auto"/>
        <w:ind w:firstLine="548" w:firstLineChars="196"/>
        <w:rPr>
          <w:rFonts w:hint="eastAsia" w:ascii="仿宋" w:hAnsi="仿宋" w:cs="仿宋"/>
          <w:color w:val="auto"/>
          <w:szCs w:val="28"/>
        </w:rPr>
      </w:pPr>
      <w:r>
        <w:rPr>
          <w:rFonts w:hint="eastAsia" w:ascii="仿宋" w:hAnsi="仿宋" w:cs="仿宋"/>
          <w:color w:val="auto"/>
          <w:szCs w:val="28"/>
        </w:rPr>
        <w:t>我公司承诺在参加本项目政府采购活动前三年中，我司及其现任法定代表人、主要负责人不具有行贿犯罪记录。</w:t>
      </w:r>
    </w:p>
    <w:p w14:paraId="3F3CAC67">
      <w:pPr>
        <w:adjustRightInd w:val="0"/>
        <w:spacing w:line="360" w:lineRule="auto"/>
        <w:ind w:firstLine="560" w:firstLineChars="200"/>
        <w:jc w:val="left"/>
        <w:rPr>
          <w:rFonts w:hint="eastAsia" w:ascii="仿宋" w:hAnsi="仿宋" w:cs="仿宋"/>
          <w:bCs/>
          <w:color w:val="auto"/>
          <w:szCs w:val="28"/>
        </w:rPr>
      </w:pPr>
      <w:r>
        <w:rPr>
          <w:rFonts w:hint="eastAsia" w:ascii="仿宋" w:hAnsi="仿宋" w:cs="仿宋"/>
          <w:bCs/>
          <w:color w:val="auto"/>
          <w:szCs w:val="28"/>
        </w:rPr>
        <w:t>本公司对上述承诺的内容事项真实性负责。如经查实上述承诺的内容事项存在虚假，我公司愿意接受以提供虚假材料谋取成交追究法律责任。</w:t>
      </w:r>
    </w:p>
    <w:p w14:paraId="7C762F8F">
      <w:pPr>
        <w:adjustRightInd w:val="0"/>
        <w:spacing w:line="360" w:lineRule="auto"/>
        <w:ind w:firstLine="560" w:firstLineChars="200"/>
        <w:jc w:val="left"/>
        <w:rPr>
          <w:rFonts w:hint="eastAsia" w:ascii="仿宋" w:hAnsi="仿宋" w:cs="仿宋"/>
          <w:bCs/>
          <w:color w:val="auto"/>
          <w:szCs w:val="28"/>
        </w:rPr>
      </w:pPr>
    </w:p>
    <w:p w14:paraId="0E409FD9">
      <w:pPr>
        <w:spacing w:line="360" w:lineRule="auto"/>
        <w:rPr>
          <w:rFonts w:hint="eastAsia" w:ascii="仿宋" w:hAnsi="仿宋" w:cs="仿宋"/>
          <w:color w:val="auto"/>
          <w:szCs w:val="28"/>
        </w:rPr>
      </w:pPr>
    </w:p>
    <w:p w14:paraId="334731B8">
      <w:pPr>
        <w:spacing w:line="360" w:lineRule="auto"/>
        <w:rPr>
          <w:rFonts w:hint="eastAsia" w:ascii="仿宋" w:hAnsi="仿宋" w:cs="仿宋"/>
          <w:color w:val="auto"/>
          <w:szCs w:val="28"/>
        </w:rPr>
      </w:pPr>
    </w:p>
    <w:p w14:paraId="5714D78D">
      <w:pPr>
        <w:spacing w:line="360" w:lineRule="auto"/>
        <w:rPr>
          <w:rFonts w:hint="eastAsia" w:ascii="仿宋" w:hAnsi="仿宋" w:cs="仿宋"/>
          <w:color w:val="auto"/>
          <w:szCs w:val="28"/>
        </w:rPr>
      </w:pPr>
    </w:p>
    <w:p w14:paraId="4F3FE4CE">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供应商名称：        （盖章）</w:t>
      </w:r>
    </w:p>
    <w:p w14:paraId="5234FBAB">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法定代表人或授权代表（签字或盖章）：</w:t>
      </w:r>
    </w:p>
    <w:p w14:paraId="66A3FA5A">
      <w:pPr>
        <w:spacing w:line="360" w:lineRule="auto"/>
        <w:ind w:right="480"/>
        <w:rPr>
          <w:rFonts w:hint="eastAsia" w:ascii="仿宋" w:hAnsi="仿宋" w:cs="仿宋"/>
          <w:b/>
          <w:color w:val="auto"/>
          <w:szCs w:val="28"/>
        </w:rPr>
      </w:pPr>
      <w:r>
        <w:rPr>
          <w:rFonts w:hint="eastAsia" w:ascii="仿宋" w:hAnsi="仿宋" w:cs="仿宋"/>
          <w:color w:val="auto"/>
          <w:szCs w:val="28"/>
        </w:rPr>
        <w:t>日期：</w:t>
      </w:r>
      <w:r>
        <w:rPr>
          <w:rFonts w:hint="eastAsia" w:ascii="仿宋" w:hAnsi="仿宋" w:cs="仿宋"/>
          <w:b/>
          <w:color w:val="auto"/>
          <w:szCs w:val="28"/>
        </w:rPr>
        <w:br w:type="page"/>
      </w:r>
      <w:r>
        <w:rPr>
          <w:rFonts w:hint="eastAsia" w:ascii="仿宋" w:hAnsi="仿宋" w:cs="仿宋"/>
          <w:b/>
          <w:color w:val="auto"/>
          <w:szCs w:val="28"/>
        </w:rPr>
        <w:t>附件1-8</w:t>
      </w:r>
    </w:p>
    <w:p w14:paraId="21F1BBA0">
      <w:pPr>
        <w:spacing w:line="360" w:lineRule="auto"/>
        <w:rPr>
          <w:rFonts w:hint="eastAsia" w:ascii="仿宋" w:hAnsi="仿宋" w:cs="仿宋"/>
          <w:b/>
          <w:color w:val="auto"/>
          <w:szCs w:val="28"/>
        </w:rPr>
      </w:pPr>
      <w:r>
        <w:rPr>
          <w:rFonts w:hint="eastAsia" w:ascii="仿宋" w:hAnsi="仿宋" w:cs="仿宋"/>
          <w:b/>
          <w:color w:val="auto"/>
          <w:szCs w:val="28"/>
        </w:rPr>
        <w:t xml:space="preserve">                    具有良好商业信誉的承诺函</w:t>
      </w:r>
    </w:p>
    <w:p w14:paraId="3FD78079">
      <w:pPr>
        <w:spacing w:line="360" w:lineRule="auto"/>
        <w:rPr>
          <w:rFonts w:hint="eastAsia" w:ascii="仿宋" w:hAnsi="仿宋" w:cs="仿宋"/>
          <w:b/>
          <w:color w:val="auto"/>
          <w:szCs w:val="28"/>
        </w:rPr>
      </w:pPr>
    </w:p>
    <w:p w14:paraId="1FB53A5C">
      <w:pPr>
        <w:spacing w:line="360" w:lineRule="auto"/>
        <w:rPr>
          <w:rFonts w:hint="eastAsia" w:ascii="仿宋" w:hAnsi="仿宋" w:cs="仿宋"/>
          <w:b/>
          <w:color w:val="auto"/>
          <w:szCs w:val="28"/>
        </w:rPr>
      </w:pPr>
    </w:p>
    <w:p w14:paraId="759387C6">
      <w:pPr>
        <w:spacing w:line="360" w:lineRule="auto"/>
        <w:rPr>
          <w:rFonts w:hint="eastAsia" w:ascii="仿宋" w:hAnsi="仿宋" w:cs="仿宋"/>
          <w:b/>
          <w:color w:val="auto"/>
          <w:szCs w:val="28"/>
        </w:rPr>
      </w:pPr>
    </w:p>
    <w:p w14:paraId="697EAF10">
      <w:pPr>
        <w:spacing w:line="360" w:lineRule="auto"/>
        <w:rPr>
          <w:rFonts w:hint="eastAsia" w:ascii="仿宋" w:hAnsi="仿宋" w:cs="仿宋"/>
          <w:b/>
          <w:color w:val="auto"/>
          <w:szCs w:val="28"/>
          <w:u w:val="single"/>
        </w:rPr>
      </w:pPr>
      <w:r>
        <w:rPr>
          <w:rFonts w:hint="eastAsia" w:ascii="仿宋" w:hAnsi="仿宋" w:cs="仿宋"/>
          <w:color w:val="auto"/>
          <w:szCs w:val="28"/>
        </w:rPr>
        <w:t>项目名称：</w:t>
      </w:r>
      <w:r>
        <w:rPr>
          <w:rFonts w:hint="eastAsia" w:ascii="仿宋" w:hAnsi="仿宋" w:cs="仿宋"/>
          <w:color w:val="auto"/>
          <w:szCs w:val="28"/>
          <w:u w:val="single"/>
        </w:rPr>
        <w:t xml:space="preserve">                  </w:t>
      </w:r>
      <w:r>
        <w:rPr>
          <w:rFonts w:hint="eastAsia" w:ascii="仿宋" w:hAnsi="仿宋" w:cs="仿宋"/>
          <w:color w:val="auto"/>
          <w:szCs w:val="28"/>
        </w:rPr>
        <w:t xml:space="preserve">          项目编号：</w:t>
      </w:r>
      <w:r>
        <w:rPr>
          <w:rFonts w:hint="eastAsia" w:ascii="仿宋" w:hAnsi="仿宋" w:cs="仿宋"/>
          <w:color w:val="auto"/>
          <w:szCs w:val="28"/>
          <w:u w:val="single"/>
        </w:rPr>
        <w:t xml:space="preserve">                   </w:t>
      </w:r>
      <w:r>
        <w:rPr>
          <w:rFonts w:hint="eastAsia" w:ascii="仿宋" w:hAnsi="仿宋" w:cs="仿宋"/>
          <w:color w:val="auto"/>
          <w:szCs w:val="28"/>
        </w:rPr>
        <w:t xml:space="preserve">   </w:t>
      </w:r>
      <w:r>
        <w:rPr>
          <w:rFonts w:hint="eastAsia" w:ascii="仿宋" w:hAnsi="仿宋" w:cs="仿宋"/>
          <w:b/>
          <w:color w:val="auto"/>
          <w:szCs w:val="28"/>
        </w:rPr>
        <w:t xml:space="preserve"> </w:t>
      </w:r>
    </w:p>
    <w:p w14:paraId="496E9E12">
      <w:pPr>
        <w:spacing w:line="360" w:lineRule="auto"/>
        <w:rPr>
          <w:rFonts w:hint="eastAsia" w:ascii="仿宋" w:hAnsi="仿宋" w:cs="仿宋"/>
          <w:color w:val="auto"/>
          <w:szCs w:val="28"/>
        </w:rPr>
      </w:pPr>
    </w:p>
    <w:p w14:paraId="5F7F7D17">
      <w:pPr>
        <w:spacing w:line="360" w:lineRule="auto"/>
        <w:rPr>
          <w:rFonts w:hint="eastAsia" w:ascii="仿宋" w:hAnsi="仿宋" w:cs="仿宋"/>
          <w:color w:val="auto"/>
          <w:szCs w:val="28"/>
        </w:rPr>
      </w:pPr>
      <w:r>
        <w:rPr>
          <w:rFonts w:hint="eastAsia" w:ascii="仿宋" w:hAnsi="仿宋" w:cs="仿宋"/>
          <w:color w:val="auto"/>
          <w:szCs w:val="28"/>
        </w:rPr>
        <w:t xml:space="preserve">                        </w:t>
      </w:r>
    </w:p>
    <w:p w14:paraId="548D1066">
      <w:pPr>
        <w:spacing w:line="360" w:lineRule="auto"/>
        <w:rPr>
          <w:rFonts w:hint="eastAsia" w:ascii="仿宋" w:hAnsi="仿宋" w:cs="仿宋"/>
          <w:color w:val="auto"/>
          <w:szCs w:val="28"/>
        </w:rPr>
      </w:pPr>
    </w:p>
    <w:p w14:paraId="308E5B23">
      <w:pPr>
        <w:spacing w:line="360" w:lineRule="auto"/>
        <w:rPr>
          <w:rFonts w:hint="eastAsia" w:ascii="仿宋" w:hAnsi="仿宋" w:cs="仿宋"/>
          <w:color w:val="auto"/>
          <w:szCs w:val="28"/>
        </w:rPr>
      </w:pPr>
      <w:r>
        <w:rPr>
          <w:rFonts w:hint="eastAsia" w:ascii="仿宋" w:hAnsi="仿宋" w:cs="仿宋"/>
          <w:color w:val="auto"/>
          <w:szCs w:val="28"/>
        </w:rPr>
        <w:t xml:space="preserve">                      （格式自拟）</w:t>
      </w:r>
    </w:p>
    <w:p w14:paraId="249CBCA5">
      <w:pPr>
        <w:spacing w:line="360" w:lineRule="auto"/>
        <w:ind w:firstLine="557" w:firstLineChars="198"/>
        <w:rPr>
          <w:rFonts w:hint="eastAsia" w:ascii="仿宋" w:hAnsi="仿宋" w:cs="仿宋"/>
          <w:b/>
          <w:color w:val="auto"/>
          <w:szCs w:val="28"/>
        </w:rPr>
      </w:pPr>
    </w:p>
    <w:p w14:paraId="277D2812">
      <w:pPr>
        <w:spacing w:line="360" w:lineRule="auto"/>
        <w:ind w:firstLine="557" w:firstLineChars="198"/>
        <w:rPr>
          <w:rFonts w:hint="eastAsia" w:ascii="仿宋" w:hAnsi="仿宋" w:cs="仿宋"/>
          <w:b/>
          <w:color w:val="auto"/>
          <w:szCs w:val="28"/>
        </w:rPr>
      </w:pPr>
    </w:p>
    <w:p w14:paraId="3480BA54">
      <w:pPr>
        <w:spacing w:line="360" w:lineRule="auto"/>
        <w:ind w:firstLine="557" w:firstLineChars="198"/>
        <w:rPr>
          <w:rFonts w:hint="eastAsia" w:ascii="仿宋" w:hAnsi="仿宋" w:cs="仿宋"/>
          <w:b/>
          <w:color w:val="auto"/>
          <w:szCs w:val="28"/>
        </w:rPr>
      </w:pPr>
    </w:p>
    <w:p w14:paraId="7988CBAE">
      <w:pPr>
        <w:spacing w:line="360" w:lineRule="auto"/>
        <w:ind w:firstLine="557" w:firstLineChars="198"/>
        <w:rPr>
          <w:rFonts w:hint="eastAsia" w:ascii="仿宋" w:hAnsi="仿宋" w:cs="仿宋"/>
          <w:b/>
          <w:color w:val="auto"/>
          <w:szCs w:val="28"/>
        </w:rPr>
      </w:pPr>
    </w:p>
    <w:p w14:paraId="3F262C89">
      <w:pPr>
        <w:adjustRightInd w:val="0"/>
        <w:spacing w:line="360" w:lineRule="auto"/>
        <w:jc w:val="left"/>
        <w:rPr>
          <w:rFonts w:hint="eastAsia" w:ascii="仿宋" w:hAnsi="仿宋" w:cs="仿宋"/>
          <w:bCs/>
          <w:color w:val="auto"/>
          <w:szCs w:val="28"/>
        </w:rPr>
      </w:pPr>
      <w:r>
        <w:rPr>
          <w:rFonts w:hint="eastAsia" w:ascii="仿宋" w:hAnsi="仿宋" w:cs="仿宋"/>
          <w:bCs/>
          <w:color w:val="auto"/>
          <w:szCs w:val="28"/>
        </w:rPr>
        <w:t>供应商名称：        （盖章）</w:t>
      </w:r>
    </w:p>
    <w:p w14:paraId="6B395B6A">
      <w:pPr>
        <w:adjustRightInd w:val="0"/>
        <w:spacing w:line="360" w:lineRule="auto"/>
        <w:jc w:val="left"/>
        <w:rPr>
          <w:rFonts w:hint="eastAsia" w:ascii="仿宋" w:hAnsi="仿宋" w:cs="仿宋"/>
          <w:bCs/>
          <w:color w:val="auto"/>
          <w:szCs w:val="28"/>
        </w:rPr>
      </w:pPr>
      <w:r>
        <w:rPr>
          <w:rFonts w:hint="eastAsia" w:ascii="仿宋" w:hAnsi="仿宋" w:cs="仿宋"/>
          <w:bCs/>
          <w:color w:val="auto"/>
          <w:szCs w:val="28"/>
        </w:rPr>
        <w:t>法定代表人或授权代表（签字或盖章）：</w:t>
      </w:r>
    </w:p>
    <w:p w14:paraId="5F368551">
      <w:pPr>
        <w:adjustRightInd w:val="0"/>
        <w:spacing w:line="360" w:lineRule="auto"/>
        <w:jc w:val="left"/>
        <w:rPr>
          <w:rFonts w:hint="eastAsia" w:ascii="仿宋" w:hAnsi="仿宋" w:cs="仿宋"/>
          <w:bCs/>
          <w:color w:val="auto"/>
          <w:szCs w:val="28"/>
        </w:rPr>
      </w:pPr>
      <w:r>
        <w:rPr>
          <w:rFonts w:hint="eastAsia" w:ascii="仿宋" w:hAnsi="仿宋" w:cs="仿宋"/>
          <w:bCs/>
          <w:color w:val="auto"/>
          <w:szCs w:val="28"/>
        </w:rPr>
        <w:t>日期：</w:t>
      </w:r>
    </w:p>
    <w:p w14:paraId="23ABA426">
      <w:pPr>
        <w:spacing w:line="360" w:lineRule="auto"/>
        <w:rPr>
          <w:rFonts w:hint="eastAsia" w:ascii="仿宋" w:hAnsi="仿宋" w:cs="仿宋"/>
          <w:color w:val="auto"/>
          <w:szCs w:val="28"/>
        </w:rPr>
      </w:pPr>
    </w:p>
    <w:p w14:paraId="58853CBA">
      <w:pPr>
        <w:spacing w:line="360" w:lineRule="auto"/>
        <w:ind w:right="480"/>
        <w:rPr>
          <w:rFonts w:hint="eastAsia" w:ascii="仿宋" w:hAnsi="仿宋" w:cs="仿宋"/>
          <w:b/>
          <w:color w:val="auto"/>
          <w:szCs w:val="28"/>
        </w:rPr>
      </w:pPr>
    </w:p>
    <w:p w14:paraId="193C41B9">
      <w:pPr>
        <w:spacing w:line="360" w:lineRule="auto"/>
        <w:ind w:right="480"/>
        <w:rPr>
          <w:rFonts w:hint="eastAsia" w:ascii="仿宋" w:hAnsi="仿宋" w:cs="仿宋"/>
          <w:b/>
          <w:color w:val="auto"/>
          <w:szCs w:val="28"/>
        </w:rPr>
      </w:pPr>
    </w:p>
    <w:p w14:paraId="70674022">
      <w:pPr>
        <w:spacing w:line="360" w:lineRule="auto"/>
        <w:ind w:right="480"/>
        <w:rPr>
          <w:rFonts w:hint="eastAsia" w:ascii="仿宋" w:hAnsi="仿宋" w:cs="仿宋"/>
          <w:b/>
          <w:color w:val="auto"/>
          <w:szCs w:val="28"/>
        </w:rPr>
      </w:pPr>
    </w:p>
    <w:p w14:paraId="36699A83">
      <w:pPr>
        <w:spacing w:line="360" w:lineRule="auto"/>
        <w:ind w:right="480"/>
        <w:rPr>
          <w:rFonts w:hint="eastAsia" w:ascii="仿宋" w:hAnsi="仿宋" w:cs="仿宋"/>
          <w:b/>
          <w:color w:val="auto"/>
          <w:szCs w:val="28"/>
        </w:rPr>
      </w:pPr>
    </w:p>
    <w:p w14:paraId="122AE456">
      <w:pPr>
        <w:spacing w:line="360" w:lineRule="auto"/>
        <w:ind w:right="480"/>
        <w:rPr>
          <w:rFonts w:hint="eastAsia" w:ascii="仿宋" w:hAnsi="仿宋" w:cs="仿宋"/>
          <w:b/>
          <w:color w:val="auto"/>
          <w:szCs w:val="28"/>
        </w:rPr>
      </w:pPr>
      <w:r>
        <w:rPr>
          <w:rFonts w:hint="eastAsia" w:ascii="仿宋" w:hAnsi="仿宋" w:cs="仿宋"/>
          <w:b/>
          <w:color w:val="auto"/>
          <w:szCs w:val="28"/>
        </w:rPr>
        <w:t>附件1-9</w:t>
      </w:r>
    </w:p>
    <w:p w14:paraId="210686A3">
      <w:pPr>
        <w:spacing w:line="360" w:lineRule="auto"/>
        <w:jc w:val="center"/>
        <w:rPr>
          <w:rFonts w:hint="eastAsia" w:ascii="仿宋" w:hAnsi="仿宋" w:cs="仿宋"/>
          <w:color w:val="auto"/>
          <w:szCs w:val="28"/>
        </w:rPr>
      </w:pPr>
      <w:r>
        <w:rPr>
          <w:rFonts w:hint="eastAsia" w:ascii="仿宋" w:hAnsi="仿宋" w:cs="仿宋"/>
          <w:b/>
          <w:bCs/>
          <w:color w:val="auto"/>
          <w:szCs w:val="28"/>
        </w:rPr>
        <w:t>中小型企业声明函</w:t>
      </w:r>
    </w:p>
    <w:p w14:paraId="789B7728">
      <w:pPr>
        <w:pStyle w:val="8"/>
        <w:snapToGrid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（注：符合中小企业划型标准的企业请提供本函，不符合的不提供本函）</w:t>
      </w:r>
    </w:p>
    <w:p w14:paraId="0D7A84C7">
      <w:pPr>
        <w:pStyle w:val="8"/>
        <w:snapToGrid w:val="0"/>
        <w:spacing w:line="360" w:lineRule="auto"/>
        <w:rPr>
          <w:rFonts w:hint="eastAsia" w:ascii="仿宋" w:hAnsi="仿宋" w:eastAsia="仿宋" w:cs="仿宋"/>
          <w:color w:val="auto"/>
          <w:sz w:val="28"/>
          <w:szCs w:val="28"/>
        </w:rPr>
      </w:pPr>
    </w:p>
    <w:p w14:paraId="3BD51EB1">
      <w:pPr>
        <w:pStyle w:val="8"/>
        <w:snapToGrid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　　本公司（联合体）郑重声明，根据《政府采购促进中小企业发展管理办法》（财库﹝2020﹞46 号）的规定，本公司</w:t>
      </w:r>
      <w:r>
        <w:rPr>
          <w:rFonts w:hint="eastAsia" w:ascii="仿宋" w:hAnsi="仿宋" w:eastAsia="仿宋" w:cs="仿宋"/>
          <w:color w:val="auto"/>
          <w:sz w:val="28"/>
          <w:szCs w:val="28"/>
          <w:u w:val="single"/>
        </w:rPr>
        <w:t>（联合体）</w:t>
      </w:r>
      <w:r>
        <w:rPr>
          <w:rFonts w:hint="eastAsia" w:ascii="仿宋" w:hAnsi="仿宋" w:eastAsia="仿宋" w:cs="仿宋"/>
          <w:color w:val="auto"/>
          <w:sz w:val="28"/>
          <w:szCs w:val="28"/>
        </w:rPr>
        <w:t>参加</w:t>
      </w:r>
      <w:r>
        <w:rPr>
          <w:rFonts w:hint="eastAsia" w:ascii="仿宋" w:hAnsi="仿宋" w:eastAsia="仿宋" w:cs="仿宋"/>
          <w:color w:val="auto"/>
          <w:sz w:val="28"/>
          <w:szCs w:val="28"/>
          <w:u w:val="single"/>
        </w:rPr>
        <w:t>（单位名称）</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（项目名称）</w:t>
      </w:r>
      <w:r>
        <w:rPr>
          <w:rFonts w:hint="eastAsia" w:ascii="仿宋" w:hAnsi="仿宋" w:eastAsia="仿宋" w:cs="仿宋"/>
          <w:color w:val="auto"/>
          <w:sz w:val="28"/>
          <w:szCs w:val="28"/>
        </w:rPr>
        <w:t>采购活动，服务全部由符合政策要求的中小企业承接。相关企业（含联合体中的中小企业、签订分包意向协议的中小企业）的具体情况如下：</w:t>
      </w:r>
    </w:p>
    <w:p w14:paraId="626A87FA">
      <w:pPr>
        <w:pStyle w:val="8"/>
        <w:snapToGrid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　　1.</w:t>
      </w:r>
      <w:r>
        <w:rPr>
          <w:rFonts w:hint="eastAsia" w:ascii="仿宋" w:hAnsi="仿宋" w:eastAsia="仿宋" w:cs="仿宋"/>
          <w:color w:val="auto"/>
          <w:sz w:val="28"/>
          <w:szCs w:val="28"/>
          <w:u w:val="single"/>
        </w:rPr>
        <w:t>（标的名称）</w:t>
      </w:r>
      <w:r>
        <w:rPr>
          <w:rFonts w:hint="eastAsia" w:ascii="仿宋" w:hAnsi="仿宋" w:eastAsia="仿宋" w:cs="仿宋"/>
          <w:color w:val="auto"/>
          <w:sz w:val="28"/>
          <w:szCs w:val="28"/>
        </w:rPr>
        <w:t>，属于</w:t>
      </w:r>
      <w:r>
        <w:rPr>
          <w:rFonts w:hint="eastAsia" w:ascii="仿宋" w:hAnsi="仿宋" w:eastAsia="仿宋" w:cs="仿宋"/>
          <w:color w:val="auto"/>
          <w:sz w:val="28"/>
          <w:szCs w:val="28"/>
          <w:u w:val="single"/>
        </w:rPr>
        <w:t>（采购文件中明确的所属行业）</w:t>
      </w:r>
      <w:r>
        <w:rPr>
          <w:rFonts w:hint="eastAsia" w:ascii="仿宋" w:hAnsi="仿宋" w:eastAsia="仿宋" w:cs="仿宋"/>
          <w:color w:val="auto"/>
          <w:sz w:val="28"/>
          <w:szCs w:val="28"/>
        </w:rPr>
        <w:t>；承建（承接）企业为</w:t>
      </w:r>
      <w:r>
        <w:rPr>
          <w:rFonts w:hint="eastAsia" w:ascii="仿宋" w:hAnsi="仿宋" w:eastAsia="仿宋" w:cs="仿宋"/>
          <w:color w:val="auto"/>
          <w:sz w:val="28"/>
          <w:szCs w:val="28"/>
          <w:u w:val="single"/>
        </w:rPr>
        <w:t>（企业名称）</w:t>
      </w:r>
      <w:r>
        <w:rPr>
          <w:rFonts w:hint="eastAsia" w:ascii="仿宋" w:hAnsi="仿宋" w:eastAsia="仿宋" w:cs="仿宋"/>
          <w:color w:val="auto"/>
          <w:sz w:val="28"/>
          <w:szCs w:val="28"/>
        </w:rPr>
        <w:t>，从业人员</w:t>
      </w:r>
      <w:r>
        <w:rPr>
          <w:rFonts w:hint="eastAsia" w:ascii="仿宋" w:hAnsi="仿宋" w:eastAsia="仿宋" w:cs="仿宋"/>
          <w:color w:val="auto"/>
          <w:sz w:val="28"/>
          <w:szCs w:val="28"/>
          <w:u w:val="single"/>
        </w:rPr>
        <w:t>        </w:t>
      </w:r>
      <w:r>
        <w:rPr>
          <w:rFonts w:hint="eastAsia" w:ascii="仿宋" w:hAnsi="仿宋" w:eastAsia="仿宋" w:cs="仿宋"/>
          <w:color w:val="auto"/>
          <w:sz w:val="28"/>
          <w:szCs w:val="28"/>
        </w:rPr>
        <w:t>人，营业收入为</w:t>
      </w:r>
      <w:r>
        <w:rPr>
          <w:rFonts w:hint="eastAsia" w:ascii="仿宋" w:hAnsi="仿宋" w:eastAsia="仿宋" w:cs="仿宋"/>
          <w:color w:val="auto"/>
          <w:sz w:val="28"/>
          <w:szCs w:val="28"/>
          <w:u w:val="single"/>
        </w:rPr>
        <w:t>        </w:t>
      </w:r>
      <w:r>
        <w:rPr>
          <w:rFonts w:hint="eastAsia" w:ascii="仿宋" w:hAnsi="仿宋" w:eastAsia="仿宋" w:cs="仿宋"/>
          <w:color w:val="auto"/>
          <w:sz w:val="28"/>
          <w:szCs w:val="28"/>
        </w:rPr>
        <w:t>万元，资产总额为</w:t>
      </w:r>
      <w:r>
        <w:rPr>
          <w:rFonts w:hint="eastAsia" w:ascii="仿宋" w:hAnsi="仿宋" w:eastAsia="仿宋" w:cs="仿宋"/>
          <w:color w:val="auto"/>
          <w:sz w:val="28"/>
          <w:szCs w:val="28"/>
          <w:u w:val="single"/>
        </w:rPr>
        <w:t>        </w:t>
      </w:r>
      <w:r>
        <w:rPr>
          <w:rFonts w:hint="eastAsia" w:ascii="仿宋" w:hAnsi="仿宋" w:eastAsia="仿宋" w:cs="仿宋"/>
          <w:color w:val="auto"/>
          <w:sz w:val="28"/>
          <w:szCs w:val="28"/>
        </w:rPr>
        <w:t>万元，属于</w:t>
      </w:r>
      <w:r>
        <w:rPr>
          <w:rFonts w:hint="eastAsia" w:ascii="仿宋" w:hAnsi="仿宋" w:eastAsia="仿宋" w:cs="仿宋"/>
          <w:color w:val="auto"/>
          <w:sz w:val="28"/>
          <w:szCs w:val="28"/>
          <w:u w:val="single"/>
        </w:rPr>
        <w:t>（中型企业、小型企业、微型企业）</w:t>
      </w:r>
      <w:r>
        <w:rPr>
          <w:rFonts w:hint="eastAsia" w:ascii="仿宋" w:hAnsi="仿宋" w:eastAsia="仿宋" w:cs="仿宋"/>
          <w:color w:val="auto"/>
          <w:sz w:val="28"/>
          <w:szCs w:val="28"/>
        </w:rPr>
        <w:t>；</w:t>
      </w:r>
    </w:p>
    <w:p w14:paraId="19A9948F">
      <w:pPr>
        <w:pStyle w:val="8"/>
        <w:snapToGrid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　　2.</w:t>
      </w:r>
      <w:r>
        <w:rPr>
          <w:rFonts w:hint="eastAsia" w:ascii="仿宋" w:hAnsi="仿宋" w:eastAsia="仿宋" w:cs="仿宋"/>
          <w:color w:val="auto"/>
          <w:sz w:val="28"/>
          <w:szCs w:val="28"/>
          <w:u w:val="single"/>
        </w:rPr>
        <w:t>（标的名称）</w:t>
      </w:r>
      <w:r>
        <w:rPr>
          <w:rFonts w:hint="eastAsia" w:ascii="仿宋" w:hAnsi="仿宋" w:eastAsia="仿宋" w:cs="仿宋"/>
          <w:color w:val="auto"/>
          <w:sz w:val="28"/>
          <w:szCs w:val="28"/>
        </w:rPr>
        <w:t>，属于</w:t>
      </w:r>
      <w:r>
        <w:rPr>
          <w:rFonts w:hint="eastAsia" w:ascii="仿宋" w:hAnsi="仿宋" w:eastAsia="仿宋" w:cs="仿宋"/>
          <w:color w:val="auto"/>
          <w:sz w:val="28"/>
          <w:szCs w:val="28"/>
          <w:u w:val="single"/>
        </w:rPr>
        <w:t>（采购文件中明确的所属行业）</w:t>
      </w:r>
      <w:r>
        <w:rPr>
          <w:rFonts w:hint="eastAsia" w:ascii="仿宋" w:hAnsi="仿宋" w:eastAsia="仿宋" w:cs="仿宋"/>
          <w:color w:val="auto"/>
          <w:sz w:val="28"/>
          <w:szCs w:val="28"/>
        </w:rPr>
        <w:t>；承建（承接）企业为</w:t>
      </w:r>
      <w:r>
        <w:rPr>
          <w:rFonts w:hint="eastAsia" w:ascii="仿宋" w:hAnsi="仿宋" w:eastAsia="仿宋" w:cs="仿宋"/>
          <w:color w:val="auto"/>
          <w:sz w:val="28"/>
          <w:szCs w:val="28"/>
          <w:u w:val="single"/>
        </w:rPr>
        <w:t>（企业名称）</w:t>
      </w:r>
      <w:r>
        <w:rPr>
          <w:rFonts w:hint="eastAsia" w:ascii="仿宋" w:hAnsi="仿宋" w:eastAsia="仿宋" w:cs="仿宋"/>
          <w:color w:val="auto"/>
          <w:sz w:val="28"/>
          <w:szCs w:val="28"/>
        </w:rPr>
        <w:t>，从业人员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人，营业收入为</w:t>
      </w:r>
      <w:r>
        <w:rPr>
          <w:rFonts w:hint="eastAsia" w:ascii="仿宋" w:hAnsi="仿宋" w:eastAsia="仿宋" w:cs="仿宋"/>
          <w:color w:val="auto"/>
          <w:sz w:val="28"/>
          <w:szCs w:val="28"/>
          <w:u w:val="single"/>
        </w:rPr>
        <w:t>        </w:t>
      </w:r>
      <w:r>
        <w:rPr>
          <w:rFonts w:hint="eastAsia" w:ascii="仿宋" w:hAnsi="仿宋" w:eastAsia="仿宋" w:cs="仿宋"/>
          <w:color w:val="auto"/>
          <w:sz w:val="28"/>
          <w:szCs w:val="28"/>
        </w:rPr>
        <w:t>万元，资产总额为</w:t>
      </w:r>
      <w:r>
        <w:rPr>
          <w:rFonts w:hint="eastAsia" w:ascii="仿宋" w:hAnsi="仿宋" w:eastAsia="仿宋" w:cs="仿宋"/>
          <w:color w:val="auto"/>
          <w:sz w:val="28"/>
          <w:szCs w:val="28"/>
          <w:u w:val="single"/>
        </w:rPr>
        <w:t>       </w:t>
      </w:r>
      <w:r>
        <w:rPr>
          <w:rFonts w:hint="eastAsia" w:ascii="仿宋" w:hAnsi="仿宋" w:eastAsia="仿宋" w:cs="仿宋"/>
          <w:color w:val="auto"/>
          <w:sz w:val="28"/>
          <w:szCs w:val="28"/>
        </w:rPr>
        <w:t> 万元，属于</w:t>
      </w:r>
      <w:r>
        <w:rPr>
          <w:rFonts w:hint="eastAsia" w:ascii="仿宋" w:hAnsi="仿宋" w:eastAsia="仿宋" w:cs="仿宋"/>
          <w:color w:val="auto"/>
          <w:sz w:val="28"/>
          <w:szCs w:val="28"/>
          <w:u w:val="single"/>
        </w:rPr>
        <w:t>（中型企业、小型企业、微型企业）</w:t>
      </w:r>
      <w:r>
        <w:rPr>
          <w:rFonts w:hint="eastAsia" w:ascii="仿宋" w:hAnsi="仿宋" w:eastAsia="仿宋" w:cs="仿宋"/>
          <w:color w:val="auto"/>
          <w:sz w:val="28"/>
          <w:szCs w:val="28"/>
        </w:rPr>
        <w:t>；</w:t>
      </w:r>
    </w:p>
    <w:p w14:paraId="625172AD">
      <w:pPr>
        <w:pStyle w:val="8"/>
        <w:snapToGrid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w:t>
      </w:r>
    </w:p>
    <w:p w14:paraId="25149D1D">
      <w:pPr>
        <w:pStyle w:val="8"/>
        <w:snapToGrid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　　以上企业，不属于大企业的分支机构，不存在控股股东为大企业的情形，也不存在与大企业的负责人为同一人的情形。</w:t>
      </w:r>
    </w:p>
    <w:p w14:paraId="70B8D3C5">
      <w:pPr>
        <w:pStyle w:val="8"/>
        <w:snapToGrid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　　本企业对上述声明内容的真实性负责。如有虚假，将依法承担相应责任。</w:t>
      </w:r>
    </w:p>
    <w:p w14:paraId="20A399B1">
      <w:pPr>
        <w:pStyle w:val="8"/>
        <w:snapToGrid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企业名称（盖章）：</w:t>
      </w:r>
    </w:p>
    <w:p w14:paraId="4794F7E4">
      <w:pPr>
        <w:adjustRightInd w:val="0"/>
        <w:spacing w:line="360" w:lineRule="auto"/>
        <w:jc w:val="left"/>
        <w:rPr>
          <w:rFonts w:hint="eastAsia" w:ascii="仿宋" w:hAnsi="仿宋" w:cs="仿宋"/>
          <w:color w:val="auto"/>
          <w:szCs w:val="28"/>
        </w:rPr>
      </w:pPr>
      <w:r>
        <w:rPr>
          <w:rFonts w:hint="eastAsia" w:ascii="仿宋" w:hAnsi="仿宋" w:cs="仿宋"/>
          <w:bCs/>
          <w:color w:val="auto"/>
          <w:szCs w:val="28"/>
        </w:rPr>
        <w:t>法定代表人或授权代表（签字或盖章）：</w:t>
      </w:r>
    </w:p>
    <w:p w14:paraId="00E68377">
      <w:pPr>
        <w:pStyle w:val="8"/>
        <w:snapToGrid w:val="0"/>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日期：                 </w:t>
      </w:r>
    </w:p>
    <w:p w14:paraId="2372E1CC">
      <w:pPr>
        <w:spacing w:line="360" w:lineRule="auto"/>
        <w:rPr>
          <w:rFonts w:hint="eastAsia" w:ascii="仿宋" w:hAnsi="仿宋" w:cs="仿宋"/>
          <w:b/>
          <w:color w:val="auto"/>
          <w:szCs w:val="28"/>
        </w:rPr>
      </w:pPr>
      <w:r>
        <w:rPr>
          <w:rFonts w:hint="eastAsia" w:ascii="仿宋" w:hAnsi="仿宋" w:cs="仿宋"/>
          <w:b/>
          <w:bCs/>
          <w:color w:val="auto"/>
          <w:szCs w:val="28"/>
        </w:rPr>
        <w:t xml:space="preserve"> </w:t>
      </w:r>
    </w:p>
    <w:p w14:paraId="22F5534E">
      <w:pPr>
        <w:spacing w:line="360" w:lineRule="auto"/>
        <w:ind w:right="480"/>
        <w:rPr>
          <w:rFonts w:hint="eastAsia" w:ascii="仿宋" w:hAnsi="仿宋" w:cs="仿宋"/>
          <w:b/>
          <w:color w:val="auto"/>
          <w:szCs w:val="28"/>
        </w:rPr>
      </w:pPr>
      <w:r>
        <w:rPr>
          <w:rFonts w:hint="eastAsia" w:ascii="仿宋" w:hAnsi="仿宋" w:cs="仿宋"/>
          <w:b/>
          <w:color w:val="auto"/>
          <w:szCs w:val="28"/>
        </w:rPr>
        <w:br w:type="page"/>
      </w:r>
      <w:r>
        <w:rPr>
          <w:rFonts w:hint="eastAsia" w:ascii="仿宋" w:hAnsi="仿宋" w:cs="仿宋"/>
          <w:b/>
          <w:color w:val="auto"/>
          <w:szCs w:val="28"/>
        </w:rPr>
        <w:t>附件1-10</w:t>
      </w:r>
    </w:p>
    <w:p w14:paraId="765D906E">
      <w:pPr>
        <w:pStyle w:val="5"/>
        <w:adjustRightInd w:val="0"/>
        <w:spacing w:before="0" w:after="0"/>
        <w:jc w:val="center"/>
        <w:rPr>
          <w:rFonts w:hint="eastAsia" w:ascii="仿宋" w:hAnsi="仿宋" w:cs="仿宋"/>
          <w:color w:val="auto"/>
          <w:szCs w:val="28"/>
        </w:rPr>
      </w:pPr>
      <w:r>
        <w:rPr>
          <w:rFonts w:hint="eastAsia" w:ascii="仿宋" w:hAnsi="仿宋" w:cs="仿宋"/>
          <w:color w:val="auto"/>
          <w:szCs w:val="28"/>
        </w:rPr>
        <w:t>残疾人福利性单位声明函</w:t>
      </w:r>
    </w:p>
    <w:p w14:paraId="571F2486">
      <w:pPr>
        <w:adjustRightInd w:val="0"/>
        <w:spacing w:line="360" w:lineRule="auto"/>
        <w:ind w:firstLine="560" w:firstLineChars="200"/>
        <w:jc w:val="left"/>
        <w:rPr>
          <w:rFonts w:hint="eastAsia" w:ascii="仿宋" w:hAnsi="仿宋" w:cs="仿宋"/>
          <w:color w:val="auto"/>
          <w:szCs w:val="28"/>
        </w:rPr>
      </w:pPr>
      <w:r>
        <w:rPr>
          <w:rFonts w:hint="eastAsia" w:ascii="仿宋" w:hAnsi="仿宋" w:cs="仿宋"/>
          <w:color w:val="auto"/>
          <w:szCs w:val="28"/>
        </w:rPr>
        <w:t>本单位郑重声明，根据《财政部、民政部、中国残疾人联合会关于促进残疾人就业政府采购政策的通知》（财库〔2017〕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5E50D0F">
      <w:pPr>
        <w:adjustRightInd w:val="0"/>
        <w:spacing w:line="360" w:lineRule="auto"/>
        <w:ind w:firstLine="560" w:firstLineChars="200"/>
        <w:jc w:val="left"/>
        <w:rPr>
          <w:rFonts w:hint="eastAsia" w:ascii="仿宋" w:hAnsi="仿宋" w:cs="仿宋"/>
          <w:color w:val="auto"/>
          <w:szCs w:val="28"/>
        </w:rPr>
      </w:pPr>
      <w:r>
        <w:rPr>
          <w:rFonts w:hint="eastAsia" w:ascii="仿宋" w:hAnsi="仿宋" w:cs="仿宋"/>
          <w:color w:val="auto"/>
          <w:szCs w:val="28"/>
        </w:rPr>
        <w:t>本公司对上述声明内容事项真实性负责。如经查实上述声明的内容事项存在虚假，我公司愿意接受以提供虚假材料谋取中标追究法律责任。</w:t>
      </w:r>
    </w:p>
    <w:p w14:paraId="7516B408">
      <w:pPr>
        <w:adjustRightInd w:val="0"/>
        <w:spacing w:line="360" w:lineRule="auto"/>
        <w:jc w:val="left"/>
        <w:rPr>
          <w:rFonts w:hint="eastAsia" w:ascii="仿宋" w:hAnsi="仿宋" w:cs="仿宋"/>
          <w:color w:val="auto"/>
        </w:rPr>
      </w:pPr>
    </w:p>
    <w:p w14:paraId="6B635D30">
      <w:pPr>
        <w:adjustRightInd w:val="0"/>
        <w:spacing w:line="360" w:lineRule="auto"/>
        <w:jc w:val="left"/>
        <w:rPr>
          <w:rFonts w:hint="eastAsia" w:ascii="仿宋" w:hAnsi="仿宋" w:cs="仿宋"/>
          <w:color w:val="auto"/>
        </w:rPr>
      </w:pPr>
    </w:p>
    <w:p w14:paraId="3861E19F">
      <w:pPr>
        <w:adjustRightInd w:val="0"/>
        <w:spacing w:line="360" w:lineRule="auto"/>
        <w:jc w:val="left"/>
        <w:rPr>
          <w:rFonts w:hint="eastAsia" w:ascii="仿宋" w:hAnsi="仿宋" w:cs="仿宋"/>
          <w:color w:val="auto"/>
          <w:szCs w:val="28"/>
        </w:rPr>
      </w:pPr>
    </w:p>
    <w:p w14:paraId="5D3264CC">
      <w:pPr>
        <w:adjustRightInd w:val="0"/>
        <w:spacing w:line="360" w:lineRule="auto"/>
        <w:jc w:val="left"/>
        <w:rPr>
          <w:rFonts w:hint="eastAsia" w:ascii="仿宋" w:hAnsi="仿宋" w:cs="仿宋"/>
          <w:color w:val="auto"/>
          <w:szCs w:val="28"/>
        </w:rPr>
      </w:pPr>
      <w:r>
        <w:rPr>
          <w:rFonts w:hint="eastAsia" w:ascii="仿宋" w:hAnsi="仿宋" w:cs="仿宋"/>
          <w:color w:val="auto"/>
          <w:szCs w:val="28"/>
        </w:rPr>
        <w:t xml:space="preserve">供应商名称（盖单位公章）：        </w:t>
      </w:r>
    </w:p>
    <w:p w14:paraId="7450A3FA">
      <w:pPr>
        <w:adjustRightInd w:val="0"/>
        <w:spacing w:line="360" w:lineRule="auto"/>
        <w:jc w:val="left"/>
        <w:rPr>
          <w:rFonts w:hint="eastAsia" w:ascii="仿宋" w:hAnsi="仿宋" w:cs="仿宋"/>
          <w:color w:val="auto"/>
          <w:szCs w:val="28"/>
        </w:rPr>
      </w:pPr>
      <w:r>
        <w:rPr>
          <w:rFonts w:hint="eastAsia" w:ascii="仿宋" w:hAnsi="仿宋" w:cs="仿宋"/>
          <w:color w:val="auto"/>
          <w:szCs w:val="28"/>
        </w:rPr>
        <w:t>法定代表人或授权代表（签字）：</w:t>
      </w:r>
    </w:p>
    <w:p w14:paraId="74CD9800">
      <w:pPr>
        <w:adjustRightInd w:val="0"/>
        <w:spacing w:line="360" w:lineRule="auto"/>
        <w:jc w:val="left"/>
        <w:rPr>
          <w:rFonts w:hint="eastAsia" w:ascii="仿宋" w:hAnsi="仿宋" w:cs="仿宋"/>
          <w:color w:val="auto"/>
          <w:szCs w:val="28"/>
        </w:rPr>
      </w:pPr>
      <w:r>
        <w:rPr>
          <w:rFonts w:hint="eastAsia" w:ascii="仿宋" w:hAnsi="仿宋" w:cs="仿宋"/>
          <w:color w:val="auto"/>
          <w:szCs w:val="28"/>
        </w:rPr>
        <w:t>日期：</w:t>
      </w:r>
    </w:p>
    <w:p w14:paraId="60AE53E7">
      <w:pPr>
        <w:adjustRightInd w:val="0"/>
        <w:spacing w:line="360" w:lineRule="auto"/>
        <w:jc w:val="left"/>
        <w:rPr>
          <w:rFonts w:hint="eastAsia" w:ascii="仿宋" w:hAnsi="仿宋" w:cs="仿宋"/>
          <w:color w:val="auto"/>
          <w:szCs w:val="28"/>
        </w:rPr>
      </w:pPr>
    </w:p>
    <w:p w14:paraId="672E1CA4">
      <w:pPr>
        <w:adjustRightInd w:val="0"/>
        <w:spacing w:line="360" w:lineRule="auto"/>
        <w:jc w:val="left"/>
        <w:rPr>
          <w:rFonts w:hint="eastAsia" w:ascii="仿宋" w:hAnsi="仿宋" w:cs="仿宋"/>
          <w:color w:val="auto"/>
          <w:szCs w:val="28"/>
        </w:rPr>
      </w:pPr>
    </w:p>
    <w:p w14:paraId="359ECC9F">
      <w:pPr>
        <w:adjustRightInd w:val="0"/>
        <w:spacing w:line="360" w:lineRule="auto"/>
        <w:jc w:val="left"/>
        <w:rPr>
          <w:rFonts w:hint="eastAsia" w:ascii="仿宋" w:hAnsi="仿宋" w:cs="仿宋"/>
          <w:color w:val="auto"/>
          <w:szCs w:val="28"/>
        </w:rPr>
      </w:pPr>
      <w:r>
        <w:rPr>
          <w:rFonts w:hint="eastAsia" w:ascii="仿宋" w:hAnsi="仿宋" w:cs="仿宋"/>
          <w:color w:val="auto"/>
          <w:szCs w:val="28"/>
        </w:rPr>
        <w:t>注：非残疾人福利性单位不用提供以上声明函。</w:t>
      </w:r>
    </w:p>
    <w:p w14:paraId="26F6ECF5">
      <w:pPr>
        <w:spacing w:line="360" w:lineRule="auto"/>
        <w:rPr>
          <w:rFonts w:hint="eastAsia" w:ascii="仿宋" w:hAnsi="仿宋" w:cs="仿宋"/>
          <w:color w:val="auto"/>
        </w:rPr>
      </w:pPr>
    </w:p>
    <w:p w14:paraId="37E2B3E4">
      <w:pPr>
        <w:spacing w:line="360" w:lineRule="auto"/>
        <w:rPr>
          <w:rFonts w:hint="eastAsia" w:ascii="仿宋" w:hAnsi="仿宋" w:cs="仿宋"/>
          <w:color w:val="auto"/>
        </w:rPr>
      </w:pPr>
    </w:p>
    <w:p w14:paraId="3AF0FECC">
      <w:pPr>
        <w:spacing w:line="360" w:lineRule="auto"/>
        <w:ind w:right="480"/>
        <w:rPr>
          <w:rFonts w:hint="eastAsia" w:ascii="仿宋" w:hAnsi="仿宋" w:cs="仿宋"/>
          <w:b/>
          <w:color w:val="auto"/>
          <w:szCs w:val="28"/>
        </w:rPr>
      </w:pPr>
      <w:r>
        <w:rPr>
          <w:rFonts w:hint="eastAsia" w:ascii="仿宋" w:hAnsi="仿宋" w:cs="仿宋"/>
          <w:b/>
          <w:color w:val="auto"/>
          <w:szCs w:val="28"/>
        </w:rPr>
        <w:t>附件1-11</w:t>
      </w:r>
    </w:p>
    <w:p w14:paraId="3A2960E0">
      <w:pPr>
        <w:spacing w:line="360" w:lineRule="auto"/>
        <w:rPr>
          <w:rFonts w:hint="eastAsia" w:ascii="仿宋" w:hAnsi="仿宋" w:cs="仿宋"/>
          <w:color w:val="auto"/>
        </w:rPr>
      </w:pPr>
    </w:p>
    <w:p w14:paraId="422E1261">
      <w:pPr>
        <w:pStyle w:val="5"/>
        <w:adjustRightInd w:val="0"/>
        <w:spacing w:before="0" w:after="0"/>
        <w:jc w:val="center"/>
        <w:rPr>
          <w:rFonts w:hint="eastAsia" w:ascii="仿宋" w:hAnsi="仿宋" w:cs="仿宋"/>
          <w:color w:val="auto"/>
          <w:szCs w:val="28"/>
        </w:rPr>
      </w:pPr>
      <w:r>
        <w:rPr>
          <w:rFonts w:hint="eastAsia" w:ascii="仿宋" w:hAnsi="仿宋" w:cs="仿宋"/>
          <w:color w:val="auto"/>
          <w:szCs w:val="28"/>
        </w:rPr>
        <w:t>监狱企业相关证明材料</w:t>
      </w:r>
    </w:p>
    <w:p w14:paraId="3240EE25">
      <w:pPr>
        <w:adjustRightInd w:val="0"/>
        <w:spacing w:line="360" w:lineRule="auto"/>
        <w:jc w:val="left"/>
        <w:rPr>
          <w:rFonts w:hint="eastAsia" w:ascii="仿宋" w:hAnsi="仿宋" w:cs="仿宋"/>
          <w:color w:val="auto"/>
          <w:szCs w:val="28"/>
        </w:rPr>
      </w:pPr>
    </w:p>
    <w:p w14:paraId="3165B2BB">
      <w:pPr>
        <w:adjustRightInd w:val="0"/>
        <w:spacing w:line="360" w:lineRule="auto"/>
        <w:jc w:val="left"/>
        <w:rPr>
          <w:rFonts w:hint="eastAsia" w:ascii="仿宋" w:hAnsi="仿宋" w:cs="仿宋"/>
          <w:color w:val="auto"/>
          <w:szCs w:val="28"/>
        </w:rPr>
      </w:pPr>
    </w:p>
    <w:p w14:paraId="6CAC9AB6">
      <w:pPr>
        <w:adjustRightInd w:val="0"/>
        <w:spacing w:line="360" w:lineRule="auto"/>
        <w:jc w:val="left"/>
        <w:rPr>
          <w:rFonts w:hint="eastAsia" w:ascii="仿宋" w:hAnsi="仿宋" w:cs="仿宋"/>
          <w:color w:val="auto"/>
          <w:szCs w:val="28"/>
        </w:rPr>
      </w:pPr>
    </w:p>
    <w:p w14:paraId="5C2A4693">
      <w:pPr>
        <w:adjustRightInd w:val="0"/>
        <w:spacing w:line="360" w:lineRule="auto"/>
        <w:jc w:val="left"/>
        <w:rPr>
          <w:rFonts w:hint="eastAsia" w:ascii="仿宋" w:hAnsi="仿宋" w:cs="仿宋"/>
          <w:color w:val="auto"/>
          <w:szCs w:val="28"/>
        </w:rPr>
      </w:pPr>
    </w:p>
    <w:p w14:paraId="048640A3">
      <w:pPr>
        <w:adjustRightInd w:val="0"/>
        <w:spacing w:line="360" w:lineRule="auto"/>
        <w:jc w:val="left"/>
        <w:rPr>
          <w:rFonts w:hint="eastAsia" w:ascii="仿宋" w:hAnsi="仿宋" w:cs="仿宋"/>
          <w:color w:val="auto"/>
          <w:szCs w:val="28"/>
        </w:rPr>
      </w:pPr>
    </w:p>
    <w:p w14:paraId="75BDAEF0">
      <w:pPr>
        <w:adjustRightInd w:val="0"/>
        <w:spacing w:line="360" w:lineRule="auto"/>
        <w:jc w:val="left"/>
        <w:rPr>
          <w:rFonts w:hint="eastAsia" w:ascii="仿宋" w:hAnsi="仿宋" w:cs="仿宋"/>
          <w:color w:val="auto"/>
          <w:szCs w:val="28"/>
        </w:rPr>
      </w:pPr>
    </w:p>
    <w:p w14:paraId="621FD2DF">
      <w:pPr>
        <w:adjustRightInd w:val="0"/>
        <w:spacing w:line="360" w:lineRule="auto"/>
        <w:jc w:val="left"/>
        <w:rPr>
          <w:rFonts w:hint="eastAsia" w:ascii="仿宋" w:hAnsi="仿宋" w:cs="仿宋"/>
          <w:color w:val="auto"/>
          <w:szCs w:val="28"/>
        </w:rPr>
      </w:pPr>
    </w:p>
    <w:p w14:paraId="079F2D84">
      <w:pPr>
        <w:adjustRightInd w:val="0"/>
        <w:spacing w:line="360" w:lineRule="auto"/>
        <w:jc w:val="left"/>
        <w:rPr>
          <w:rFonts w:hint="eastAsia" w:ascii="仿宋" w:hAnsi="仿宋" w:cs="仿宋"/>
          <w:color w:val="auto"/>
          <w:szCs w:val="28"/>
        </w:rPr>
      </w:pPr>
    </w:p>
    <w:p w14:paraId="234B5D26">
      <w:pPr>
        <w:adjustRightInd w:val="0"/>
        <w:spacing w:line="360" w:lineRule="auto"/>
        <w:jc w:val="left"/>
        <w:rPr>
          <w:rFonts w:hint="eastAsia" w:ascii="仿宋" w:hAnsi="仿宋" w:cs="仿宋"/>
          <w:color w:val="auto"/>
          <w:szCs w:val="28"/>
        </w:rPr>
      </w:pPr>
      <w:r>
        <w:rPr>
          <w:rFonts w:hint="eastAsia" w:ascii="仿宋" w:hAnsi="仿宋" w:cs="仿宋"/>
          <w:color w:val="auto"/>
          <w:szCs w:val="28"/>
        </w:rPr>
        <w:t xml:space="preserve">注：1、供应商符合《政府采购支持监狱企业发展有关问题的通知》（财库〔2014〕68 号）规定的划分标准为监狱企业适用。 </w:t>
      </w:r>
    </w:p>
    <w:p w14:paraId="0788F5D0">
      <w:pPr>
        <w:adjustRightInd w:val="0"/>
        <w:spacing w:line="360" w:lineRule="auto"/>
        <w:jc w:val="left"/>
        <w:rPr>
          <w:rFonts w:hint="eastAsia" w:ascii="仿宋" w:hAnsi="仿宋" w:cs="仿宋"/>
          <w:color w:val="auto"/>
          <w:szCs w:val="28"/>
        </w:rPr>
      </w:pPr>
      <w:r>
        <w:rPr>
          <w:rFonts w:hint="eastAsia" w:ascii="仿宋" w:hAnsi="仿宋" w:cs="仿宋"/>
          <w:color w:val="auto"/>
          <w:szCs w:val="28"/>
        </w:rPr>
        <w:t xml:space="preserve">2、在政府采购活动中，监狱企业视同小型、微型企业，享受预留份额、评审中价格扣除等政府采购促进中小企业发展的政府采购政策。（监狱企业参加政府采购活动时，还应当提供由省级以上监狱管理局、戒毒管理局(含新疆生产建设兵团)出具的属于监狱企业的证明文件。 </w:t>
      </w:r>
    </w:p>
    <w:p w14:paraId="1318DC69">
      <w:pPr>
        <w:adjustRightInd w:val="0"/>
        <w:spacing w:line="360" w:lineRule="auto"/>
        <w:jc w:val="left"/>
        <w:rPr>
          <w:rFonts w:hint="eastAsia" w:ascii="仿宋" w:hAnsi="仿宋" w:cs="仿宋"/>
          <w:color w:val="auto"/>
          <w:szCs w:val="28"/>
        </w:rPr>
      </w:pPr>
      <w:r>
        <w:rPr>
          <w:rFonts w:hint="eastAsia" w:ascii="仿宋" w:hAnsi="仿宋" w:cs="仿宋"/>
          <w:color w:val="auto"/>
          <w:szCs w:val="28"/>
        </w:rPr>
        <w:t>3、如未提供监狱企业相关证明材料的，则其参与投标的监狱企业不能享受</w:t>
      </w:r>
      <w:r>
        <w:rPr>
          <w:rFonts w:hint="eastAsia" w:ascii="仿宋" w:hAnsi="仿宋" w:cs="仿宋"/>
          <w:color w:val="auto"/>
          <w:szCs w:val="28"/>
          <w:lang w:eastAsia="zh-CN"/>
        </w:rPr>
        <w:t>响应文件</w:t>
      </w:r>
      <w:r>
        <w:rPr>
          <w:rFonts w:hint="eastAsia" w:ascii="仿宋" w:hAnsi="仿宋" w:cs="仿宋"/>
          <w:color w:val="auto"/>
          <w:szCs w:val="28"/>
        </w:rPr>
        <w:t xml:space="preserve">规定的价格扣除， 但不影响供应商响应文件的有效性。 </w:t>
      </w:r>
    </w:p>
    <w:p w14:paraId="43E6F214">
      <w:pPr>
        <w:spacing w:line="360" w:lineRule="auto"/>
        <w:ind w:right="480"/>
        <w:rPr>
          <w:rFonts w:hint="eastAsia" w:ascii="仿宋" w:hAnsi="仿宋" w:cs="仿宋"/>
          <w:b/>
          <w:color w:val="auto"/>
          <w:szCs w:val="28"/>
        </w:rPr>
      </w:pPr>
      <w:r>
        <w:rPr>
          <w:rFonts w:hint="eastAsia" w:ascii="仿宋" w:hAnsi="仿宋" w:cs="仿宋"/>
          <w:color w:val="auto"/>
          <w:szCs w:val="28"/>
        </w:rPr>
        <w:t>4、非监狱企业不用提供以上声明函。</w:t>
      </w:r>
      <w:r>
        <w:rPr>
          <w:rFonts w:hint="eastAsia" w:ascii="仿宋" w:hAnsi="仿宋" w:cs="仿宋"/>
          <w:b/>
          <w:color w:val="auto"/>
          <w:szCs w:val="28"/>
        </w:rPr>
        <w:br w:type="page"/>
      </w:r>
      <w:r>
        <w:rPr>
          <w:rFonts w:hint="eastAsia" w:ascii="仿宋" w:hAnsi="仿宋" w:cs="仿宋"/>
          <w:b/>
          <w:color w:val="auto"/>
          <w:szCs w:val="28"/>
        </w:rPr>
        <w:t>附件1-12</w:t>
      </w:r>
    </w:p>
    <w:p w14:paraId="2C9E7FAB">
      <w:pPr>
        <w:spacing w:line="360" w:lineRule="auto"/>
        <w:jc w:val="center"/>
        <w:rPr>
          <w:rFonts w:hint="eastAsia" w:ascii="仿宋" w:hAnsi="仿宋" w:cs="仿宋"/>
          <w:b/>
          <w:bCs/>
          <w:color w:val="auto"/>
          <w:szCs w:val="28"/>
        </w:rPr>
      </w:pPr>
      <w:r>
        <w:rPr>
          <w:rFonts w:hint="eastAsia" w:ascii="仿宋" w:hAnsi="仿宋" w:cs="仿宋"/>
          <w:b/>
          <w:bCs/>
          <w:color w:val="auto"/>
          <w:szCs w:val="28"/>
        </w:rPr>
        <w:t>供应商诚信情况的承诺</w:t>
      </w:r>
    </w:p>
    <w:p w14:paraId="10CF1A8F">
      <w:pPr>
        <w:spacing w:line="360" w:lineRule="auto"/>
        <w:rPr>
          <w:rFonts w:hint="eastAsia" w:ascii="仿宋" w:hAnsi="仿宋" w:cs="仿宋"/>
          <w:color w:val="auto"/>
          <w:szCs w:val="28"/>
        </w:rPr>
      </w:pPr>
      <w:bookmarkStart w:id="403" w:name="_Toc462929214"/>
      <w:bookmarkStart w:id="404" w:name="_Toc462929232"/>
    </w:p>
    <w:p w14:paraId="2B41CC36">
      <w:pPr>
        <w:spacing w:line="360" w:lineRule="auto"/>
        <w:rPr>
          <w:rFonts w:hint="eastAsia" w:ascii="仿宋" w:hAnsi="仿宋" w:cs="仿宋"/>
          <w:color w:val="auto"/>
          <w:szCs w:val="28"/>
        </w:rPr>
      </w:pPr>
      <w:r>
        <w:rPr>
          <w:rFonts w:hint="eastAsia" w:ascii="仿宋" w:hAnsi="仿宋" w:cs="仿宋"/>
          <w:color w:val="auto"/>
          <w:szCs w:val="28"/>
        </w:rPr>
        <w:t>致：</w:t>
      </w:r>
      <w:bookmarkEnd w:id="403"/>
      <w:bookmarkEnd w:id="404"/>
      <w:r>
        <w:rPr>
          <w:rFonts w:hint="eastAsia" w:ascii="仿宋" w:hAnsi="仿宋" w:cs="仿宋"/>
          <w:color w:val="auto"/>
          <w:szCs w:val="28"/>
          <w:u w:val="single"/>
        </w:rPr>
        <w:t>（采购代理机构）</w:t>
      </w:r>
    </w:p>
    <w:p w14:paraId="556015A7">
      <w:pPr>
        <w:spacing w:line="360" w:lineRule="auto"/>
        <w:rPr>
          <w:rFonts w:hint="eastAsia" w:ascii="仿宋" w:hAnsi="仿宋" w:cs="仿宋"/>
          <w:color w:val="auto"/>
          <w:szCs w:val="28"/>
        </w:rPr>
      </w:pPr>
    </w:p>
    <w:p w14:paraId="49D4DC72">
      <w:pPr>
        <w:spacing w:line="360" w:lineRule="auto"/>
        <w:rPr>
          <w:rFonts w:hint="eastAsia" w:ascii="仿宋" w:hAnsi="仿宋" w:cs="仿宋"/>
          <w:b/>
          <w:bCs/>
          <w:color w:val="auto"/>
          <w:szCs w:val="28"/>
        </w:rPr>
      </w:pPr>
      <w:bookmarkStart w:id="405" w:name="_Toc462929233"/>
      <w:bookmarkStart w:id="406" w:name="_Toc462929215"/>
      <w:r>
        <w:rPr>
          <w:rFonts w:hint="eastAsia" w:ascii="仿宋" w:hAnsi="仿宋" w:cs="仿宋"/>
          <w:b/>
          <w:bCs/>
          <w:color w:val="auto"/>
          <w:szCs w:val="28"/>
        </w:rPr>
        <w:t xml:space="preserve">    我公司承诺在参加本项目采购活动中无失信行为。</w:t>
      </w:r>
      <w:bookmarkEnd w:id="405"/>
      <w:bookmarkEnd w:id="406"/>
    </w:p>
    <w:p w14:paraId="55F54EA3">
      <w:pPr>
        <w:spacing w:line="360" w:lineRule="auto"/>
        <w:rPr>
          <w:rFonts w:hint="eastAsia" w:ascii="仿宋" w:hAnsi="仿宋" w:cs="仿宋"/>
          <w:color w:val="auto"/>
          <w:szCs w:val="28"/>
        </w:rPr>
      </w:pPr>
      <w:bookmarkStart w:id="407" w:name="_Toc462929216"/>
      <w:bookmarkStart w:id="408" w:name="_Toc462929234"/>
      <w:r>
        <w:rPr>
          <w:rFonts w:hint="eastAsia" w:ascii="仿宋" w:hAnsi="仿宋" w:cs="仿宋"/>
          <w:b/>
          <w:bCs/>
          <w:color w:val="auto"/>
          <w:szCs w:val="28"/>
        </w:rPr>
        <w:t xml:space="preserve">   </w:t>
      </w:r>
      <w:r>
        <w:rPr>
          <w:rFonts w:hint="eastAsia" w:ascii="仿宋" w:hAnsi="仿宋" w:cs="仿宋"/>
          <w:color w:val="auto"/>
          <w:szCs w:val="28"/>
        </w:rPr>
        <w:t xml:space="preserve"> 本公司对上述承诺的内容事项真实性负责。如经查实上述承诺的内容事项存在虚假，我公司愿意接受以提供虚假材料谋取成交追究法律责任。</w:t>
      </w:r>
      <w:bookmarkEnd w:id="407"/>
      <w:bookmarkEnd w:id="408"/>
    </w:p>
    <w:p w14:paraId="6C59A4AB">
      <w:pPr>
        <w:spacing w:line="360" w:lineRule="auto"/>
        <w:rPr>
          <w:rFonts w:hint="eastAsia" w:ascii="仿宋" w:hAnsi="仿宋" w:cs="仿宋"/>
          <w:color w:val="auto"/>
          <w:szCs w:val="28"/>
        </w:rPr>
      </w:pPr>
    </w:p>
    <w:p w14:paraId="78CE7FDA">
      <w:pPr>
        <w:spacing w:line="360" w:lineRule="auto"/>
        <w:rPr>
          <w:rFonts w:hint="eastAsia" w:ascii="仿宋" w:hAnsi="仿宋" w:cs="仿宋"/>
          <w:color w:val="auto"/>
          <w:szCs w:val="28"/>
        </w:rPr>
      </w:pPr>
    </w:p>
    <w:p w14:paraId="26CBFF41">
      <w:pPr>
        <w:spacing w:line="360" w:lineRule="auto"/>
        <w:rPr>
          <w:rFonts w:hint="eastAsia" w:ascii="仿宋" w:hAnsi="仿宋" w:cs="仿宋"/>
          <w:color w:val="auto"/>
          <w:szCs w:val="28"/>
        </w:rPr>
      </w:pPr>
    </w:p>
    <w:p w14:paraId="79E51DA0">
      <w:pPr>
        <w:adjustRightInd w:val="0"/>
        <w:spacing w:line="360" w:lineRule="auto"/>
        <w:rPr>
          <w:rFonts w:hint="eastAsia" w:ascii="仿宋" w:hAnsi="仿宋" w:cs="仿宋"/>
          <w:bCs/>
          <w:color w:val="auto"/>
          <w:szCs w:val="28"/>
        </w:rPr>
      </w:pPr>
    </w:p>
    <w:p w14:paraId="7CAE3700">
      <w:pPr>
        <w:adjustRightInd w:val="0"/>
        <w:spacing w:line="360" w:lineRule="auto"/>
        <w:ind w:firstLine="490" w:firstLineChars="175"/>
        <w:jc w:val="left"/>
        <w:rPr>
          <w:rFonts w:hint="eastAsia" w:ascii="仿宋" w:hAnsi="仿宋" w:cs="仿宋"/>
          <w:bCs/>
          <w:color w:val="auto"/>
          <w:szCs w:val="28"/>
        </w:rPr>
      </w:pPr>
      <w:r>
        <w:rPr>
          <w:rFonts w:hint="eastAsia" w:ascii="仿宋" w:hAnsi="仿宋" w:cs="仿宋"/>
          <w:bCs/>
          <w:color w:val="auto"/>
          <w:szCs w:val="28"/>
        </w:rPr>
        <w:t>供应商名称：        （盖章）</w:t>
      </w:r>
    </w:p>
    <w:p w14:paraId="5133382D">
      <w:pPr>
        <w:adjustRightInd w:val="0"/>
        <w:spacing w:line="360" w:lineRule="auto"/>
        <w:ind w:firstLine="490" w:firstLineChars="175"/>
        <w:jc w:val="left"/>
        <w:rPr>
          <w:rFonts w:hint="eastAsia" w:ascii="仿宋" w:hAnsi="仿宋" w:cs="仿宋"/>
          <w:bCs/>
          <w:color w:val="auto"/>
          <w:szCs w:val="28"/>
        </w:rPr>
      </w:pPr>
      <w:r>
        <w:rPr>
          <w:rFonts w:hint="eastAsia" w:ascii="仿宋" w:hAnsi="仿宋" w:cs="仿宋"/>
          <w:color w:val="auto"/>
          <w:szCs w:val="28"/>
        </w:rPr>
        <w:t>法定代表人或授权代表（签字）</w:t>
      </w:r>
      <w:r>
        <w:rPr>
          <w:rFonts w:hint="eastAsia" w:ascii="仿宋" w:hAnsi="仿宋" w:cs="仿宋"/>
          <w:bCs/>
          <w:color w:val="auto"/>
          <w:szCs w:val="28"/>
        </w:rPr>
        <w:t>：</w:t>
      </w:r>
    </w:p>
    <w:p w14:paraId="72AE3C52">
      <w:pPr>
        <w:adjustRightInd w:val="0"/>
        <w:spacing w:line="360" w:lineRule="auto"/>
        <w:ind w:firstLine="490" w:firstLineChars="175"/>
        <w:jc w:val="left"/>
        <w:rPr>
          <w:rFonts w:hint="eastAsia" w:ascii="仿宋" w:hAnsi="仿宋" w:cs="仿宋"/>
          <w:color w:val="auto"/>
          <w:szCs w:val="28"/>
        </w:rPr>
      </w:pPr>
      <w:r>
        <w:rPr>
          <w:rFonts w:hint="eastAsia" w:ascii="仿宋" w:hAnsi="仿宋" w:cs="仿宋"/>
          <w:bCs/>
          <w:color w:val="auto"/>
          <w:szCs w:val="28"/>
        </w:rPr>
        <w:t>日期：</w:t>
      </w:r>
    </w:p>
    <w:p w14:paraId="7DA725A3">
      <w:pPr>
        <w:adjustRightInd w:val="0"/>
        <w:spacing w:line="360" w:lineRule="auto"/>
        <w:jc w:val="left"/>
        <w:rPr>
          <w:rFonts w:hint="eastAsia" w:ascii="仿宋" w:hAnsi="仿宋" w:cs="仿宋"/>
          <w:color w:val="auto"/>
          <w:szCs w:val="28"/>
        </w:rPr>
      </w:pPr>
    </w:p>
    <w:p w14:paraId="3520EF16">
      <w:pPr>
        <w:spacing w:line="360" w:lineRule="auto"/>
        <w:rPr>
          <w:rFonts w:hint="eastAsia" w:ascii="仿宋" w:hAnsi="仿宋" w:cs="仿宋"/>
          <w:color w:val="auto"/>
          <w:szCs w:val="28"/>
        </w:rPr>
      </w:pPr>
    </w:p>
    <w:p w14:paraId="5B56E9F5">
      <w:pPr>
        <w:spacing w:line="360" w:lineRule="auto"/>
        <w:ind w:right="480"/>
        <w:rPr>
          <w:rFonts w:hint="eastAsia" w:ascii="仿宋" w:hAnsi="仿宋" w:cs="仿宋"/>
          <w:b/>
          <w:color w:val="auto"/>
          <w:szCs w:val="28"/>
        </w:rPr>
      </w:pPr>
    </w:p>
    <w:p w14:paraId="2113A68C">
      <w:pPr>
        <w:spacing w:line="360" w:lineRule="auto"/>
        <w:ind w:right="480"/>
        <w:rPr>
          <w:rFonts w:hint="eastAsia" w:ascii="仿宋" w:hAnsi="仿宋" w:cs="仿宋"/>
          <w:b/>
          <w:color w:val="auto"/>
          <w:szCs w:val="28"/>
        </w:rPr>
      </w:pPr>
    </w:p>
    <w:p w14:paraId="72A5FAAF">
      <w:pPr>
        <w:spacing w:line="360" w:lineRule="auto"/>
        <w:ind w:right="480"/>
        <w:rPr>
          <w:rFonts w:hint="eastAsia" w:ascii="仿宋" w:hAnsi="仿宋" w:cs="仿宋"/>
          <w:b/>
          <w:color w:val="auto"/>
          <w:szCs w:val="28"/>
        </w:rPr>
      </w:pPr>
    </w:p>
    <w:p w14:paraId="2967614A">
      <w:pPr>
        <w:spacing w:line="360" w:lineRule="auto"/>
        <w:ind w:right="480"/>
        <w:rPr>
          <w:rFonts w:hint="eastAsia" w:ascii="仿宋" w:hAnsi="仿宋" w:cs="仿宋"/>
          <w:b/>
          <w:color w:val="auto"/>
          <w:szCs w:val="28"/>
        </w:rPr>
      </w:pPr>
    </w:p>
    <w:p w14:paraId="7858E6C5">
      <w:pPr>
        <w:spacing w:line="360" w:lineRule="auto"/>
        <w:ind w:right="480"/>
        <w:rPr>
          <w:rFonts w:hint="eastAsia" w:ascii="仿宋" w:hAnsi="仿宋" w:cs="仿宋"/>
          <w:b/>
          <w:color w:val="auto"/>
          <w:szCs w:val="28"/>
        </w:rPr>
      </w:pPr>
      <w:r>
        <w:rPr>
          <w:rFonts w:hint="eastAsia" w:ascii="仿宋" w:hAnsi="仿宋" w:cs="仿宋"/>
          <w:b/>
          <w:color w:val="auto"/>
          <w:szCs w:val="28"/>
        </w:rPr>
        <w:t>附件1-13</w:t>
      </w:r>
    </w:p>
    <w:p w14:paraId="5468B550">
      <w:pPr>
        <w:spacing w:line="360" w:lineRule="auto"/>
        <w:jc w:val="center"/>
        <w:rPr>
          <w:rFonts w:hint="eastAsia" w:ascii="仿宋" w:hAnsi="仿宋" w:cs="仿宋"/>
          <w:b/>
          <w:bCs/>
          <w:color w:val="auto"/>
          <w:szCs w:val="28"/>
        </w:rPr>
      </w:pPr>
      <w:r>
        <w:rPr>
          <w:rFonts w:hint="eastAsia" w:ascii="仿宋" w:hAnsi="仿宋" w:cs="仿宋"/>
          <w:b/>
          <w:bCs/>
          <w:color w:val="auto"/>
          <w:szCs w:val="28"/>
        </w:rPr>
        <w:t>具有履行合同所必需的设备和专业技术能力承诺函</w:t>
      </w:r>
    </w:p>
    <w:p w14:paraId="2EA1B56A">
      <w:pPr>
        <w:spacing w:line="360" w:lineRule="auto"/>
        <w:rPr>
          <w:rFonts w:hint="eastAsia" w:ascii="仿宋" w:hAnsi="仿宋" w:cs="仿宋"/>
          <w:color w:val="auto"/>
          <w:szCs w:val="28"/>
        </w:rPr>
      </w:pPr>
    </w:p>
    <w:p w14:paraId="29A54EDA">
      <w:pPr>
        <w:spacing w:line="360" w:lineRule="auto"/>
        <w:rPr>
          <w:rFonts w:hint="eastAsia" w:ascii="仿宋" w:hAnsi="仿宋" w:cs="仿宋"/>
          <w:color w:val="auto"/>
          <w:szCs w:val="28"/>
        </w:rPr>
      </w:pPr>
      <w:r>
        <w:rPr>
          <w:rFonts w:hint="eastAsia" w:ascii="仿宋" w:hAnsi="仿宋" w:cs="仿宋"/>
          <w:color w:val="auto"/>
          <w:szCs w:val="28"/>
        </w:rPr>
        <w:t>致：</w:t>
      </w:r>
      <w:r>
        <w:rPr>
          <w:rFonts w:hint="eastAsia" w:ascii="仿宋" w:hAnsi="仿宋" w:cs="仿宋"/>
          <w:color w:val="auto"/>
          <w:szCs w:val="28"/>
          <w:u w:val="single"/>
        </w:rPr>
        <w:t>（采购代理机构）</w:t>
      </w:r>
    </w:p>
    <w:p w14:paraId="28687920">
      <w:pPr>
        <w:spacing w:line="360" w:lineRule="auto"/>
        <w:rPr>
          <w:rFonts w:hint="eastAsia" w:ascii="仿宋" w:hAnsi="仿宋" w:cs="仿宋"/>
          <w:color w:val="auto"/>
          <w:szCs w:val="28"/>
        </w:rPr>
      </w:pPr>
    </w:p>
    <w:p w14:paraId="1F9F3550">
      <w:pPr>
        <w:spacing w:line="360" w:lineRule="auto"/>
        <w:rPr>
          <w:rFonts w:hint="eastAsia" w:ascii="仿宋" w:hAnsi="仿宋" w:cs="仿宋"/>
          <w:b/>
          <w:bCs/>
          <w:color w:val="auto"/>
          <w:szCs w:val="28"/>
        </w:rPr>
      </w:pPr>
      <w:r>
        <w:rPr>
          <w:rFonts w:hint="eastAsia" w:ascii="仿宋" w:hAnsi="仿宋" w:cs="仿宋"/>
          <w:b/>
          <w:bCs/>
          <w:color w:val="auto"/>
          <w:szCs w:val="28"/>
        </w:rPr>
        <w:t xml:space="preserve">    我公司承诺在参加本项目采购活动中具有履行合同所必需的设备和专业技术能力。</w:t>
      </w:r>
    </w:p>
    <w:p w14:paraId="479A1A26">
      <w:pPr>
        <w:spacing w:line="360" w:lineRule="auto"/>
        <w:rPr>
          <w:rFonts w:hint="eastAsia" w:ascii="仿宋" w:hAnsi="仿宋" w:cs="仿宋"/>
          <w:color w:val="auto"/>
          <w:szCs w:val="28"/>
        </w:rPr>
      </w:pPr>
      <w:r>
        <w:rPr>
          <w:rFonts w:hint="eastAsia" w:ascii="仿宋" w:hAnsi="仿宋" w:cs="仿宋"/>
          <w:b/>
          <w:bCs/>
          <w:color w:val="auto"/>
          <w:szCs w:val="28"/>
        </w:rPr>
        <w:t xml:space="preserve">   </w:t>
      </w:r>
      <w:r>
        <w:rPr>
          <w:rFonts w:hint="eastAsia" w:ascii="仿宋" w:hAnsi="仿宋" w:cs="仿宋"/>
          <w:color w:val="auto"/>
          <w:szCs w:val="28"/>
        </w:rPr>
        <w:t xml:space="preserve"> 本公司对上述承诺的内容事项真实性负责。如经查实上述承诺的内容事项存在虚假，我公司愿意接受以提供虚假材料谋取成交追究法律责任。</w:t>
      </w:r>
    </w:p>
    <w:p w14:paraId="49C3610C">
      <w:pPr>
        <w:spacing w:line="360" w:lineRule="auto"/>
        <w:rPr>
          <w:rFonts w:hint="eastAsia" w:ascii="仿宋" w:hAnsi="仿宋" w:cs="仿宋"/>
          <w:color w:val="auto"/>
          <w:szCs w:val="28"/>
        </w:rPr>
      </w:pPr>
    </w:p>
    <w:p w14:paraId="6E0E6BF1">
      <w:pPr>
        <w:spacing w:line="360" w:lineRule="auto"/>
        <w:rPr>
          <w:rFonts w:hint="eastAsia" w:ascii="仿宋" w:hAnsi="仿宋" w:cs="仿宋"/>
          <w:color w:val="auto"/>
          <w:szCs w:val="28"/>
        </w:rPr>
      </w:pPr>
    </w:p>
    <w:p w14:paraId="6C813448">
      <w:pPr>
        <w:adjustRightInd w:val="0"/>
        <w:spacing w:line="360" w:lineRule="auto"/>
        <w:rPr>
          <w:rFonts w:hint="eastAsia" w:ascii="仿宋" w:hAnsi="仿宋" w:cs="仿宋"/>
          <w:bCs/>
          <w:color w:val="auto"/>
          <w:szCs w:val="28"/>
        </w:rPr>
      </w:pPr>
    </w:p>
    <w:p w14:paraId="57C415BB">
      <w:pPr>
        <w:adjustRightInd w:val="0"/>
        <w:spacing w:line="360" w:lineRule="auto"/>
        <w:ind w:firstLine="490" w:firstLineChars="175"/>
        <w:jc w:val="left"/>
        <w:rPr>
          <w:rFonts w:hint="eastAsia" w:ascii="仿宋" w:hAnsi="仿宋" w:cs="仿宋"/>
          <w:bCs/>
          <w:color w:val="auto"/>
          <w:szCs w:val="28"/>
        </w:rPr>
      </w:pPr>
      <w:r>
        <w:rPr>
          <w:rFonts w:hint="eastAsia" w:ascii="仿宋" w:hAnsi="仿宋" w:cs="仿宋"/>
          <w:bCs/>
          <w:color w:val="auto"/>
          <w:szCs w:val="28"/>
        </w:rPr>
        <w:t>供应商名称：        （盖章）</w:t>
      </w:r>
    </w:p>
    <w:p w14:paraId="67900A45">
      <w:pPr>
        <w:adjustRightInd w:val="0"/>
        <w:spacing w:line="360" w:lineRule="auto"/>
        <w:ind w:firstLine="490" w:firstLineChars="175"/>
        <w:jc w:val="left"/>
        <w:rPr>
          <w:rFonts w:hint="eastAsia" w:ascii="仿宋" w:hAnsi="仿宋" w:cs="仿宋"/>
          <w:bCs/>
          <w:color w:val="auto"/>
          <w:szCs w:val="28"/>
        </w:rPr>
      </w:pPr>
      <w:r>
        <w:rPr>
          <w:rFonts w:hint="eastAsia" w:ascii="仿宋" w:hAnsi="仿宋" w:cs="仿宋"/>
          <w:color w:val="auto"/>
          <w:szCs w:val="28"/>
        </w:rPr>
        <w:t>法定代表人或授权代表（签字）</w:t>
      </w:r>
      <w:r>
        <w:rPr>
          <w:rFonts w:hint="eastAsia" w:ascii="仿宋" w:hAnsi="仿宋" w:cs="仿宋"/>
          <w:bCs/>
          <w:color w:val="auto"/>
          <w:szCs w:val="28"/>
        </w:rPr>
        <w:t>：</w:t>
      </w:r>
    </w:p>
    <w:p w14:paraId="22842B31">
      <w:pPr>
        <w:adjustRightInd w:val="0"/>
        <w:spacing w:line="360" w:lineRule="auto"/>
        <w:ind w:firstLine="490" w:firstLineChars="175"/>
        <w:jc w:val="left"/>
        <w:rPr>
          <w:rFonts w:hint="eastAsia" w:ascii="仿宋" w:hAnsi="仿宋" w:cs="仿宋"/>
          <w:color w:val="auto"/>
          <w:szCs w:val="28"/>
        </w:rPr>
      </w:pPr>
      <w:r>
        <w:rPr>
          <w:rFonts w:hint="eastAsia" w:ascii="仿宋" w:hAnsi="仿宋" w:cs="仿宋"/>
          <w:bCs/>
          <w:color w:val="auto"/>
          <w:szCs w:val="28"/>
        </w:rPr>
        <w:t>日期：</w:t>
      </w:r>
    </w:p>
    <w:p w14:paraId="73198718">
      <w:pPr>
        <w:spacing w:line="360" w:lineRule="auto"/>
        <w:ind w:right="480"/>
        <w:rPr>
          <w:rFonts w:hint="eastAsia" w:ascii="仿宋" w:hAnsi="仿宋" w:cs="仿宋"/>
          <w:b/>
          <w:color w:val="auto"/>
          <w:szCs w:val="28"/>
        </w:rPr>
      </w:pPr>
    </w:p>
    <w:p w14:paraId="60103747">
      <w:pPr>
        <w:spacing w:line="360" w:lineRule="auto"/>
        <w:ind w:right="480"/>
        <w:rPr>
          <w:rFonts w:hint="eastAsia" w:ascii="仿宋" w:hAnsi="仿宋" w:cs="仿宋"/>
          <w:b/>
          <w:color w:val="auto"/>
          <w:szCs w:val="28"/>
        </w:rPr>
      </w:pPr>
      <w:r>
        <w:rPr>
          <w:rFonts w:hint="eastAsia" w:ascii="仿宋" w:hAnsi="仿宋" w:cs="仿宋"/>
          <w:b/>
          <w:color w:val="auto"/>
          <w:szCs w:val="28"/>
        </w:rPr>
        <w:br w:type="page"/>
      </w:r>
      <w:r>
        <w:rPr>
          <w:rFonts w:hint="eastAsia" w:ascii="仿宋" w:hAnsi="仿宋" w:cs="仿宋"/>
          <w:b/>
          <w:color w:val="auto"/>
          <w:szCs w:val="28"/>
        </w:rPr>
        <w:t>附件1-14</w:t>
      </w:r>
    </w:p>
    <w:p w14:paraId="4BB41BDA">
      <w:pPr>
        <w:spacing w:line="360" w:lineRule="auto"/>
        <w:ind w:right="480" w:firstLine="1102" w:firstLineChars="392"/>
        <w:rPr>
          <w:rFonts w:hint="eastAsia" w:ascii="仿宋" w:hAnsi="仿宋" w:cs="仿宋"/>
          <w:b/>
          <w:color w:val="auto"/>
          <w:szCs w:val="28"/>
        </w:rPr>
      </w:pPr>
      <w:r>
        <w:rPr>
          <w:rFonts w:hint="eastAsia" w:ascii="仿宋" w:hAnsi="仿宋" w:cs="仿宋"/>
          <w:b/>
          <w:color w:val="auto"/>
          <w:szCs w:val="28"/>
        </w:rPr>
        <w:t>1、财务报表</w:t>
      </w:r>
    </w:p>
    <w:p w14:paraId="3C9C88C2">
      <w:pPr>
        <w:spacing w:line="360" w:lineRule="auto"/>
        <w:ind w:right="480" w:firstLine="1102" w:firstLineChars="392"/>
        <w:rPr>
          <w:rFonts w:hint="eastAsia" w:ascii="仿宋" w:hAnsi="仿宋" w:cs="仿宋"/>
          <w:b/>
          <w:color w:val="auto"/>
          <w:szCs w:val="28"/>
        </w:rPr>
      </w:pPr>
      <w:r>
        <w:rPr>
          <w:rFonts w:hint="eastAsia" w:ascii="仿宋" w:hAnsi="仿宋" w:cs="仿宋"/>
          <w:b/>
          <w:color w:val="auto"/>
          <w:szCs w:val="28"/>
        </w:rPr>
        <w:t>2、纳税证明</w:t>
      </w:r>
    </w:p>
    <w:p w14:paraId="77EC37F8">
      <w:pPr>
        <w:pStyle w:val="2"/>
        <w:spacing w:after="0" w:line="360" w:lineRule="auto"/>
        <w:rPr>
          <w:rFonts w:hint="eastAsia" w:ascii="仿宋" w:hAnsi="仿宋" w:cs="仿宋"/>
          <w:b/>
          <w:color w:val="auto"/>
          <w:szCs w:val="28"/>
        </w:rPr>
      </w:pPr>
      <w:r>
        <w:rPr>
          <w:rFonts w:hint="eastAsia" w:ascii="仿宋" w:hAnsi="仿宋" w:cs="仿宋"/>
          <w:b/>
          <w:color w:val="auto"/>
          <w:szCs w:val="28"/>
        </w:rPr>
        <w:t xml:space="preserve">        3、社保证明</w:t>
      </w:r>
    </w:p>
    <w:p w14:paraId="0BE142CF">
      <w:pPr>
        <w:pStyle w:val="2"/>
        <w:spacing w:after="0" w:line="360" w:lineRule="auto"/>
        <w:rPr>
          <w:rFonts w:hint="eastAsia" w:ascii="仿宋" w:hAnsi="仿宋" w:cs="仿宋"/>
          <w:b/>
          <w:color w:val="auto"/>
          <w:szCs w:val="28"/>
        </w:rPr>
      </w:pPr>
      <w:r>
        <w:rPr>
          <w:rFonts w:hint="eastAsia" w:ascii="仿宋" w:hAnsi="仿宋" w:cs="仿宋"/>
          <w:b/>
          <w:color w:val="auto"/>
          <w:szCs w:val="28"/>
        </w:rPr>
        <w:t xml:space="preserve">        4、信用证明</w:t>
      </w:r>
    </w:p>
    <w:p w14:paraId="6B733B2F">
      <w:pPr>
        <w:spacing w:line="360" w:lineRule="auto"/>
        <w:ind w:right="480" w:firstLine="1102" w:firstLineChars="392"/>
        <w:rPr>
          <w:rFonts w:hint="eastAsia" w:ascii="仿宋" w:hAnsi="仿宋" w:cs="仿宋"/>
          <w:b/>
          <w:color w:val="auto"/>
          <w:szCs w:val="28"/>
        </w:rPr>
      </w:pPr>
      <w:r>
        <w:rPr>
          <w:rFonts w:hint="eastAsia" w:ascii="仿宋" w:hAnsi="仿宋" w:cs="仿宋"/>
          <w:b/>
          <w:color w:val="auto"/>
          <w:szCs w:val="28"/>
          <w:lang w:val="en-US" w:eastAsia="zh-CN"/>
        </w:rPr>
        <w:t>5</w:t>
      </w:r>
      <w:r>
        <w:rPr>
          <w:rFonts w:hint="eastAsia" w:ascii="仿宋" w:hAnsi="仿宋" w:cs="仿宋"/>
          <w:b/>
          <w:color w:val="auto"/>
          <w:szCs w:val="28"/>
        </w:rPr>
        <w:t>、响应文件中有关项目的其他承诺函（格式自拟，如适用）</w:t>
      </w:r>
    </w:p>
    <w:p w14:paraId="3D0411D6">
      <w:pPr>
        <w:spacing w:line="360" w:lineRule="auto"/>
        <w:ind w:right="480" w:firstLine="1102" w:firstLineChars="392"/>
        <w:rPr>
          <w:rFonts w:hint="eastAsia" w:ascii="仿宋" w:hAnsi="仿宋" w:cs="仿宋"/>
          <w:b/>
          <w:color w:val="auto"/>
          <w:szCs w:val="28"/>
        </w:rPr>
      </w:pPr>
      <w:r>
        <w:rPr>
          <w:rFonts w:hint="eastAsia" w:ascii="仿宋" w:hAnsi="仿宋" w:cs="仿宋"/>
          <w:b/>
          <w:color w:val="auto"/>
          <w:szCs w:val="28"/>
          <w:lang w:val="en-US" w:eastAsia="zh-CN"/>
        </w:rPr>
        <w:t>6</w:t>
      </w:r>
      <w:r>
        <w:rPr>
          <w:rFonts w:hint="eastAsia" w:ascii="仿宋" w:hAnsi="仿宋" w:cs="仿宋"/>
          <w:b/>
          <w:color w:val="auto"/>
          <w:szCs w:val="28"/>
        </w:rPr>
        <w:t>、响应文件中有关的项目的相关证书及说明函（格式自拟，如适用）</w:t>
      </w:r>
    </w:p>
    <w:p w14:paraId="2B8BC20A">
      <w:pPr>
        <w:spacing w:line="360" w:lineRule="auto"/>
        <w:jc w:val="center"/>
        <w:rPr>
          <w:rFonts w:hint="eastAsia" w:ascii="仿宋" w:hAnsi="仿宋" w:cs="仿宋"/>
          <w:b/>
          <w:bCs/>
          <w:color w:val="auto"/>
          <w:szCs w:val="28"/>
        </w:rPr>
      </w:pPr>
    </w:p>
    <w:p w14:paraId="274CCBD5">
      <w:pPr>
        <w:spacing w:line="360" w:lineRule="auto"/>
        <w:ind w:firstLine="480"/>
        <w:jc w:val="center"/>
        <w:rPr>
          <w:rFonts w:hint="eastAsia" w:ascii="仿宋" w:hAnsi="仿宋" w:cs="仿宋"/>
          <w:color w:val="auto"/>
          <w:szCs w:val="28"/>
        </w:rPr>
      </w:pPr>
      <w:r>
        <w:rPr>
          <w:rFonts w:hint="eastAsia" w:ascii="仿宋" w:hAnsi="仿宋" w:cs="仿宋"/>
          <w:color w:val="auto"/>
          <w:szCs w:val="28"/>
        </w:rPr>
        <w:t>注：1.请各供应商务按照项目的服务和实施方案，自行提供说明函和相关资料。如无上述内容可不提供。</w:t>
      </w:r>
    </w:p>
    <w:p w14:paraId="346B2019">
      <w:pPr>
        <w:spacing w:line="360" w:lineRule="auto"/>
        <w:jc w:val="center"/>
        <w:rPr>
          <w:rFonts w:hint="eastAsia" w:ascii="仿宋" w:hAnsi="仿宋" w:cs="仿宋"/>
          <w:color w:val="auto"/>
          <w:kern w:val="44"/>
          <w:szCs w:val="28"/>
        </w:rPr>
      </w:pPr>
      <w:r>
        <w:rPr>
          <w:rFonts w:hint="eastAsia" w:ascii="仿宋" w:hAnsi="仿宋" w:cs="仿宋"/>
          <w:color w:val="auto"/>
          <w:szCs w:val="28"/>
        </w:rPr>
        <w:t xml:space="preserve">    2.磋商文件中要求提供的其它文件、承诺或资料格式未作要求的供应商可自行拟定。</w:t>
      </w:r>
    </w:p>
    <w:p w14:paraId="36B8B4F4">
      <w:pPr>
        <w:spacing w:line="360" w:lineRule="auto"/>
        <w:ind w:right="480"/>
        <w:rPr>
          <w:rFonts w:hint="eastAsia" w:ascii="仿宋" w:hAnsi="仿宋" w:cs="仿宋"/>
          <w:bCs/>
          <w:color w:val="auto"/>
          <w:szCs w:val="28"/>
        </w:rPr>
      </w:pPr>
      <w:r>
        <w:rPr>
          <w:rFonts w:hint="eastAsia" w:ascii="仿宋" w:hAnsi="仿宋" w:cs="仿宋"/>
          <w:bCs/>
          <w:color w:val="auto"/>
          <w:szCs w:val="28"/>
        </w:rPr>
        <w:t>（请各供应商务必对照项目的要求，按要求提供相关资料）</w:t>
      </w:r>
    </w:p>
    <w:p w14:paraId="3D723F2D">
      <w:pPr>
        <w:spacing w:line="360" w:lineRule="auto"/>
        <w:ind w:right="480" w:firstLine="1102" w:firstLineChars="392"/>
        <w:rPr>
          <w:rFonts w:hint="eastAsia" w:ascii="仿宋" w:hAnsi="仿宋" w:cs="仿宋"/>
          <w:b/>
          <w:color w:val="auto"/>
          <w:szCs w:val="28"/>
        </w:rPr>
      </w:pPr>
    </w:p>
    <w:p w14:paraId="60D1FB75">
      <w:pPr>
        <w:spacing w:line="360" w:lineRule="auto"/>
        <w:ind w:right="480" w:firstLine="1102" w:firstLineChars="392"/>
        <w:rPr>
          <w:rFonts w:hint="eastAsia" w:ascii="仿宋" w:hAnsi="仿宋" w:cs="仿宋"/>
          <w:b/>
          <w:color w:val="auto"/>
          <w:szCs w:val="28"/>
        </w:rPr>
      </w:pPr>
    </w:p>
    <w:p w14:paraId="46F55B25">
      <w:pPr>
        <w:tabs>
          <w:tab w:val="left" w:pos="900"/>
        </w:tabs>
        <w:spacing w:line="360" w:lineRule="auto"/>
        <w:jc w:val="center"/>
        <w:rPr>
          <w:rStyle w:val="22"/>
          <w:rFonts w:hint="eastAsia" w:ascii="仿宋" w:hAnsi="仿宋" w:cs="仿宋"/>
          <w:color w:val="auto"/>
          <w:sz w:val="28"/>
          <w:szCs w:val="28"/>
        </w:rPr>
      </w:pPr>
      <w:r>
        <w:rPr>
          <w:rFonts w:hint="eastAsia" w:ascii="仿宋" w:hAnsi="仿宋" w:cs="仿宋"/>
          <w:b/>
          <w:color w:val="auto"/>
          <w:szCs w:val="28"/>
        </w:rPr>
        <w:br w:type="page"/>
      </w:r>
      <w:r>
        <w:rPr>
          <w:rStyle w:val="18"/>
          <w:rFonts w:hint="eastAsia" w:ascii="仿宋" w:hAnsi="仿宋" w:cs="仿宋"/>
          <w:color w:val="auto"/>
          <w:szCs w:val="28"/>
        </w:rPr>
        <w:t>第二部分 其他响应文件（格式）</w:t>
      </w:r>
    </w:p>
    <w:p w14:paraId="3BAD94B8">
      <w:pPr>
        <w:spacing w:line="360" w:lineRule="auto"/>
        <w:jc w:val="center"/>
        <w:rPr>
          <w:rFonts w:hint="eastAsia" w:ascii="仿宋" w:hAnsi="仿宋" w:cs="仿宋"/>
          <w:color w:val="auto"/>
          <w:szCs w:val="28"/>
        </w:rPr>
      </w:pPr>
      <w:r>
        <w:rPr>
          <w:rFonts w:hint="eastAsia" w:ascii="仿宋" w:hAnsi="仿宋" w:cs="仿宋"/>
          <w:b/>
          <w:bCs/>
          <w:color w:val="auto"/>
          <w:szCs w:val="28"/>
        </w:rPr>
        <w:t>一、响 应 函</w:t>
      </w:r>
    </w:p>
    <w:p w14:paraId="4ACC9F20">
      <w:pPr>
        <w:pStyle w:val="8"/>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致：</w:t>
      </w:r>
      <w:r>
        <w:rPr>
          <w:rFonts w:hint="eastAsia" w:ascii="仿宋" w:hAnsi="仿宋" w:eastAsia="仿宋" w:cs="仿宋"/>
          <w:color w:val="auto"/>
          <w:sz w:val="28"/>
          <w:szCs w:val="28"/>
          <w:u w:val="single"/>
        </w:rPr>
        <w:t>（采购代理机构）</w:t>
      </w:r>
    </w:p>
    <w:p w14:paraId="6F2B4FB9">
      <w:pPr>
        <w:autoSpaceDE w:val="0"/>
        <w:autoSpaceDN w:val="0"/>
        <w:snapToGrid w:val="0"/>
        <w:spacing w:line="360" w:lineRule="auto"/>
        <w:ind w:firstLine="420" w:firstLineChars="150"/>
        <w:rPr>
          <w:rFonts w:hint="eastAsia" w:ascii="仿宋" w:hAnsi="仿宋" w:cs="仿宋"/>
          <w:color w:val="auto"/>
          <w:szCs w:val="28"/>
          <w:u w:val="single"/>
        </w:rPr>
      </w:pPr>
      <w:r>
        <w:rPr>
          <w:rFonts w:hint="eastAsia" w:ascii="仿宋" w:hAnsi="仿宋" w:cs="仿宋"/>
          <w:color w:val="auto"/>
          <w:szCs w:val="28"/>
        </w:rPr>
        <w:t>根据贵方</w:t>
      </w:r>
      <w:r>
        <w:rPr>
          <w:rFonts w:hint="eastAsia" w:ascii="仿宋" w:hAnsi="仿宋" w:cs="仿宋"/>
          <w:color w:val="auto"/>
          <w:szCs w:val="28"/>
          <w:u w:val="single"/>
        </w:rPr>
        <w:t xml:space="preserve">                        </w:t>
      </w:r>
      <w:r>
        <w:rPr>
          <w:rFonts w:hint="eastAsia" w:ascii="仿宋" w:hAnsi="仿宋" w:cs="仿宋"/>
          <w:color w:val="auto"/>
          <w:szCs w:val="28"/>
        </w:rPr>
        <w:t>项目  ，项目编号为</w:t>
      </w:r>
      <w:r>
        <w:rPr>
          <w:rFonts w:hint="eastAsia" w:ascii="仿宋" w:hAnsi="仿宋" w:cs="仿宋"/>
          <w:color w:val="auto"/>
          <w:szCs w:val="28"/>
          <w:u w:val="single"/>
        </w:rPr>
        <w:t xml:space="preserve">            </w:t>
      </w:r>
      <w:r>
        <w:rPr>
          <w:rFonts w:hint="eastAsia" w:ascii="仿宋" w:hAnsi="仿宋" w:cs="仿宋"/>
          <w:color w:val="auto"/>
          <w:szCs w:val="28"/>
        </w:rPr>
        <w:t>的磋商邀请，正式授权的下述签字人</w:t>
      </w:r>
      <w:r>
        <w:rPr>
          <w:rFonts w:hint="eastAsia" w:ascii="仿宋" w:hAnsi="仿宋" w:cs="仿宋"/>
          <w:color w:val="auto"/>
          <w:szCs w:val="28"/>
          <w:u w:val="single"/>
        </w:rPr>
        <w:t xml:space="preserve">        </w:t>
      </w:r>
      <w:r>
        <w:rPr>
          <w:rFonts w:hint="eastAsia" w:ascii="仿宋" w:hAnsi="仿宋" w:cs="仿宋"/>
          <w:color w:val="auto"/>
          <w:szCs w:val="28"/>
        </w:rPr>
        <w:t xml:space="preserve"> （姓名和职务）代表供应商</w:t>
      </w:r>
      <w:r>
        <w:rPr>
          <w:rFonts w:hint="eastAsia" w:ascii="仿宋" w:hAnsi="仿宋" w:cs="仿宋"/>
          <w:color w:val="auto"/>
          <w:szCs w:val="28"/>
          <w:u w:val="single"/>
        </w:rPr>
        <w:t xml:space="preserve">                       （</w:t>
      </w:r>
      <w:r>
        <w:rPr>
          <w:rFonts w:hint="eastAsia" w:ascii="仿宋" w:hAnsi="仿宋" w:cs="仿宋"/>
          <w:color w:val="auto"/>
          <w:szCs w:val="28"/>
        </w:rPr>
        <w:t>供应商的名称），全权处理本项目磋商的有关事宜。</w:t>
      </w:r>
    </w:p>
    <w:p w14:paraId="3E26A2FE">
      <w:pPr>
        <w:autoSpaceDE w:val="0"/>
        <w:autoSpaceDN w:val="0"/>
        <w:snapToGrid w:val="0"/>
        <w:spacing w:line="360" w:lineRule="auto"/>
        <w:ind w:firstLine="666" w:firstLineChars="238"/>
        <w:rPr>
          <w:rFonts w:hint="eastAsia" w:ascii="仿宋" w:hAnsi="仿宋" w:cs="仿宋"/>
          <w:color w:val="auto"/>
          <w:szCs w:val="28"/>
        </w:rPr>
      </w:pPr>
      <w:r>
        <w:rPr>
          <w:rFonts w:hint="eastAsia" w:ascii="仿宋" w:hAnsi="仿宋" w:cs="仿宋"/>
          <w:color w:val="auto"/>
          <w:szCs w:val="28"/>
        </w:rPr>
        <w:t>据此函，签字人兹宣布同意如下：</w:t>
      </w:r>
    </w:p>
    <w:p w14:paraId="2587C9AC">
      <w:pPr>
        <w:autoSpaceDE w:val="0"/>
        <w:autoSpaceDN w:val="0"/>
        <w:snapToGrid w:val="0"/>
        <w:spacing w:line="360" w:lineRule="auto"/>
        <w:jc w:val="left"/>
        <w:rPr>
          <w:rFonts w:hint="eastAsia" w:ascii="仿宋" w:hAnsi="仿宋" w:cs="仿宋"/>
          <w:color w:val="auto"/>
          <w:szCs w:val="28"/>
          <w:u w:val="single"/>
        </w:rPr>
      </w:pPr>
      <w:r>
        <w:rPr>
          <w:rFonts w:hint="eastAsia" w:ascii="仿宋" w:hAnsi="仿宋" w:cs="仿宋"/>
          <w:color w:val="auto"/>
          <w:szCs w:val="28"/>
        </w:rPr>
        <w:t>(1) 我方自愿按照竞争性磋商文件规定的各项要求向采购人提供所需货物或服务、工程，本次采购活动报价为人民币（大写）</w:t>
      </w:r>
      <w:r>
        <w:rPr>
          <w:rFonts w:hint="eastAsia" w:ascii="仿宋" w:hAnsi="仿宋" w:cs="仿宋"/>
          <w:color w:val="auto"/>
          <w:szCs w:val="28"/>
          <w:u w:val="single"/>
        </w:rPr>
        <w:t xml:space="preserve">         </w:t>
      </w:r>
      <w:r>
        <w:rPr>
          <w:rFonts w:hint="eastAsia" w:ascii="仿宋" w:hAnsi="仿宋" w:cs="仿宋"/>
          <w:color w:val="auto"/>
          <w:szCs w:val="28"/>
        </w:rPr>
        <w:t xml:space="preserve"> 合同履行期限：</w:t>
      </w:r>
      <w:r>
        <w:rPr>
          <w:rFonts w:hint="eastAsia" w:ascii="仿宋" w:hAnsi="仿宋" w:cs="仿宋"/>
          <w:color w:val="auto"/>
          <w:szCs w:val="28"/>
          <w:u w:val="single"/>
        </w:rPr>
        <w:t xml:space="preserve">        </w:t>
      </w:r>
      <w:r>
        <w:rPr>
          <w:rFonts w:hint="eastAsia" w:ascii="仿宋" w:hAnsi="仿宋" w:cs="仿宋"/>
          <w:color w:val="auto"/>
          <w:szCs w:val="28"/>
        </w:rPr>
        <w:t>。</w:t>
      </w:r>
    </w:p>
    <w:p w14:paraId="137D6BB2">
      <w:pPr>
        <w:autoSpaceDE w:val="0"/>
        <w:autoSpaceDN w:val="0"/>
        <w:snapToGrid w:val="0"/>
        <w:spacing w:line="360" w:lineRule="auto"/>
        <w:jc w:val="left"/>
        <w:rPr>
          <w:rFonts w:hint="eastAsia" w:ascii="仿宋" w:hAnsi="仿宋" w:cs="仿宋"/>
          <w:color w:val="auto"/>
          <w:szCs w:val="28"/>
        </w:rPr>
      </w:pPr>
      <w:r>
        <w:rPr>
          <w:rFonts w:hint="eastAsia" w:ascii="仿宋" w:hAnsi="仿宋" w:cs="仿宋"/>
          <w:color w:val="auto"/>
          <w:szCs w:val="28"/>
        </w:rPr>
        <w:t>(2) 我们根据竞争性磋商文件的规定，承担完成合同的责任和义务。</w:t>
      </w:r>
    </w:p>
    <w:p w14:paraId="1924ED0D">
      <w:pPr>
        <w:autoSpaceDE w:val="0"/>
        <w:autoSpaceDN w:val="0"/>
        <w:snapToGrid w:val="0"/>
        <w:spacing w:line="360" w:lineRule="auto"/>
        <w:jc w:val="left"/>
        <w:rPr>
          <w:rFonts w:hint="eastAsia" w:ascii="仿宋" w:hAnsi="仿宋" w:cs="仿宋"/>
          <w:color w:val="auto"/>
          <w:szCs w:val="28"/>
        </w:rPr>
      </w:pPr>
      <w:r>
        <w:rPr>
          <w:rFonts w:hint="eastAsia" w:ascii="仿宋" w:hAnsi="仿宋" w:cs="仿宋"/>
          <w:color w:val="auto"/>
          <w:szCs w:val="28"/>
        </w:rPr>
        <w:t>(3) 我们已详细审核全部竞争性磋商文件，包括文件修改书（如果有的话），参考资料及有关附件，我们完全理解并放弃提出含糊不清或误解的问题的权利。</w:t>
      </w:r>
    </w:p>
    <w:p w14:paraId="07FEA7A2">
      <w:pPr>
        <w:autoSpaceDE w:val="0"/>
        <w:autoSpaceDN w:val="0"/>
        <w:snapToGrid w:val="0"/>
        <w:spacing w:line="360" w:lineRule="auto"/>
        <w:jc w:val="left"/>
        <w:rPr>
          <w:rFonts w:hint="eastAsia" w:ascii="仿宋" w:hAnsi="仿宋" w:cs="仿宋"/>
          <w:color w:val="auto"/>
          <w:szCs w:val="28"/>
        </w:rPr>
      </w:pPr>
      <w:r>
        <w:rPr>
          <w:rFonts w:hint="eastAsia" w:ascii="仿宋" w:hAnsi="仿宋" w:cs="仿宋"/>
          <w:color w:val="auto"/>
          <w:szCs w:val="28"/>
        </w:rPr>
        <w:t>(4) 本磋商有效期为</w:t>
      </w:r>
      <w:r>
        <w:rPr>
          <w:rFonts w:hint="eastAsia" w:ascii="仿宋" w:hAnsi="仿宋" w:cs="仿宋"/>
          <w:bCs/>
          <w:color w:val="auto"/>
          <w:szCs w:val="28"/>
        </w:rPr>
        <w:t>响应文件递交截止时间届满后90天</w:t>
      </w:r>
      <w:r>
        <w:rPr>
          <w:rFonts w:hint="eastAsia" w:ascii="仿宋" w:hAnsi="仿宋" w:cs="仿宋"/>
          <w:color w:val="auto"/>
          <w:szCs w:val="28"/>
        </w:rPr>
        <w:t>。磋商有效期满之前均具有约束力。</w:t>
      </w:r>
    </w:p>
    <w:p w14:paraId="6BA5FE3E">
      <w:pPr>
        <w:autoSpaceDE w:val="0"/>
        <w:autoSpaceDN w:val="0"/>
        <w:snapToGrid w:val="0"/>
        <w:spacing w:line="360" w:lineRule="auto"/>
        <w:jc w:val="left"/>
        <w:rPr>
          <w:rFonts w:hint="eastAsia" w:ascii="仿宋" w:hAnsi="仿宋" w:cs="仿宋"/>
          <w:color w:val="auto"/>
          <w:szCs w:val="28"/>
        </w:rPr>
      </w:pPr>
      <w:r>
        <w:rPr>
          <w:rFonts w:hint="eastAsia" w:ascii="仿宋" w:hAnsi="仿宋" w:cs="仿宋"/>
          <w:color w:val="auto"/>
          <w:szCs w:val="28"/>
        </w:rPr>
        <w:t>(5) 同意向贵方提供贵方可能要求的与本磋商有关任何证据或资料。</w:t>
      </w:r>
    </w:p>
    <w:p w14:paraId="433A0E43">
      <w:pPr>
        <w:autoSpaceDE w:val="0"/>
        <w:autoSpaceDN w:val="0"/>
        <w:snapToGrid w:val="0"/>
        <w:spacing w:line="360" w:lineRule="auto"/>
        <w:jc w:val="left"/>
        <w:rPr>
          <w:rFonts w:hint="eastAsia" w:ascii="仿宋" w:hAnsi="仿宋" w:cs="仿宋"/>
          <w:color w:val="auto"/>
          <w:szCs w:val="28"/>
        </w:rPr>
      </w:pPr>
      <w:r>
        <w:rPr>
          <w:rFonts w:hint="eastAsia" w:ascii="仿宋" w:hAnsi="仿宋" w:cs="仿宋"/>
          <w:color w:val="auto"/>
          <w:szCs w:val="28"/>
        </w:rPr>
        <w:t>(6) 如果我方成交，我方保证按照磋商文件的规定向贵方交纳成交服务费。</w:t>
      </w:r>
    </w:p>
    <w:p w14:paraId="3C218E6C">
      <w:pPr>
        <w:autoSpaceDE w:val="0"/>
        <w:autoSpaceDN w:val="0"/>
        <w:snapToGrid w:val="0"/>
        <w:spacing w:line="360" w:lineRule="auto"/>
        <w:rPr>
          <w:rFonts w:hint="eastAsia" w:ascii="仿宋" w:hAnsi="仿宋" w:cs="仿宋"/>
          <w:color w:val="auto"/>
          <w:szCs w:val="28"/>
        </w:rPr>
      </w:pPr>
      <w:r>
        <w:rPr>
          <w:rFonts w:hint="eastAsia" w:ascii="仿宋" w:hAnsi="仿宋" w:cs="仿宋"/>
          <w:color w:val="auto"/>
          <w:szCs w:val="28"/>
        </w:rPr>
        <w:t xml:space="preserve">    与本磋商有关的正式通讯地址为：</w:t>
      </w:r>
    </w:p>
    <w:p w14:paraId="180A23AD">
      <w:pPr>
        <w:autoSpaceDE w:val="0"/>
        <w:autoSpaceDN w:val="0"/>
        <w:snapToGrid w:val="0"/>
        <w:spacing w:line="360" w:lineRule="auto"/>
        <w:rPr>
          <w:rFonts w:hint="eastAsia" w:ascii="仿宋" w:hAnsi="仿宋" w:cs="仿宋"/>
          <w:color w:val="auto"/>
          <w:szCs w:val="28"/>
          <w:u w:val="single"/>
        </w:rPr>
      </w:pPr>
      <w:r>
        <w:rPr>
          <w:rFonts w:hint="eastAsia" w:ascii="仿宋" w:hAnsi="仿宋" w:cs="仿宋"/>
          <w:color w:val="auto"/>
          <w:szCs w:val="28"/>
        </w:rPr>
        <w:t>供应商名称：</w:t>
      </w:r>
      <w:r>
        <w:rPr>
          <w:rFonts w:hint="eastAsia" w:ascii="仿宋" w:hAnsi="仿宋" w:cs="仿宋"/>
          <w:color w:val="auto"/>
          <w:szCs w:val="28"/>
          <w:lang w:val="en-US" w:eastAsia="zh-CN"/>
        </w:rPr>
        <w:t xml:space="preserve">                    </w:t>
      </w:r>
      <w:r>
        <w:rPr>
          <w:rFonts w:hint="eastAsia" w:ascii="仿宋" w:hAnsi="仿宋" w:cs="仿宋"/>
          <w:color w:val="auto"/>
          <w:szCs w:val="28"/>
        </w:rPr>
        <w:t>地址：</w:t>
      </w:r>
      <w:r>
        <w:rPr>
          <w:rFonts w:hint="eastAsia" w:ascii="仿宋" w:hAnsi="仿宋" w:cs="仿宋"/>
          <w:color w:val="auto"/>
          <w:szCs w:val="28"/>
          <w:u w:val="single"/>
        </w:rPr>
        <w:t xml:space="preserve">                                </w:t>
      </w:r>
    </w:p>
    <w:p w14:paraId="0EA43762">
      <w:pPr>
        <w:autoSpaceDE w:val="0"/>
        <w:autoSpaceDN w:val="0"/>
        <w:snapToGrid w:val="0"/>
        <w:spacing w:line="360" w:lineRule="auto"/>
        <w:rPr>
          <w:rFonts w:hint="eastAsia" w:ascii="仿宋" w:hAnsi="仿宋" w:cs="仿宋"/>
          <w:color w:val="auto"/>
          <w:szCs w:val="28"/>
          <w:u w:val="single"/>
        </w:rPr>
      </w:pPr>
      <w:r>
        <w:rPr>
          <w:rFonts w:hint="eastAsia" w:ascii="仿宋" w:hAnsi="仿宋" w:cs="仿宋"/>
          <w:color w:val="auto"/>
          <w:szCs w:val="28"/>
        </w:rPr>
        <w:t>电话：</w:t>
      </w:r>
      <w:r>
        <w:rPr>
          <w:rFonts w:hint="eastAsia" w:ascii="仿宋" w:hAnsi="仿宋" w:cs="仿宋"/>
          <w:color w:val="auto"/>
          <w:szCs w:val="28"/>
          <w:lang w:val="en-US" w:eastAsia="zh-CN"/>
        </w:rPr>
        <w:t xml:space="preserve">                      </w:t>
      </w:r>
      <w:r>
        <w:rPr>
          <w:rFonts w:hint="eastAsia" w:ascii="仿宋" w:hAnsi="仿宋" w:cs="仿宋"/>
          <w:color w:val="auto"/>
          <w:szCs w:val="28"/>
        </w:rPr>
        <w:t xml:space="preserve">    传真：</w:t>
      </w:r>
      <w:r>
        <w:rPr>
          <w:rFonts w:hint="eastAsia" w:ascii="仿宋" w:hAnsi="仿宋" w:cs="仿宋"/>
          <w:color w:val="auto"/>
          <w:szCs w:val="28"/>
          <w:u w:val="single"/>
        </w:rPr>
        <w:t xml:space="preserve">                       </w:t>
      </w:r>
    </w:p>
    <w:p w14:paraId="2397B15E">
      <w:pPr>
        <w:autoSpaceDE w:val="0"/>
        <w:autoSpaceDN w:val="0"/>
        <w:snapToGrid w:val="0"/>
        <w:spacing w:line="360" w:lineRule="auto"/>
        <w:rPr>
          <w:rFonts w:hint="eastAsia" w:ascii="仿宋" w:hAnsi="仿宋" w:cs="仿宋"/>
          <w:color w:val="auto"/>
          <w:szCs w:val="28"/>
          <w:u w:val="single"/>
        </w:rPr>
      </w:pPr>
      <w:r>
        <w:rPr>
          <w:rFonts w:hint="eastAsia" w:ascii="仿宋" w:hAnsi="仿宋" w:cs="仿宋"/>
          <w:color w:val="auto"/>
          <w:szCs w:val="28"/>
        </w:rPr>
        <w:t>邮政编码：</w:t>
      </w:r>
      <w:r>
        <w:rPr>
          <w:rFonts w:hint="eastAsia" w:ascii="仿宋" w:hAnsi="仿宋" w:cs="仿宋"/>
          <w:color w:val="auto"/>
          <w:szCs w:val="28"/>
          <w:u w:val="single"/>
        </w:rPr>
        <w:t xml:space="preserve">                               </w:t>
      </w:r>
    </w:p>
    <w:p w14:paraId="0A1DB7F0">
      <w:pPr>
        <w:spacing w:line="360" w:lineRule="auto"/>
        <w:rPr>
          <w:rFonts w:hint="eastAsia" w:ascii="仿宋" w:hAnsi="仿宋" w:cs="仿宋"/>
          <w:color w:val="auto"/>
          <w:szCs w:val="28"/>
          <w:u w:val="single"/>
        </w:rPr>
      </w:pPr>
      <w:r>
        <w:rPr>
          <w:rFonts w:hint="eastAsia" w:ascii="仿宋" w:hAnsi="仿宋" w:cs="仿宋"/>
          <w:color w:val="auto"/>
          <w:szCs w:val="28"/>
        </w:rPr>
        <w:t>法定代表人或授权代表（签字）</w:t>
      </w:r>
      <w:r>
        <w:rPr>
          <w:rFonts w:hint="eastAsia" w:ascii="仿宋" w:hAnsi="仿宋" w:cs="仿宋"/>
          <w:bCs/>
          <w:color w:val="auto"/>
          <w:szCs w:val="28"/>
        </w:rPr>
        <w:t>：</w:t>
      </w:r>
      <w:r>
        <w:rPr>
          <w:rFonts w:hint="eastAsia" w:ascii="仿宋" w:hAnsi="仿宋" w:cs="仿宋"/>
          <w:color w:val="auto"/>
          <w:szCs w:val="28"/>
          <w:u w:val="single"/>
        </w:rPr>
        <w:t xml:space="preserve">                        </w:t>
      </w:r>
    </w:p>
    <w:p w14:paraId="76EF92E9">
      <w:pPr>
        <w:autoSpaceDE w:val="0"/>
        <w:autoSpaceDN w:val="0"/>
        <w:snapToGrid w:val="0"/>
        <w:spacing w:line="360" w:lineRule="auto"/>
        <w:rPr>
          <w:rFonts w:hint="eastAsia" w:ascii="仿宋" w:hAnsi="仿宋" w:cs="仿宋"/>
          <w:color w:val="auto"/>
          <w:szCs w:val="28"/>
          <w:u w:val="single"/>
        </w:rPr>
      </w:pPr>
      <w:r>
        <w:rPr>
          <w:rFonts w:hint="eastAsia" w:ascii="仿宋" w:hAnsi="仿宋" w:cs="仿宋"/>
          <w:color w:val="auto"/>
          <w:szCs w:val="28"/>
        </w:rPr>
        <w:t>公章：</w:t>
      </w:r>
      <w:r>
        <w:rPr>
          <w:rFonts w:hint="eastAsia" w:ascii="仿宋" w:hAnsi="仿宋" w:cs="仿宋"/>
          <w:color w:val="auto"/>
          <w:szCs w:val="28"/>
          <w:u w:val="single"/>
        </w:rPr>
        <w:t xml:space="preserve">                                   </w:t>
      </w:r>
    </w:p>
    <w:p w14:paraId="40CF2C44">
      <w:pPr>
        <w:autoSpaceDE w:val="0"/>
        <w:autoSpaceDN w:val="0"/>
        <w:snapToGrid w:val="0"/>
        <w:spacing w:line="360" w:lineRule="auto"/>
        <w:rPr>
          <w:rFonts w:hint="eastAsia" w:ascii="仿宋" w:hAnsi="仿宋" w:cs="仿宋"/>
          <w:color w:val="auto"/>
          <w:szCs w:val="28"/>
          <w:u w:val="single"/>
        </w:rPr>
      </w:pPr>
      <w:r>
        <w:rPr>
          <w:rFonts w:hint="eastAsia" w:ascii="仿宋" w:hAnsi="仿宋" w:cs="仿宋"/>
          <w:color w:val="auto"/>
          <w:szCs w:val="28"/>
        </w:rPr>
        <w:t>日期：</w:t>
      </w:r>
      <w:r>
        <w:rPr>
          <w:rFonts w:hint="eastAsia" w:ascii="仿宋" w:hAnsi="仿宋" w:cs="仿宋"/>
          <w:color w:val="auto"/>
          <w:szCs w:val="28"/>
          <w:u w:val="single"/>
        </w:rPr>
        <w:t xml:space="preserve">        </w:t>
      </w:r>
      <w:r>
        <w:rPr>
          <w:rFonts w:hint="eastAsia" w:ascii="仿宋" w:hAnsi="仿宋" w:cs="仿宋"/>
          <w:color w:val="auto"/>
          <w:szCs w:val="28"/>
        </w:rPr>
        <w:t>年</w:t>
      </w:r>
      <w:r>
        <w:rPr>
          <w:rFonts w:hint="eastAsia" w:ascii="仿宋" w:hAnsi="仿宋" w:cs="仿宋"/>
          <w:color w:val="auto"/>
          <w:szCs w:val="28"/>
          <w:u w:val="single"/>
        </w:rPr>
        <w:t xml:space="preserve">      </w:t>
      </w:r>
      <w:r>
        <w:rPr>
          <w:rFonts w:hint="eastAsia" w:ascii="仿宋" w:hAnsi="仿宋" w:cs="仿宋"/>
          <w:color w:val="auto"/>
          <w:szCs w:val="28"/>
        </w:rPr>
        <w:t>月</w:t>
      </w:r>
      <w:r>
        <w:rPr>
          <w:rFonts w:hint="eastAsia" w:ascii="仿宋" w:hAnsi="仿宋" w:cs="仿宋"/>
          <w:color w:val="auto"/>
          <w:szCs w:val="28"/>
          <w:u w:val="single"/>
        </w:rPr>
        <w:t xml:space="preserve">      </w:t>
      </w:r>
      <w:r>
        <w:rPr>
          <w:rFonts w:hint="eastAsia" w:ascii="仿宋" w:hAnsi="仿宋" w:cs="仿宋"/>
          <w:color w:val="auto"/>
          <w:szCs w:val="28"/>
        </w:rPr>
        <w:t>日</w:t>
      </w:r>
      <w:r>
        <w:rPr>
          <w:rFonts w:hint="eastAsia" w:ascii="仿宋" w:hAnsi="仿宋" w:cs="仿宋"/>
          <w:color w:val="auto"/>
          <w:szCs w:val="28"/>
          <w:u w:val="single"/>
        </w:rPr>
        <w:t xml:space="preserve">         </w:t>
      </w:r>
    </w:p>
    <w:p w14:paraId="7497C171">
      <w:pPr>
        <w:numPr>
          <w:ilvl w:val="0"/>
          <w:numId w:val="3"/>
        </w:numPr>
        <w:spacing w:line="360" w:lineRule="auto"/>
        <w:jc w:val="center"/>
        <w:rPr>
          <w:rFonts w:hint="eastAsia" w:ascii="仿宋" w:hAnsi="仿宋" w:cs="仿宋"/>
          <w:b/>
          <w:bCs/>
          <w:color w:val="auto"/>
          <w:szCs w:val="28"/>
        </w:rPr>
      </w:pPr>
      <w:r>
        <w:rPr>
          <w:rFonts w:hint="eastAsia" w:ascii="仿宋" w:hAnsi="仿宋" w:cs="仿宋"/>
          <w:b/>
          <w:bCs/>
          <w:color w:val="auto"/>
          <w:szCs w:val="28"/>
        </w:rPr>
        <w:br w:type="page"/>
      </w:r>
      <w:r>
        <w:rPr>
          <w:rFonts w:hint="eastAsia" w:ascii="仿宋" w:hAnsi="仿宋" w:cs="仿宋"/>
          <w:b/>
          <w:bCs/>
          <w:color w:val="auto"/>
          <w:szCs w:val="28"/>
        </w:rPr>
        <w:t>报  价  表</w:t>
      </w:r>
    </w:p>
    <w:p w14:paraId="03598CA2">
      <w:pPr>
        <w:spacing w:line="360" w:lineRule="auto"/>
        <w:rPr>
          <w:rFonts w:hint="eastAsia" w:ascii="仿宋" w:hAnsi="仿宋" w:cs="仿宋"/>
          <w:b/>
          <w:color w:val="auto"/>
          <w:szCs w:val="28"/>
        </w:rPr>
      </w:pPr>
      <w:r>
        <w:rPr>
          <w:rFonts w:hint="eastAsia" w:ascii="仿宋" w:hAnsi="仿宋" w:cs="仿宋"/>
          <w:b/>
          <w:color w:val="auto"/>
          <w:szCs w:val="28"/>
          <w:u w:val="single"/>
        </w:rPr>
        <w:t xml:space="preserve">                </w:t>
      </w:r>
      <w:r>
        <w:rPr>
          <w:rFonts w:hint="eastAsia" w:ascii="仿宋" w:hAnsi="仿宋" w:cs="仿宋"/>
          <w:b/>
          <w:color w:val="auto"/>
          <w:szCs w:val="28"/>
        </w:rPr>
        <w:t xml:space="preserve">    </w:t>
      </w:r>
    </w:p>
    <w:tbl>
      <w:tblPr>
        <w:tblStyle w:val="15"/>
        <w:tblW w:w="8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1"/>
        <w:gridCol w:w="5647"/>
      </w:tblGrid>
      <w:tr w14:paraId="5410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2811" w:type="dxa"/>
            <w:noWrap w:val="0"/>
            <w:vAlign w:val="center"/>
          </w:tcPr>
          <w:p w14:paraId="0D6616F1">
            <w:pPr>
              <w:adjustRightInd w:val="0"/>
              <w:snapToGrid w:val="0"/>
              <w:spacing w:line="360" w:lineRule="auto"/>
              <w:jc w:val="center"/>
              <w:rPr>
                <w:rFonts w:hint="eastAsia" w:ascii="仿宋" w:hAnsi="仿宋" w:cs="仿宋"/>
                <w:b/>
                <w:color w:val="auto"/>
                <w:szCs w:val="28"/>
              </w:rPr>
            </w:pPr>
            <w:r>
              <w:rPr>
                <w:rFonts w:hint="eastAsia" w:ascii="仿宋" w:hAnsi="仿宋" w:cs="仿宋"/>
                <w:b/>
                <w:color w:val="auto"/>
                <w:szCs w:val="28"/>
              </w:rPr>
              <w:t>项目名称</w:t>
            </w:r>
          </w:p>
        </w:tc>
        <w:tc>
          <w:tcPr>
            <w:tcW w:w="5647" w:type="dxa"/>
            <w:noWrap w:val="0"/>
            <w:vAlign w:val="center"/>
          </w:tcPr>
          <w:p w14:paraId="2B5AB9F6">
            <w:pPr>
              <w:adjustRightInd w:val="0"/>
              <w:snapToGrid w:val="0"/>
              <w:spacing w:line="360" w:lineRule="auto"/>
              <w:jc w:val="center"/>
              <w:rPr>
                <w:rFonts w:hint="eastAsia" w:ascii="仿宋" w:hAnsi="仿宋" w:cs="仿宋"/>
                <w:b/>
                <w:color w:val="auto"/>
                <w:szCs w:val="28"/>
              </w:rPr>
            </w:pPr>
          </w:p>
        </w:tc>
      </w:tr>
      <w:tr w14:paraId="3F05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2811" w:type="dxa"/>
            <w:noWrap w:val="0"/>
            <w:vAlign w:val="center"/>
          </w:tcPr>
          <w:p w14:paraId="44312D4A">
            <w:pPr>
              <w:adjustRightInd w:val="0"/>
              <w:snapToGrid w:val="0"/>
              <w:spacing w:line="360" w:lineRule="auto"/>
              <w:jc w:val="center"/>
              <w:rPr>
                <w:rFonts w:hint="eastAsia" w:ascii="仿宋" w:hAnsi="仿宋" w:cs="仿宋"/>
                <w:b/>
                <w:color w:val="auto"/>
                <w:szCs w:val="28"/>
              </w:rPr>
            </w:pPr>
            <w:r>
              <w:rPr>
                <w:rFonts w:hint="eastAsia" w:ascii="仿宋" w:hAnsi="仿宋" w:cs="仿宋"/>
                <w:b/>
                <w:color w:val="auto"/>
                <w:szCs w:val="28"/>
              </w:rPr>
              <w:t>项目编号</w:t>
            </w:r>
          </w:p>
        </w:tc>
        <w:tc>
          <w:tcPr>
            <w:tcW w:w="5647" w:type="dxa"/>
            <w:noWrap w:val="0"/>
            <w:vAlign w:val="center"/>
          </w:tcPr>
          <w:p w14:paraId="09EFCBAF">
            <w:pPr>
              <w:adjustRightInd w:val="0"/>
              <w:snapToGrid w:val="0"/>
              <w:spacing w:line="360" w:lineRule="auto"/>
              <w:jc w:val="center"/>
              <w:rPr>
                <w:rFonts w:hint="eastAsia" w:ascii="仿宋" w:hAnsi="仿宋" w:cs="仿宋"/>
                <w:b/>
                <w:color w:val="auto"/>
                <w:szCs w:val="28"/>
              </w:rPr>
            </w:pPr>
          </w:p>
        </w:tc>
      </w:tr>
      <w:tr w14:paraId="2CE3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2811" w:type="dxa"/>
            <w:vMerge w:val="restart"/>
            <w:noWrap w:val="0"/>
            <w:vAlign w:val="center"/>
          </w:tcPr>
          <w:p w14:paraId="20CFD24B">
            <w:pPr>
              <w:adjustRightInd w:val="0"/>
              <w:snapToGrid w:val="0"/>
              <w:spacing w:line="360" w:lineRule="auto"/>
              <w:jc w:val="center"/>
              <w:rPr>
                <w:rFonts w:hint="eastAsia" w:ascii="仿宋" w:hAnsi="仿宋" w:cs="仿宋"/>
                <w:b/>
                <w:color w:val="auto"/>
                <w:szCs w:val="28"/>
              </w:rPr>
            </w:pPr>
            <w:r>
              <w:rPr>
                <w:rFonts w:hint="eastAsia" w:ascii="仿宋" w:hAnsi="仿宋" w:cs="仿宋"/>
                <w:b/>
                <w:color w:val="auto"/>
                <w:szCs w:val="28"/>
              </w:rPr>
              <w:t>报 价</w:t>
            </w:r>
          </w:p>
        </w:tc>
        <w:tc>
          <w:tcPr>
            <w:tcW w:w="5647" w:type="dxa"/>
            <w:noWrap w:val="0"/>
            <w:vAlign w:val="center"/>
          </w:tcPr>
          <w:p w14:paraId="4AFAA778">
            <w:pPr>
              <w:adjustRightInd w:val="0"/>
              <w:snapToGrid w:val="0"/>
              <w:spacing w:line="360" w:lineRule="auto"/>
              <w:jc w:val="left"/>
              <w:rPr>
                <w:rFonts w:hint="eastAsia" w:ascii="仿宋" w:hAnsi="仿宋" w:cs="仿宋"/>
                <w:b/>
                <w:color w:val="auto"/>
                <w:szCs w:val="28"/>
              </w:rPr>
            </w:pPr>
            <w:r>
              <w:rPr>
                <w:rFonts w:hint="eastAsia" w:ascii="仿宋" w:hAnsi="仿宋" w:cs="仿宋"/>
                <w:b/>
                <w:color w:val="auto"/>
                <w:szCs w:val="28"/>
              </w:rPr>
              <w:t>小写：</w:t>
            </w:r>
          </w:p>
        </w:tc>
      </w:tr>
      <w:tr w14:paraId="6C63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2811" w:type="dxa"/>
            <w:vMerge w:val="continue"/>
            <w:noWrap w:val="0"/>
            <w:vAlign w:val="center"/>
          </w:tcPr>
          <w:p w14:paraId="6B4954FB">
            <w:pPr>
              <w:adjustRightInd w:val="0"/>
              <w:snapToGrid w:val="0"/>
              <w:spacing w:line="360" w:lineRule="auto"/>
              <w:jc w:val="center"/>
              <w:rPr>
                <w:rFonts w:hint="eastAsia" w:ascii="仿宋" w:hAnsi="仿宋" w:cs="仿宋"/>
                <w:b/>
                <w:color w:val="auto"/>
                <w:szCs w:val="28"/>
              </w:rPr>
            </w:pPr>
          </w:p>
        </w:tc>
        <w:tc>
          <w:tcPr>
            <w:tcW w:w="5647" w:type="dxa"/>
            <w:noWrap w:val="0"/>
            <w:vAlign w:val="center"/>
          </w:tcPr>
          <w:p w14:paraId="7DA31C1B">
            <w:pPr>
              <w:adjustRightInd w:val="0"/>
              <w:snapToGrid w:val="0"/>
              <w:spacing w:line="360" w:lineRule="auto"/>
              <w:jc w:val="left"/>
              <w:rPr>
                <w:rFonts w:hint="eastAsia" w:ascii="仿宋" w:hAnsi="仿宋" w:cs="仿宋"/>
                <w:b/>
                <w:color w:val="auto"/>
                <w:szCs w:val="28"/>
              </w:rPr>
            </w:pPr>
            <w:r>
              <w:rPr>
                <w:rFonts w:hint="eastAsia" w:ascii="仿宋" w:hAnsi="仿宋" w:cs="仿宋"/>
                <w:b/>
                <w:color w:val="auto"/>
                <w:szCs w:val="28"/>
              </w:rPr>
              <w:t>大写：</w:t>
            </w:r>
          </w:p>
        </w:tc>
      </w:tr>
      <w:tr w14:paraId="12C44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811" w:type="dxa"/>
            <w:noWrap w:val="0"/>
            <w:vAlign w:val="center"/>
          </w:tcPr>
          <w:p w14:paraId="577FD655">
            <w:pPr>
              <w:adjustRightInd w:val="0"/>
              <w:snapToGrid w:val="0"/>
              <w:spacing w:line="360" w:lineRule="auto"/>
              <w:jc w:val="center"/>
              <w:rPr>
                <w:rFonts w:hint="eastAsia" w:ascii="仿宋" w:hAnsi="仿宋" w:cs="仿宋"/>
                <w:b/>
                <w:color w:val="auto"/>
                <w:szCs w:val="28"/>
              </w:rPr>
            </w:pPr>
            <w:r>
              <w:rPr>
                <w:rFonts w:hint="eastAsia" w:ascii="仿宋" w:hAnsi="仿宋" w:cs="仿宋"/>
                <w:b/>
                <w:color w:val="auto"/>
                <w:szCs w:val="28"/>
              </w:rPr>
              <w:t>磋商有效期</w:t>
            </w:r>
          </w:p>
        </w:tc>
        <w:tc>
          <w:tcPr>
            <w:tcW w:w="5647" w:type="dxa"/>
            <w:noWrap w:val="0"/>
            <w:vAlign w:val="center"/>
          </w:tcPr>
          <w:p w14:paraId="62DD3572">
            <w:pPr>
              <w:adjustRightInd w:val="0"/>
              <w:snapToGrid w:val="0"/>
              <w:spacing w:line="360" w:lineRule="auto"/>
              <w:jc w:val="center"/>
              <w:rPr>
                <w:rFonts w:hint="eastAsia" w:ascii="仿宋" w:hAnsi="仿宋" w:cs="仿宋"/>
                <w:b/>
                <w:color w:val="auto"/>
                <w:szCs w:val="28"/>
              </w:rPr>
            </w:pPr>
          </w:p>
        </w:tc>
      </w:tr>
      <w:tr w14:paraId="483A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811" w:type="dxa"/>
            <w:noWrap w:val="0"/>
            <w:vAlign w:val="center"/>
          </w:tcPr>
          <w:p w14:paraId="752D0DF0">
            <w:pPr>
              <w:adjustRightInd w:val="0"/>
              <w:snapToGrid w:val="0"/>
              <w:spacing w:line="360" w:lineRule="auto"/>
              <w:jc w:val="center"/>
              <w:rPr>
                <w:rFonts w:hint="eastAsia" w:ascii="仿宋" w:hAnsi="仿宋" w:eastAsia="仿宋" w:cs="仿宋"/>
                <w:b/>
                <w:color w:val="auto"/>
                <w:szCs w:val="28"/>
                <w:lang w:eastAsia="zh-CN"/>
              </w:rPr>
            </w:pPr>
            <w:r>
              <w:rPr>
                <w:rFonts w:hint="eastAsia" w:ascii="仿宋" w:hAnsi="仿宋" w:cs="仿宋"/>
                <w:b/>
                <w:color w:val="auto"/>
                <w:szCs w:val="28"/>
              </w:rPr>
              <w:t>合同履行期限</w:t>
            </w:r>
            <w:r>
              <w:rPr>
                <w:rFonts w:hint="eastAsia" w:ascii="仿宋" w:hAnsi="仿宋" w:cs="仿宋"/>
                <w:b/>
                <w:color w:val="auto"/>
                <w:szCs w:val="28"/>
                <w:lang w:eastAsia="zh-CN"/>
              </w:rPr>
              <w:t>（</w:t>
            </w:r>
            <w:r>
              <w:rPr>
                <w:rFonts w:hint="eastAsia" w:ascii="仿宋" w:hAnsi="仿宋" w:cs="仿宋"/>
                <w:b/>
                <w:color w:val="auto"/>
                <w:szCs w:val="28"/>
                <w:lang w:val="en-US" w:eastAsia="zh-CN"/>
              </w:rPr>
              <w:t>服务期限</w:t>
            </w:r>
            <w:r>
              <w:rPr>
                <w:rFonts w:hint="eastAsia" w:ascii="仿宋" w:hAnsi="仿宋" w:cs="仿宋"/>
                <w:b/>
                <w:color w:val="auto"/>
                <w:szCs w:val="28"/>
                <w:lang w:eastAsia="zh-CN"/>
              </w:rPr>
              <w:t>）</w:t>
            </w:r>
          </w:p>
        </w:tc>
        <w:tc>
          <w:tcPr>
            <w:tcW w:w="5647" w:type="dxa"/>
            <w:noWrap w:val="0"/>
            <w:vAlign w:val="center"/>
          </w:tcPr>
          <w:p w14:paraId="17F8C3CA">
            <w:pPr>
              <w:adjustRightInd w:val="0"/>
              <w:snapToGrid w:val="0"/>
              <w:spacing w:line="360" w:lineRule="auto"/>
              <w:jc w:val="center"/>
              <w:rPr>
                <w:rFonts w:hint="eastAsia" w:ascii="仿宋" w:hAnsi="仿宋" w:cs="仿宋"/>
                <w:b/>
                <w:color w:val="auto"/>
                <w:szCs w:val="28"/>
              </w:rPr>
            </w:pPr>
          </w:p>
        </w:tc>
      </w:tr>
      <w:tr w14:paraId="6B44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811" w:type="dxa"/>
            <w:noWrap w:val="0"/>
            <w:vAlign w:val="center"/>
          </w:tcPr>
          <w:p w14:paraId="279A3D79">
            <w:pPr>
              <w:adjustRightInd w:val="0"/>
              <w:snapToGrid w:val="0"/>
              <w:spacing w:line="360" w:lineRule="auto"/>
              <w:jc w:val="center"/>
              <w:rPr>
                <w:rFonts w:hint="default" w:ascii="仿宋" w:hAnsi="仿宋" w:eastAsia="仿宋" w:cs="仿宋"/>
                <w:b/>
                <w:color w:val="auto"/>
                <w:szCs w:val="28"/>
                <w:lang w:val="en-US" w:eastAsia="zh-CN"/>
              </w:rPr>
            </w:pPr>
            <w:r>
              <w:rPr>
                <w:rFonts w:hint="eastAsia" w:ascii="仿宋" w:hAnsi="仿宋" w:cs="仿宋"/>
                <w:b/>
                <w:color w:val="auto"/>
                <w:szCs w:val="28"/>
                <w:lang w:val="en-US" w:eastAsia="zh-CN"/>
              </w:rPr>
              <w:t>质量要求</w:t>
            </w:r>
          </w:p>
        </w:tc>
        <w:tc>
          <w:tcPr>
            <w:tcW w:w="5647" w:type="dxa"/>
            <w:noWrap w:val="0"/>
            <w:vAlign w:val="center"/>
          </w:tcPr>
          <w:p w14:paraId="25D7AD27">
            <w:pPr>
              <w:adjustRightInd w:val="0"/>
              <w:snapToGrid w:val="0"/>
              <w:spacing w:line="360" w:lineRule="auto"/>
              <w:jc w:val="center"/>
              <w:rPr>
                <w:rFonts w:hint="eastAsia" w:ascii="仿宋" w:hAnsi="仿宋" w:cs="仿宋"/>
                <w:b/>
                <w:color w:val="auto"/>
                <w:szCs w:val="28"/>
              </w:rPr>
            </w:pPr>
          </w:p>
        </w:tc>
      </w:tr>
    </w:tbl>
    <w:p w14:paraId="1C611B8C">
      <w:pPr>
        <w:adjustRightInd w:val="0"/>
        <w:snapToGrid w:val="0"/>
        <w:spacing w:line="360" w:lineRule="auto"/>
        <w:rPr>
          <w:rFonts w:hint="eastAsia" w:ascii="仿宋" w:hAnsi="仿宋" w:cs="仿宋"/>
          <w:b/>
          <w:color w:val="auto"/>
          <w:szCs w:val="28"/>
        </w:rPr>
      </w:pPr>
    </w:p>
    <w:p w14:paraId="25E071F6">
      <w:pPr>
        <w:adjustRightInd w:val="0"/>
        <w:snapToGrid w:val="0"/>
        <w:spacing w:line="360" w:lineRule="auto"/>
        <w:rPr>
          <w:rFonts w:hint="eastAsia" w:ascii="仿宋" w:hAnsi="仿宋" w:cs="仿宋"/>
          <w:bCs/>
          <w:color w:val="auto"/>
          <w:szCs w:val="28"/>
        </w:rPr>
      </w:pPr>
      <w:r>
        <w:rPr>
          <w:rFonts w:hint="eastAsia" w:ascii="仿宋" w:hAnsi="仿宋" w:cs="仿宋"/>
          <w:bCs/>
          <w:color w:val="auto"/>
          <w:szCs w:val="28"/>
        </w:rPr>
        <w:t xml:space="preserve">    注：1. 报价应是最终用户验收合格后的总价，包括货物、运输、人工、保险、代理、差旅、税费和磋商文件规定的其它费用。</w:t>
      </w:r>
    </w:p>
    <w:p w14:paraId="091F682B">
      <w:pPr>
        <w:adjustRightInd w:val="0"/>
        <w:snapToGrid w:val="0"/>
        <w:spacing w:line="360" w:lineRule="auto"/>
        <w:rPr>
          <w:rFonts w:hint="eastAsia" w:ascii="仿宋" w:hAnsi="仿宋" w:cs="仿宋"/>
          <w:bCs/>
          <w:color w:val="auto"/>
          <w:szCs w:val="28"/>
        </w:rPr>
      </w:pPr>
      <w:r>
        <w:rPr>
          <w:rFonts w:hint="eastAsia" w:ascii="仿宋" w:hAnsi="仿宋" w:cs="仿宋"/>
          <w:bCs/>
          <w:color w:val="auto"/>
          <w:szCs w:val="28"/>
        </w:rPr>
        <w:t xml:space="preserve">    2. 以上表格如不能完全表达清楚供应商认为必要的费用明细，供应商可自行补充。</w:t>
      </w:r>
    </w:p>
    <w:p w14:paraId="029B4EEF">
      <w:pPr>
        <w:spacing w:line="360" w:lineRule="auto"/>
        <w:rPr>
          <w:rFonts w:hint="eastAsia" w:ascii="仿宋" w:hAnsi="仿宋" w:cs="仿宋"/>
          <w:bCs/>
          <w:color w:val="auto"/>
          <w:szCs w:val="28"/>
        </w:rPr>
      </w:pPr>
    </w:p>
    <w:p w14:paraId="3F608B1B">
      <w:pPr>
        <w:spacing w:line="360" w:lineRule="auto"/>
        <w:rPr>
          <w:rFonts w:hint="eastAsia" w:ascii="仿宋" w:hAnsi="仿宋" w:cs="仿宋"/>
          <w:bCs/>
          <w:color w:val="auto"/>
          <w:szCs w:val="28"/>
        </w:rPr>
      </w:pPr>
      <w:r>
        <w:rPr>
          <w:rFonts w:hint="eastAsia" w:ascii="仿宋" w:hAnsi="仿宋" w:cs="仿宋"/>
          <w:bCs/>
          <w:color w:val="auto"/>
          <w:szCs w:val="28"/>
        </w:rPr>
        <w:t>供应商（单位公章）：</w:t>
      </w:r>
    </w:p>
    <w:p w14:paraId="034D3FD1">
      <w:pPr>
        <w:spacing w:line="360" w:lineRule="auto"/>
        <w:rPr>
          <w:rFonts w:hint="eastAsia" w:ascii="仿宋" w:hAnsi="仿宋" w:cs="仿宋"/>
          <w:bCs/>
          <w:color w:val="auto"/>
          <w:szCs w:val="28"/>
        </w:rPr>
      </w:pPr>
      <w:r>
        <w:rPr>
          <w:rFonts w:hint="eastAsia" w:ascii="仿宋" w:hAnsi="仿宋" w:cs="仿宋"/>
          <w:bCs/>
          <w:color w:val="auto"/>
          <w:szCs w:val="28"/>
        </w:rPr>
        <w:t>法定代表人或授权代表（签字）：</w:t>
      </w:r>
    </w:p>
    <w:p w14:paraId="138C5390">
      <w:pPr>
        <w:spacing w:line="360" w:lineRule="auto"/>
        <w:rPr>
          <w:rFonts w:hint="eastAsia" w:ascii="仿宋" w:hAnsi="仿宋" w:cs="仿宋"/>
          <w:bCs/>
          <w:color w:val="auto"/>
          <w:szCs w:val="28"/>
        </w:rPr>
      </w:pPr>
      <w:r>
        <w:rPr>
          <w:rFonts w:hint="eastAsia" w:ascii="仿宋" w:hAnsi="仿宋" w:cs="仿宋"/>
          <w:bCs/>
          <w:color w:val="auto"/>
          <w:szCs w:val="28"/>
        </w:rPr>
        <w:t>日期：</w:t>
      </w:r>
    </w:p>
    <w:p w14:paraId="6C77D09F">
      <w:pPr>
        <w:spacing w:line="360" w:lineRule="auto"/>
        <w:jc w:val="center"/>
        <w:rPr>
          <w:rFonts w:hint="eastAsia" w:ascii="仿宋" w:hAnsi="仿宋" w:cs="仿宋"/>
          <w:b/>
          <w:bCs/>
          <w:color w:val="auto"/>
          <w:szCs w:val="28"/>
        </w:rPr>
      </w:pPr>
      <w:r>
        <w:rPr>
          <w:rFonts w:hint="eastAsia" w:ascii="仿宋" w:hAnsi="仿宋" w:cs="仿宋"/>
          <w:b/>
          <w:bCs/>
          <w:color w:val="auto"/>
          <w:szCs w:val="28"/>
        </w:rPr>
        <w:br w:type="page"/>
      </w:r>
      <w:r>
        <w:rPr>
          <w:rFonts w:hint="eastAsia" w:ascii="仿宋" w:hAnsi="仿宋" w:cs="仿宋"/>
          <w:b/>
          <w:bCs/>
          <w:color w:val="auto"/>
          <w:szCs w:val="28"/>
        </w:rPr>
        <w:t>三、分项报价明细表</w:t>
      </w:r>
    </w:p>
    <w:p w14:paraId="1CEA0846">
      <w:pPr>
        <w:spacing w:line="360" w:lineRule="auto"/>
        <w:jc w:val="center"/>
        <w:rPr>
          <w:rFonts w:hint="eastAsia" w:ascii="仿宋" w:hAnsi="仿宋" w:cs="仿宋"/>
          <w:b/>
          <w:color w:val="auto"/>
          <w:szCs w:val="28"/>
        </w:rPr>
      </w:pPr>
    </w:p>
    <w:p w14:paraId="54F070C8">
      <w:pPr>
        <w:spacing w:line="360" w:lineRule="auto"/>
        <w:ind w:firstLine="281" w:firstLineChars="100"/>
        <w:jc w:val="center"/>
        <w:rPr>
          <w:rFonts w:hint="eastAsia" w:ascii="仿宋" w:hAnsi="仿宋" w:cs="仿宋"/>
          <w:b/>
          <w:bCs/>
          <w:color w:val="auto"/>
          <w:szCs w:val="28"/>
        </w:rPr>
      </w:pPr>
    </w:p>
    <w:p w14:paraId="2D570575">
      <w:pPr>
        <w:spacing w:line="360" w:lineRule="auto"/>
        <w:ind w:firstLine="281" w:firstLineChars="100"/>
        <w:jc w:val="center"/>
        <w:rPr>
          <w:rFonts w:hint="eastAsia" w:ascii="仿宋" w:hAnsi="仿宋" w:cs="仿宋"/>
          <w:b/>
          <w:bCs/>
          <w:color w:val="auto"/>
          <w:szCs w:val="28"/>
        </w:rPr>
      </w:pPr>
      <w:r>
        <w:rPr>
          <w:rFonts w:hint="eastAsia" w:ascii="仿宋" w:hAnsi="仿宋" w:cs="仿宋"/>
          <w:b/>
          <w:bCs/>
          <w:color w:val="auto"/>
          <w:szCs w:val="28"/>
        </w:rPr>
        <w:t>（格式自拟）</w:t>
      </w:r>
    </w:p>
    <w:p w14:paraId="59E0578F">
      <w:pPr>
        <w:spacing w:line="360" w:lineRule="auto"/>
        <w:jc w:val="left"/>
        <w:rPr>
          <w:rFonts w:hint="eastAsia" w:ascii="仿宋" w:hAnsi="仿宋" w:cs="仿宋"/>
          <w:color w:val="auto"/>
          <w:szCs w:val="28"/>
        </w:rPr>
      </w:pPr>
    </w:p>
    <w:p w14:paraId="201CF5BC">
      <w:pPr>
        <w:spacing w:line="360" w:lineRule="auto"/>
        <w:jc w:val="left"/>
        <w:rPr>
          <w:rFonts w:hint="eastAsia" w:ascii="仿宋" w:hAnsi="仿宋" w:cs="仿宋"/>
          <w:color w:val="auto"/>
          <w:szCs w:val="28"/>
        </w:rPr>
      </w:pPr>
    </w:p>
    <w:p w14:paraId="0673C34D">
      <w:pPr>
        <w:spacing w:line="360" w:lineRule="auto"/>
        <w:jc w:val="left"/>
        <w:rPr>
          <w:rFonts w:hint="eastAsia" w:ascii="仿宋" w:hAnsi="仿宋" w:cs="仿宋"/>
          <w:bCs/>
          <w:color w:val="auto"/>
          <w:szCs w:val="28"/>
        </w:rPr>
      </w:pPr>
      <w:r>
        <w:rPr>
          <w:rFonts w:hint="eastAsia" w:ascii="仿宋" w:hAnsi="仿宋" w:cs="仿宋"/>
          <w:color w:val="auto"/>
          <w:szCs w:val="28"/>
        </w:rPr>
        <w:t>注：1</w:t>
      </w:r>
      <w:r>
        <w:rPr>
          <w:rFonts w:hint="eastAsia" w:ascii="仿宋" w:hAnsi="仿宋" w:cs="仿宋"/>
          <w:bCs/>
          <w:color w:val="auto"/>
          <w:szCs w:val="28"/>
        </w:rPr>
        <w:t>、</w:t>
      </w:r>
      <w:r>
        <w:rPr>
          <w:rFonts w:hint="eastAsia" w:ascii="仿宋" w:hAnsi="仿宋" w:cs="仿宋"/>
          <w:color w:val="auto"/>
          <w:szCs w:val="28"/>
        </w:rPr>
        <w:t>“</w:t>
      </w:r>
      <w:r>
        <w:rPr>
          <w:rFonts w:hint="eastAsia" w:ascii="仿宋" w:hAnsi="仿宋" w:cs="仿宋"/>
          <w:bCs/>
          <w:color w:val="auto"/>
          <w:szCs w:val="28"/>
        </w:rPr>
        <w:t>分项报价明细表”各分项报价合计应当与“报价表”报价合计相等。</w:t>
      </w:r>
    </w:p>
    <w:p w14:paraId="54E4C02C">
      <w:pPr>
        <w:spacing w:line="360" w:lineRule="auto"/>
        <w:jc w:val="left"/>
        <w:rPr>
          <w:rFonts w:hint="eastAsia" w:ascii="仿宋" w:hAnsi="仿宋" w:cs="仿宋"/>
          <w:b/>
          <w:bCs/>
          <w:color w:val="auto"/>
          <w:szCs w:val="28"/>
        </w:rPr>
      </w:pPr>
    </w:p>
    <w:p w14:paraId="680A4B53">
      <w:pPr>
        <w:adjustRightInd w:val="0"/>
        <w:spacing w:line="360" w:lineRule="auto"/>
        <w:ind w:firstLine="560" w:firstLineChars="200"/>
        <w:jc w:val="left"/>
        <w:rPr>
          <w:rFonts w:hint="eastAsia" w:ascii="仿宋" w:hAnsi="仿宋" w:cs="仿宋"/>
          <w:color w:val="auto"/>
          <w:szCs w:val="28"/>
        </w:rPr>
      </w:pPr>
    </w:p>
    <w:p w14:paraId="38E9F7F0">
      <w:pPr>
        <w:adjustRightInd w:val="0"/>
        <w:spacing w:line="360" w:lineRule="auto"/>
        <w:ind w:firstLine="560" w:firstLineChars="200"/>
        <w:jc w:val="left"/>
        <w:rPr>
          <w:rFonts w:hint="eastAsia" w:ascii="仿宋" w:hAnsi="仿宋" w:cs="仿宋"/>
          <w:color w:val="auto"/>
          <w:szCs w:val="28"/>
        </w:rPr>
      </w:pPr>
      <w:r>
        <w:rPr>
          <w:rFonts w:hint="eastAsia" w:ascii="仿宋" w:hAnsi="仿宋" w:cs="仿宋"/>
          <w:color w:val="auto"/>
          <w:szCs w:val="28"/>
        </w:rPr>
        <w:t>供应商名称 （盖章）：</w:t>
      </w:r>
    </w:p>
    <w:p w14:paraId="05D8FBE5">
      <w:pPr>
        <w:adjustRightInd w:val="0"/>
        <w:spacing w:line="360" w:lineRule="auto"/>
        <w:ind w:firstLine="560" w:firstLineChars="200"/>
        <w:jc w:val="left"/>
        <w:rPr>
          <w:rFonts w:hint="eastAsia" w:ascii="仿宋" w:hAnsi="仿宋" w:cs="仿宋"/>
          <w:color w:val="auto"/>
          <w:szCs w:val="28"/>
        </w:rPr>
      </w:pPr>
      <w:r>
        <w:rPr>
          <w:rFonts w:hint="eastAsia" w:ascii="仿宋" w:hAnsi="仿宋" w:cs="仿宋"/>
          <w:color w:val="auto"/>
          <w:szCs w:val="28"/>
        </w:rPr>
        <w:t>法定代表人或授权代表（签字）：</w:t>
      </w:r>
    </w:p>
    <w:p w14:paraId="38310BB8">
      <w:pPr>
        <w:adjustRightInd w:val="0"/>
        <w:spacing w:line="360" w:lineRule="auto"/>
        <w:ind w:firstLine="560" w:firstLineChars="200"/>
        <w:jc w:val="left"/>
        <w:rPr>
          <w:rFonts w:hint="eastAsia" w:ascii="仿宋" w:hAnsi="仿宋" w:cs="仿宋"/>
          <w:color w:val="auto"/>
          <w:szCs w:val="28"/>
        </w:rPr>
      </w:pPr>
      <w:r>
        <w:rPr>
          <w:rFonts w:hint="eastAsia" w:ascii="仿宋" w:hAnsi="仿宋" w:cs="仿宋"/>
          <w:color w:val="auto"/>
          <w:szCs w:val="28"/>
        </w:rPr>
        <w:t>日期：</w:t>
      </w:r>
    </w:p>
    <w:p w14:paraId="529EF168">
      <w:pPr>
        <w:spacing w:line="360" w:lineRule="auto"/>
        <w:jc w:val="left"/>
        <w:rPr>
          <w:rFonts w:hint="eastAsia" w:ascii="仿宋" w:hAnsi="仿宋" w:cs="仿宋"/>
          <w:color w:val="auto"/>
          <w:szCs w:val="28"/>
        </w:rPr>
      </w:pPr>
    </w:p>
    <w:p w14:paraId="386C13DA">
      <w:pPr>
        <w:spacing w:line="360" w:lineRule="auto"/>
        <w:jc w:val="center"/>
        <w:rPr>
          <w:rFonts w:hint="eastAsia" w:ascii="仿宋" w:hAnsi="仿宋" w:cs="仿宋"/>
          <w:b/>
          <w:bCs/>
          <w:color w:val="auto"/>
          <w:szCs w:val="28"/>
        </w:rPr>
      </w:pPr>
    </w:p>
    <w:p w14:paraId="15A0347A">
      <w:pPr>
        <w:autoSpaceDE w:val="0"/>
        <w:autoSpaceDN w:val="0"/>
        <w:snapToGrid w:val="0"/>
        <w:spacing w:line="360" w:lineRule="auto"/>
        <w:ind w:firstLine="1114" w:firstLineChars="398"/>
        <w:rPr>
          <w:rFonts w:hint="eastAsia" w:ascii="仿宋" w:hAnsi="仿宋" w:cs="仿宋"/>
          <w:color w:val="auto"/>
          <w:szCs w:val="28"/>
          <w:u w:val="single"/>
        </w:rPr>
      </w:pPr>
    </w:p>
    <w:p w14:paraId="661F8EE0">
      <w:pPr>
        <w:autoSpaceDE w:val="0"/>
        <w:autoSpaceDN w:val="0"/>
        <w:snapToGrid w:val="0"/>
        <w:spacing w:line="360" w:lineRule="auto"/>
        <w:ind w:firstLine="1114" w:firstLineChars="398"/>
        <w:rPr>
          <w:rFonts w:hint="eastAsia" w:ascii="仿宋" w:hAnsi="仿宋" w:cs="仿宋"/>
          <w:color w:val="auto"/>
          <w:szCs w:val="28"/>
          <w:u w:val="single"/>
        </w:rPr>
      </w:pPr>
    </w:p>
    <w:p w14:paraId="26F70EB0">
      <w:pPr>
        <w:autoSpaceDE w:val="0"/>
        <w:autoSpaceDN w:val="0"/>
        <w:snapToGrid w:val="0"/>
        <w:spacing w:line="360" w:lineRule="auto"/>
        <w:ind w:firstLine="1114" w:firstLineChars="398"/>
        <w:rPr>
          <w:rFonts w:hint="eastAsia" w:ascii="仿宋" w:hAnsi="仿宋" w:cs="仿宋"/>
          <w:color w:val="auto"/>
          <w:szCs w:val="28"/>
          <w:u w:val="single"/>
        </w:rPr>
      </w:pPr>
    </w:p>
    <w:p w14:paraId="4B05BB98">
      <w:pPr>
        <w:autoSpaceDE w:val="0"/>
        <w:autoSpaceDN w:val="0"/>
        <w:snapToGrid w:val="0"/>
        <w:spacing w:line="360" w:lineRule="auto"/>
        <w:ind w:firstLine="1114" w:firstLineChars="398"/>
        <w:rPr>
          <w:rFonts w:hint="eastAsia" w:ascii="仿宋" w:hAnsi="仿宋" w:cs="仿宋"/>
          <w:color w:val="auto"/>
          <w:szCs w:val="28"/>
          <w:u w:val="single"/>
        </w:rPr>
      </w:pPr>
    </w:p>
    <w:p w14:paraId="352E95DC">
      <w:pPr>
        <w:autoSpaceDE w:val="0"/>
        <w:autoSpaceDN w:val="0"/>
        <w:snapToGrid w:val="0"/>
        <w:spacing w:line="360" w:lineRule="auto"/>
        <w:ind w:firstLine="1114" w:firstLineChars="398"/>
        <w:rPr>
          <w:rFonts w:hint="eastAsia" w:ascii="仿宋" w:hAnsi="仿宋" w:cs="仿宋"/>
          <w:color w:val="auto"/>
          <w:szCs w:val="28"/>
          <w:u w:val="single"/>
        </w:rPr>
      </w:pPr>
    </w:p>
    <w:p w14:paraId="5E73E544">
      <w:pPr>
        <w:autoSpaceDE w:val="0"/>
        <w:autoSpaceDN w:val="0"/>
        <w:snapToGrid w:val="0"/>
        <w:spacing w:line="360" w:lineRule="auto"/>
        <w:ind w:firstLine="1114" w:firstLineChars="398"/>
        <w:rPr>
          <w:rFonts w:hint="eastAsia" w:ascii="仿宋" w:hAnsi="仿宋" w:cs="仿宋"/>
          <w:color w:val="auto"/>
          <w:szCs w:val="28"/>
          <w:u w:val="single"/>
        </w:rPr>
      </w:pPr>
    </w:p>
    <w:p w14:paraId="0E7FF0D2">
      <w:pPr>
        <w:autoSpaceDE w:val="0"/>
        <w:autoSpaceDN w:val="0"/>
        <w:snapToGrid w:val="0"/>
        <w:spacing w:line="360" w:lineRule="auto"/>
        <w:ind w:firstLine="1114" w:firstLineChars="398"/>
        <w:rPr>
          <w:rFonts w:hint="eastAsia" w:ascii="仿宋" w:hAnsi="仿宋" w:cs="仿宋"/>
          <w:color w:val="auto"/>
          <w:szCs w:val="28"/>
          <w:u w:val="single"/>
        </w:rPr>
      </w:pPr>
    </w:p>
    <w:p w14:paraId="7AD8A43C">
      <w:pPr>
        <w:autoSpaceDE w:val="0"/>
        <w:autoSpaceDN w:val="0"/>
        <w:snapToGrid w:val="0"/>
        <w:spacing w:line="360" w:lineRule="auto"/>
        <w:ind w:firstLine="1114" w:firstLineChars="398"/>
        <w:rPr>
          <w:rFonts w:hint="eastAsia" w:ascii="仿宋" w:hAnsi="仿宋" w:cs="仿宋"/>
          <w:color w:val="auto"/>
          <w:szCs w:val="28"/>
          <w:u w:val="single"/>
        </w:rPr>
      </w:pPr>
    </w:p>
    <w:p w14:paraId="573D4BF5">
      <w:pPr>
        <w:spacing w:line="360" w:lineRule="auto"/>
        <w:jc w:val="center"/>
        <w:rPr>
          <w:rFonts w:hint="eastAsia" w:ascii="仿宋" w:hAnsi="仿宋" w:cs="仿宋"/>
          <w:b/>
          <w:bCs/>
          <w:color w:val="auto"/>
          <w:szCs w:val="28"/>
          <w:highlight w:val="cyan"/>
        </w:rPr>
      </w:pPr>
      <w:r>
        <w:rPr>
          <w:rFonts w:hint="eastAsia" w:ascii="仿宋" w:hAnsi="仿宋" w:cs="仿宋"/>
          <w:b/>
          <w:bCs/>
          <w:color w:val="auto"/>
          <w:szCs w:val="28"/>
        </w:rPr>
        <w:t>四、最终报价信</w:t>
      </w:r>
    </w:p>
    <w:p w14:paraId="274A80D8">
      <w:pPr>
        <w:spacing w:line="360" w:lineRule="auto"/>
        <w:rPr>
          <w:rFonts w:hint="eastAsia" w:ascii="仿宋" w:hAnsi="仿宋" w:cs="仿宋"/>
          <w:b/>
          <w:color w:val="auto"/>
          <w:szCs w:val="28"/>
        </w:rPr>
      </w:pPr>
      <w:r>
        <w:rPr>
          <w:rFonts w:hint="eastAsia" w:ascii="仿宋" w:hAnsi="仿宋" w:cs="仿宋"/>
          <w:b/>
          <w:color w:val="auto"/>
          <w:szCs w:val="28"/>
        </w:rPr>
        <w:t>一、关于最终报价信的说明：</w:t>
      </w:r>
    </w:p>
    <w:p w14:paraId="4DAE744E">
      <w:pPr>
        <w:spacing w:line="360" w:lineRule="auto"/>
        <w:rPr>
          <w:rFonts w:hint="eastAsia" w:ascii="仿宋" w:hAnsi="仿宋" w:cs="仿宋"/>
          <w:color w:val="auto"/>
          <w:szCs w:val="28"/>
        </w:rPr>
      </w:pPr>
      <w:r>
        <w:rPr>
          <w:rFonts w:hint="eastAsia" w:ascii="仿宋" w:hAnsi="仿宋" w:cs="仿宋"/>
          <w:color w:val="auto"/>
          <w:szCs w:val="28"/>
        </w:rPr>
        <w:t>1、响应文件中不含最终报价信；</w:t>
      </w:r>
    </w:p>
    <w:p w14:paraId="07F36B0F">
      <w:pPr>
        <w:spacing w:line="360" w:lineRule="auto"/>
        <w:rPr>
          <w:rFonts w:hint="eastAsia" w:ascii="仿宋" w:hAnsi="仿宋" w:cs="仿宋"/>
          <w:color w:val="auto"/>
          <w:szCs w:val="28"/>
        </w:rPr>
      </w:pPr>
      <w:r>
        <w:rPr>
          <w:rFonts w:hint="eastAsia" w:ascii="仿宋" w:hAnsi="仿宋" w:cs="仿宋"/>
          <w:color w:val="auto"/>
          <w:szCs w:val="28"/>
        </w:rPr>
        <w:t>2、最终报价信需要供应商法定代表人（或授权代表）签字或加盖公章；</w:t>
      </w:r>
    </w:p>
    <w:p w14:paraId="1F149710">
      <w:pPr>
        <w:spacing w:line="360" w:lineRule="auto"/>
        <w:rPr>
          <w:rFonts w:hint="eastAsia" w:ascii="仿宋" w:hAnsi="仿宋" w:eastAsia="仿宋" w:cs="仿宋"/>
          <w:color w:val="auto"/>
          <w:szCs w:val="28"/>
          <w:lang w:eastAsia="zh-CN"/>
        </w:rPr>
      </w:pPr>
      <w:r>
        <w:rPr>
          <w:rFonts w:hint="eastAsia" w:ascii="仿宋" w:hAnsi="仿宋" w:cs="仿宋"/>
          <w:color w:val="auto"/>
          <w:szCs w:val="28"/>
        </w:rPr>
        <w:t>3、最终报价信可以由供应商授权代表在最终报价仪式以前填写</w:t>
      </w:r>
      <w:r>
        <w:rPr>
          <w:rFonts w:hint="eastAsia" w:ascii="仿宋" w:hAnsi="仿宋" w:cs="仿宋"/>
          <w:color w:val="auto"/>
          <w:szCs w:val="28"/>
          <w:lang w:eastAsia="zh-CN"/>
        </w:rPr>
        <w:t>。</w:t>
      </w:r>
    </w:p>
    <w:p w14:paraId="7D43DBF8">
      <w:pPr>
        <w:spacing w:line="360" w:lineRule="auto"/>
        <w:ind w:firstLine="560" w:firstLineChars="200"/>
        <w:rPr>
          <w:rFonts w:hint="eastAsia" w:ascii="仿宋" w:hAnsi="仿宋" w:cs="仿宋"/>
          <w:color w:val="auto"/>
          <w:szCs w:val="28"/>
        </w:rPr>
      </w:pPr>
    </w:p>
    <w:p w14:paraId="1639A376">
      <w:pPr>
        <w:spacing w:line="360" w:lineRule="auto"/>
        <w:ind w:firstLine="560" w:firstLineChars="200"/>
        <w:rPr>
          <w:rFonts w:hint="eastAsia" w:ascii="仿宋" w:hAnsi="仿宋" w:cs="仿宋"/>
          <w:color w:val="auto"/>
          <w:szCs w:val="28"/>
        </w:rPr>
      </w:pPr>
    </w:p>
    <w:p w14:paraId="5263C0C0">
      <w:pPr>
        <w:spacing w:line="360" w:lineRule="auto"/>
        <w:ind w:firstLine="560" w:firstLineChars="200"/>
        <w:rPr>
          <w:rFonts w:hint="eastAsia" w:ascii="仿宋" w:hAnsi="仿宋" w:cs="仿宋"/>
          <w:color w:val="auto"/>
          <w:szCs w:val="28"/>
        </w:rPr>
      </w:pPr>
    </w:p>
    <w:p w14:paraId="02A92371">
      <w:pPr>
        <w:spacing w:line="360" w:lineRule="auto"/>
        <w:ind w:firstLine="560" w:firstLineChars="200"/>
        <w:rPr>
          <w:rFonts w:hint="eastAsia" w:ascii="仿宋" w:hAnsi="仿宋" w:cs="仿宋"/>
          <w:color w:val="auto"/>
          <w:szCs w:val="28"/>
        </w:rPr>
      </w:pPr>
    </w:p>
    <w:p w14:paraId="534C5EB8">
      <w:pPr>
        <w:spacing w:line="360" w:lineRule="auto"/>
        <w:jc w:val="center"/>
        <w:rPr>
          <w:rFonts w:hint="eastAsia" w:ascii="仿宋" w:hAnsi="仿宋" w:cs="仿宋"/>
          <w:bCs/>
          <w:color w:val="auto"/>
          <w:szCs w:val="28"/>
        </w:rPr>
      </w:pPr>
    </w:p>
    <w:p w14:paraId="57A50262">
      <w:pPr>
        <w:spacing w:line="360" w:lineRule="auto"/>
        <w:rPr>
          <w:rFonts w:hint="eastAsia" w:ascii="仿宋" w:hAnsi="仿宋" w:cs="仿宋"/>
          <w:color w:val="auto"/>
          <w:szCs w:val="28"/>
        </w:rPr>
      </w:pPr>
    </w:p>
    <w:p w14:paraId="1EF6177F">
      <w:pPr>
        <w:spacing w:line="360" w:lineRule="auto"/>
        <w:rPr>
          <w:rFonts w:hint="eastAsia" w:ascii="仿宋" w:hAnsi="仿宋" w:cs="仿宋"/>
          <w:color w:val="auto"/>
          <w:szCs w:val="28"/>
        </w:rPr>
      </w:pPr>
    </w:p>
    <w:p w14:paraId="22F354AE">
      <w:pPr>
        <w:spacing w:line="360" w:lineRule="auto"/>
        <w:rPr>
          <w:rFonts w:hint="eastAsia" w:ascii="仿宋" w:hAnsi="仿宋" w:cs="仿宋"/>
          <w:color w:val="auto"/>
          <w:szCs w:val="28"/>
        </w:rPr>
      </w:pPr>
    </w:p>
    <w:p w14:paraId="7F84F177">
      <w:pPr>
        <w:spacing w:line="360" w:lineRule="auto"/>
        <w:rPr>
          <w:rFonts w:hint="eastAsia" w:ascii="仿宋" w:hAnsi="仿宋" w:cs="仿宋"/>
          <w:color w:val="auto"/>
          <w:szCs w:val="28"/>
        </w:rPr>
      </w:pPr>
    </w:p>
    <w:p w14:paraId="07B2AD58">
      <w:pPr>
        <w:spacing w:line="360" w:lineRule="auto"/>
        <w:rPr>
          <w:rFonts w:hint="eastAsia" w:ascii="仿宋" w:hAnsi="仿宋" w:cs="仿宋"/>
          <w:color w:val="auto"/>
          <w:szCs w:val="28"/>
        </w:rPr>
      </w:pPr>
    </w:p>
    <w:p w14:paraId="16FADC42">
      <w:pPr>
        <w:spacing w:line="360" w:lineRule="auto"/>
        <w:rPr>
          <w:rFonts w:hint="eastAsia" w:ascii="仿宋" w:hAnsi="仿宋" w:cs="仿宋"/>
          <w:color w:val="auto"/>
          <w:szCs w:val="28"/>
        </w:rPr>
      </w:pPr>
    </w:p>
    <w:p w14:paraId="18EBA7BD">
      <w:pPr>
        <w:spacing w:line="360" w:lineRule="auto"/>
        <w:rPr>
          <w:rFonts w:hint="eastAsia" w:ascii="仿宋" w:hAnsi="仿宋" w:cs="仿宋"/>
          <w:color w:val="auto"/>
          <w:szCs w:val="28"/>
        </w:rPr>
      </w:pPr>
    </w:p>
    <w:p w14:paraId="739F4D24">
      <w:pPr>
        <w:spacing w:line="360" w:lineRule="auto"/>
        <w:rPr>
          <w:rFonts w:hint="eastAsia" w:ascii="仿宋" w:hAnsi="仿宋" w:cs="仿宋"/>
          <w:color w:val="auto"/>
          <w:szCs w:val="28"/>
        </w:rPr>
      </w:pPr>
    </w:p>
    <w:p w14:paraId="4965EA95">
      <w:pPr>
        <w:spacing w:line="360" w:lineRule="auto"/>
        <w:rPr>
          <w:rFonts w:hint="eastAsia" w:ascii="仿宋" w:hAnsi="仿宋" w:cs="仿宋"/>
          <w:color w:val="auto"/>
          <w:szCs w:val="28"/>
        </w:rPr>
      </w:pPr>
    </w:p>
    <w:p w14:paraId="4FAE075B">
      <w:pPr>
        <w:spacing w:line="360" w:lineRule="auto"/>
        <w:rPr>
          <w:rFonts w:hint="eastAsia" w:ascii="仿宋" w:hAnsi="仿宋" w:cs="仿宋"/>
          <w:color w:val="auto"/>
          <w:szCs w:val="28"/>
        </w:rPr>
      </w:pPr>
    </w:p>
    <w:p w14:paraId="37A8567A">
      <w:pPr>
        <w:spacing w:line="360" w:lineRule="auto"/>
        <w:rPr>
          <w:rFonts w:hint="eastAsia" w:ascii="仿宋" w:hAnsi="仿宋" w:cs="仿宋"/>
          <w:color w:val="auto"/>
          <w:szCs w:val="28"/>
        </w:rPr>
      </w:pPr>
    </w:p>
    <w:p w14:paraId="6611A177">
      <w:pPr>
        <w:spacing w:line="360" w:lineRule="auto"/>
        <w:jc w:val="both"/>
        <w:rPr>
          <w:rStyle w:val="18"/>
          <w:rFonts w:hint="eastAsia" w:ascii="仿宋" w:hAnsi="仿宋" w:cs="仿宋"/>
          <w:color w:val="auto"/>
          <w:szCs w:val="28"/>
        </w:rPr>
      </w:pPr>
      <w:r>
        <w:rPr>
          <w:rFonts w:hint="eastAsia" w:ascii="仿宋" w:hAnsi="仿宋" w:cs="仿宋"/>
          <w:bCs/>
          <w:color w:val="auto"/>
          <w:szCs w:val="28"/>
        </w:rPr>
        <w:br w:type="page"/>
      </w:r>
      <w:r>
        <w:rPr>
          <w:rStyle w:val="18"/>
          <w:rFonts w:hint="eastAsia" w:ascii="仿宋" w:hAnsi="仿宋" w:cs="仿宋"/>
          <w:b/>
          <w:bCs/>
          <w:color w:val="auto"/>
          <w:szCs w:val="28"/>
        </w:rPr>
        <w:t>五、技术、服务、商务和合同重要条款响应偏离表</w:t>
      </w:r>
    </w:p>
    <w:p w14:paraId="706AA6D3">
      <w:pPr>
        <w:spacing w:line="360" w:lineRule="auto"/>
        <w:rPr>
          <w:rFonts w:hint="eastAsia" w:ascii="仿宋" w:hAnsi="仿宋" w:cs="仿宋"/>
          <w:color w:val="auto"/>
          <w:szCs w:val="28"/>
        </w:rPr>
      </w:pPr>
      <w:r>
        <w:rPr>
          <w:rFonts w:hint="eastAsia" w:ascii="仿宋" w:hAnsi="仿宋" w:cs="仿宋"/>
          <w:color w:val="auto"/>
          <w:szCs w:val="28"/>
        </w:rPr>
        <w:t>项目名称：</w:t>
      </w:r>
      <w:r>
        <w:rPr>
          <w:rFonts w:hint="eastAsia" w:ascii="仿宋" w:hAnsi="仿宋" w:cs="仿宋"/>
          <w:color w:val="auto"/>
          <w:szCs w:val="28"/>
          <w:u w:val="single"/>
        </w:rPr>
        <w:t xml:space="preserve">                               </w:t>
      </w:r>
      <w:r>
        <w:rPr>
          <w:rFonts w:hint="eastAsia" w:ascii="仿宋" w:hAnsi="仿宋" w:cs="仿宋"/>
          <w:color w:val="auto"/>
          <w:szCs w:val="28"/>
        </w:rPr>
        <w:t xml:space="preserve">    </w:t>
      </w:r>
    </w:p>
    <w:p w14:paraId="21E3E28C">
      <w:pPr>
        <w:spacing w:line="360" w:lineRule="auto"/>
        <w:rPr>
          <w:rFonts w:hint="eastAsia" w:ascii="仿宋" w:hAnsi="仿宋" w:cs="仿宋"/>
          <w:color w:val="auto"/>
          <w:szCs w:val="28"/>
          <w:u w:val="single"/>
        </w:rPr>
      </w:pPr>
      <w:r>
        <w:rPr>
          <w:rFonts w:hint="eastAsia" w:ascii="仿宋" w:hAnsi="仿宋" w:cs="仿宋"/>
          <w:color w:val="auto"/>
          <w:szCs w:val="28"/>
        </w:rPr>
        <w:t>项目编号：</w:t>
      </w:r>
      <w:r>
        <w:rPr>
          <w:rFonts w:hint="eastAsia" w:ascii="仿宋" w:hAnsi="仿宋" w:cs="仿宋"/>
          <w:color w:val="auto"/>
          <w:szCs w:val="28"/>
          <w:u w:val="single"/>
        </w:rPr>
        <w:t xml:space="preserve">                               </w:t>
      </w:r>
      <w:r>
        <w:rPr>
          <w:rFonts w:hint="eastAsia" w:ascii="仿宋" w:hAnsi="仿宋" w:cs="仿宋"/>
          <w:color w:val="auto"/>
          <w:szCs w:val="28"/>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933"/>
        <w:gridCol w:w="2190"/>
        <w:gridCol w:w="2191"/>
        <w:gridCol w:w="1550"/>
      </w:tblGrid>
      <w:tr w14:paraId="0F42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556" w:type="dxa"/>
            <w:noWrap w:val="0"/>
            <w:vAlign w:val="center"/>
          </w:tcPr>
          <w:p w14:paraId="6FEE7974">
            <w:pPr>
              <w:spacing w:line="360" w:lineRule="auto"/>
              <w:jc w:val="center"/>
              <w:rPr>
                <w:rFonts w:hint="eastAsia" w:ascii="仿宋" w:hAnsi="仿宋" w:cs="仿宋"/>
                <w:b/>
                <w:color w:val="auto"/>
                <w:szCs w:val="28"/>
              </w:rPr>
            </w:pPr>
            <w:r>
              <w:rPr>
                <w:rFonts w:hint="eastAsia" w:ascii="仿宋" w:hAnsi="仿宋" w:cs="仿宋"/>
                <w:color w:val="auto"/>
                <w:szCs w:val="28"/>
              </w:rPr>
              <w:t>序号</w:t>
            </w:r>
          </w:p>
        </w:tc>
        <w:tc>
          <w:tcPr>
            <w:tcW w:w="1933" w:type="dxa"/>
            <w:noWrap w:val="0"/>
            <w:vAlign w:val="center"/>
          </w:tcPr>
          <w:p w14:paraId="5A1AC96D">
            <w:pPr>
              <w:spacing w:line="360" w:lineRule="auto"/>
              <w:jc w:val="center"/>
              <w:rPr>
                <w:rFonts w:hint="eastAsia" w:ascii="仿宋" w:hAnsi="仿宋" w:cs="仿宋"/>
                <w:b/>
                <w:color w:val="auto"/>
                <w:szCs w:val="28"/>
              </w:rPr>
            </w:pPr>
            <w:r>
              <w:rPr>
                <w:rFonts w:hint="eastAsia" w:ascii="仿宋" w:hAnsi="仿宋" w:cs="仿宋"/>
                <w:color w:val="auto"/>
                <w:szCs w:val="28"/>
              </w:rPr>
              <w:t>磋商文件条目号</w:t>
            </w:r>
          </w:p>
        </w:tc>
        <w:tc>
          <w:tcPr>
            <w:tcW w:w="2190" w:type="dxa"/>
            <w:noWrap w:val="0"/>
            <w:vAlign w:val="center"/>
          </w:tcPr>
          <w:p w14:paraId="2D1EDBDE">
            <w:pPr>
              <w:spacing w:line="360" w:lineRule="auto"/>
              <w:jc w:val="center"/>
              <w:rPr>
                <w:rFonts w:hint="eastAsia" w:ascii="仿宋" w:hAnsi="仿宋" w:cs="仿宋"/>
                <w:b/>
                <w:color w:val="auto"/>
                <w:szCs w:val="28"/>
              </w:rPr>
            </w:pPr>
            <w:r>
              <w:rPr>
                <w:rFonts w:hint="eastAsia" w:ascii="仿宋" w:hAnsi="仿宋" w:cs="仿宋"/>
                <w:color w:val="auto"/>
                <w:szCs w:val="28"/>
              </w:rPr>
              <w:t>磋商文件条款</w:t>
            </w:r>
          </w:p>
        </w:tc>
        <w:tc>
          <w:tcPr>
            <w:tcW w:w="2191" w:type="dxa"/>
            <w:noWrap w:val="0"/>
            <w:vAlign w:val="center"/>
          </w:tcPr>
          <w:p w14:paraId="3C03C9BA">
            <w:pPr>
              <w:spacing w:line="360" w:lineRule="auto"/>
              <w:jc w:val="center"/>
              <w:rPr>
                <w:rFonts w:hint="eastAsia" w:ascii="仿宋" w:hAnsi="仿宋" w:cs="仿宋"/>
                <w:b/>
                <w:color w:val="auto"/>
                <w:szCs w:val="28"/>
              </w:rPr>
            </w:pPr>
            <w:r>
              <w:rPr>
                <w:rFonts w:hint="eastAsia" w:ascii="仿宋" w:hAnsi="仿宋" w:cs="仿宋"/>
                <w:color w:val="auto"/>
                <w:szCs w:val="28"/>
              </w:rPr>
              <w:t>响应文件条款</w:t>
            </w:r>
          </w:p>
        </w:tc>
        <w:tc>
          <w:tcPr>
            <w:tcW w:w="1550" w:type="dxa"/>
            <w:noWrap w:val="0"/>
            <w:vAlign w:val="center"/>
          </w:tcPr>
          <w:p w14:paraId="78C53842">
            <w:pPr>
              <w:spacing w:line="360" w:lineRule="auto"/>
              <w:jc w:val="center"/>
              <w:rPr>
                <w:rFonts w:hint="eastAsia" w:ascii="仿宋" w:hAnsi="仿宋" w:cs="仿宋"/>
                <w:b/>
                <w:color w:val="auto"/>
                <w:szCs w:val="28"/>
              </w:rPr>
            </w:pPr>
            <w:r>
              <w:rPr>
                <w:rFonts w:hint="eastAsia" w:ascii="仿宋" w:hAnsi="仿宋" w:cs="仿宋"/>
                <w:color w:val="auto"/>
                <w:szCs w:val="28"/>
              </w:rPr>
              <w:t>响应/偏离</w:t>
            </w:r>
          </w:p>
        </w:tc>
      </w:tr>
      <w:tr w14:paraId="7487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556" w:type="dxa"/>
            <w:noWrap w:val="0"/>
            <w:vAlign w:val="center"/>
          </w:tcPr>
          <w:p w14:paraId="502D32FD">
            <w:pPr>
              <w:pStyle w:val="25"/>
              <w:spacing w:line="360" w:lineRule="auto"/>
              <w:jc w:val="center"/>
              <w:rPr>
                <w:rFonts w:hint="eastAsia" w:ascii="仿宋" w:hAnsi="仿宋" w:cs="仿宋"/>
                <w:color w:val="auto"/>
                <w:sz w:val="28"/>
                <w:szCs w:val="28"/>
              </w:rPr>
            </w:pPr>
          </w:p>
        </w:tc>
        <w:tc>
          <w:tcPr>
            <w:tcW w:w="1933" w:type="dxa"/>
            <w:noWrap w:val="0"/>
            <w:vAlign w:val="center"/>
          </w:tcPr>
          <w:p w14:paraId="3EEB977F">
            <w:pPr>
              <w:pStyle w:val="25"/>
              <w:spacing w:line="360" w:lineRule="auto"/>
              <w:jc w:val="center"/>
              <w:rPr>
                <w:rFonts w:hint="eastAsia" w:ascii="仿宋" w:hAnsi="仿宋" w:cs="仿宋"/>
                <w:color w:val="auto"/>
                <w:sz w:val="28"/>
                <w:szCs w:val="28"/>
              </w:rPr>
            </w:pPr>
          </w:p>
        </w:tc>
        <w:tc>
          <w:tcPr>
            <w:tcW w:w="2190" w:type="dxa"/>
            <w:noWrap w:val="0"/>
            <w:vAlign w:val="center"/>
          </w:tcPr>
          <w:p w14:paraId="1AA446C0">
            <w:pPr>
              <w:pStyle w:val="25"/>
              <w:spacing w:line="360" w:lineRule="auto"/>
              <w:jc w:val="center"/>
              <w:rPr>
                <w:rFonts w:hint="eastAsia" w:ascii="仿宋" w:hAnsi="仿宋" w:cs="仿宋"/>
                <w:color w:val="auto"/>
                <w:sz w:val="28"/>
                <w:szCs w:val="28"/>
              </w:rPr>
            </w:pPr>
          </w:p>
        </w:tc>
        <w:tc>
          <w:tcPr>
            <w:tcW w:w="2191" w:type="dxa"/>
            <w:noWrap w:val="0"/>
            <w:vAlign w:val="center"/>
          </w:tcPr>
          <w:p w14:paraId="37D92F5D">
            <w:pPr>
              <w:pStyle w:val="25"/>
              <w:spacing w:line="360" w:lineRule="auto"/>
              <w:jc w:val="center"/>
              <w:rPr>
                <w:rFonts w:hint="eastAsia" w:ascii="仿宋" w:hAnsi="仿宋" w:cs="仿宋"/>
                <w:color w:val="auto"/>
                <w:sz w:val="28"/>
                <w:szCs w:val="28"/>
              </w:rPr>
            </w:pPr>
          </w:p>
        </w:tc>
        <w:tc>
          <w:tcPr>
            <w:tcW w:w="1550" w:type="dxa"/>
            <w:noWrap w:val="0"/>
            <w:vAlign w:val="center"/>
          </w:tcPr>
          <w:p w14:paraId="7C97B93D">
            <w:pPr>
              <w:pStyle w:val="25"/>
              <w:spacing w:line="360" w:lineRule="auto"/>
              <w:jc w:val="center"/>
              <w:rPr>
                <w:rFonts w:hint="eastAsia" w:ascii="仿宋" w:hAnsi="仿宋" w:cs="仿宋"/>
                <w:color w:val="auto"/>
                <w:sz w:val="28"/>
                <w:szCs w:val="28"/>
              </w:rPr>
            </w:pPr>
          </w:p>
        </w:tc>
      </w:tr>
      <w:tr w14:paraId="2DE57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556" w:type="dxa"/>
            <w:noWrap w:val="0"/>
            <w:vAlign w:val="center"/>
          </w:tcPr>
          <w:p w14:paraId="3CE6A714">
            <w:pPr>
              <w:pStyle w:val="25"/>
              <w:spacing w:line="360" w:lineRule="auto"/>
              <w:jc w:val="center"/>
              <w:rPr>
                <w:rFonts w:hint="eastAsia" w:ascii="仿宋" w:hAnsi="仿宋" w:cs="仿宋"/>
                <w:color w:val="auto"/>
                <w:sz w:val="28"/>
                <w:szCs w:val="28"/>
              </w:rPr>
            </w:pPr>
          </w:p>
        </w:tc>
        <w:tc>
          <w:tcPr>
            <w:tcW w:w="1933" w:type="dxa"/>
            <w:noWrap w:val="0"/>
            <w:vAlign w:val="center"/>
          </w:tcPr>
          <w:p w14:paraId="72E40BD9">
            <w:pPr>
              <w:pStyle w:val="25"/>
              <w:spacing w:line="360" w:lineRule="auto"/>
              <w:jc w:val="center"/>
              <w:rPr>
                <w:rFonts w:hint="eastAsia" w:ascii="仿宋" w:hAnsi="仿宋" w:cs="仿宋"/>
                <w:color w:val="auto"/>
                <w:sz w:val="28"/>
                <w:szCs w:val="28"/>
              </w:rPr>
            </w:pPr>
          </w:p>
        </w:tc>
        <w:tc>
          <w:tcPr>
            <w:tcW w:w="2190" w:type="dxa"/>
            <w:noWrap w:val="0"/>
            <w:vAlign w:val="center"/>
          </w:tcPr>
          <w:p w14:paraId="2388D5A4">
            <w:pPr>
              <w:pStyle w:val="25"/>
              <w:spacing w:line="360" w:lineRule="auto"/>
              <w:jc w:val="center"/>
              <w:rPr>
                <w:rFonts w:hint="eastAsia" w:ascii="仿宋" w:hAnsi="仿宋" w:cs="仿宋"/>
                <w:color w:val="auto"/>
                <w:sz w:val="28"/>
                <w:szCs w:val="28"/>
              </w:rPr>
            </w:pPr>
          </w:p>
        </w:tc>
        <w:tc>
          <w:tcPr>
            <w:tcW w:w="2191" w:type="dxa"/>
            <w:noWrap w:val="0"/>
            <w:vAlign w:val="center"/>
          </w:tcPr>
          <w:p w14:paraId="53B7ABDD">
            <w:pPr>
              <w:pStyle w:val="25"/>
              <w:spacing w:line="360" w:lineRule="auto"/>
              <w:jc w:val="center"/>
              <w:rPr>
                <w:rFonts w:hint="eastAsia" w:ascii="仿宋" w:hAnsi="仿宋" w:cs="仿宋"/>
                <w:color w:val="auto"/>
                <w:sz w:val="28"/>
                <w:szCs w:val="28"/>
              </w:rPr>
            </w:pPr>
          </w:p>
        </w:tc>
        <w:tc>
          <w:tcPr>
            <w:tcW w:w="1550" w:type="dxa"/>
            <w:noWrap w:val="0"/>
            <w:vAlign w:val="center"/>
          </w:tcPr>
          <w:p w14:paraId="6D3AA65C">
            <w:pPr>
              <w:pStyle w:val="25"/>
              <w:spacing w:line="360" w:lineRule="auto"/>
              <w:jc w:val="center"/>
              <w:rPr>
                <w:rFonts w:hint="eastAsia" w:ascii="仿宋" w:hAnsi="仿宋" w:cs="仿宋"/>
                <w:color w:val="auto"/>
                <w:sz w:val="28"/>
                <w:szCs w:val="28"/>
              </w:rPr>
            </w:pPr>
          </w:p>
        </w:tc>
      </w:tr>
      <w:tr w14:paraId="5A9E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556" w:type="dxa"/>
            <w:noWrap w:val="0"/>
            <w:vAlign w:val="center"/>
          </w:tcPr>
          <w:p w14:paraId="3AFCB4B4">
            <w:pPr>
              <w:pStyle w:val="25"/>
              <w:spacing w:line="360" w:lineRule="auto"/>
              <w:jc w:val="center"/>
              <w:rPr>
                <w:rFonts w:hint="eastAsia" w:ascii="仿宋" w:hAnsi="仿宋" w:cs="仿宋"/>
                <w:color w:val="auto"/>
                <w:sz w:val="28"/>
                <w:szCs w:val="28"/>
              </w:rPr>
            </w:pPr>
          </w:p>
        </w:tc>
        <w:tc>
          <w:tcPr>
            <w:tcW w:w="1933" w:type="dxa"/>
            <w:noWrap w:val="0"/>
            <w:vAlign w:val="center"/>
          </w:tcPr>
          <w:p w14:paraId="423DBA3E">
            <w:pPr>
              <w:pStyle w:val="25"/>
              <w:spacing w:line="360" w:lineRule="auto"/>
              <w:jc w:val="center"/>
              <w:rPr>
                <w:rFonts w:hint="eastAsia" w:ascii="仿宋" w:hAnsi="仿宋" w:cs="仿宋"/>
                <w:color w:val="auto"/>
                <w:sz w:val="28"/>
                <w:szCs w:val="28"/>
              </w:rPr>
            </w:pPr>
          </w:p>
        </w:tc>
        <w:tc>
          <w:tcPr>
            <w:tcW w:w="2190" w:type="dxa"/>
            <w:noWrap w:val="0"/>
            <w:vAlign w:val="center"/>
          </w:tcPr>
          <w:p w14:paraId="18A63916">
            <w:pPr>
              <w:pStyle w:val="25"/>
              <w:spacing w:line="360" w:lineRule="auto"/>
              <w:jc w:val="center"/>
              <w:rPr>
                <w:rFonts w:hint="eastAsia" w:ascii="仿宋" w:hAnsi="仿宋" w:cs="仿宋"/>
                <w:color w:val="auto"/>
                <w:sz w:val="28"/>
                <w:szCs w:val="28"/>
              </w:rPr>
            </w:pPr>
          </w:p>
        </w:tc>
        <w:tc>
          <w:tcPr>
            <w:tcW w:w="2191" w:type="dxa"/>
            <w:noWrap w:val="0"/>
            <w:vAlign w:val="center"/>
          </w:tcPr>
          <w:p w14:paraId="223E7D02">
            <w:pPr>
              <w:pStyle w:val="25"/>
              <w:spacing w:line="360" w:lineRule="auto"/>
              <w:jc w:val="center"/>
              <w:rPr>
                <w:rFonts w:hint="eastAsia" w:ascii="仿宋" w:hAnsi="仿宋" w:cs="仿宋"/>
                <w:color w:val="auto"/>
                <w:sz w:val="28"/>
                <w:szCs w:val="28"/>
              </w:rPr>
            </w:pPr>
          </w:p>
        </w:tc>
        <w:tc>
          <w:tcPr>
            <w:tcW w:w="1550" w:type="dxa"/>
            <w:noWrap w:val="0"/>
            <w:vAlign w:val="center"/>
          </w:tcPr>
          <w:p w14:paraId="148EC1E8">
            <w:pPr>
              <w:pStyle w:val="25"/>
              <w:spacing w:line="360" w:lineRule="auto"/>
              <w:jc w:val="center"/>
              <w:rPr>
                <w:rFonts w:hint="eastAsia" w:ascii="仿宋" w:hAnsi="仿宋" w:cs="仿宋"/>
                <w:color w:val="auto"/>
                <w:sz w:val="28"/>
                <w:szCs w:val="28"/>
              </w:rPr>
            </w:pPr>
          </w:p>
        </w:tc>
      </w:tr>
      <w:tr w14:paraId="01647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556" w:type="dxa"/>
            <w:noWrap w:val="0"/>
            <w:vAlign w:val="center"/>
          </w:tcPr>
          <w:p w14:paraId="6B8218E8">
            <w:pPr>
              <w:pStyle w:val="25"/>
              <w:spacing w:line="360" w:lineRule="auto"/>
              <w:jc w:val="center"/>
              <w:rPr>
                <w:rFonts w:hint="eastAsia" w:ascii="仿宋" w:hAnsi="仿宋" w:cs="仿宋"/>
                <w:color w:val="auto"/>
                <w:sz w:val="28"/>
                <w:szCs w:val="28"/>
              </w:rPr>
            </w:pPr>
          </w:p>
        </w:tc>
        <w:tc>
          <w:tcPr>
            <w:tcW w:w="1933" w:type="dxa"/>
            <w:noWrap w:val="0"/>
            <w:vAlign w:val="center"/>
          </w:tcPr>
          <w:p w14:paraId="5FE15710">
            <w:pPr>
              <w:pStyle w:val="25"/>
              <w:spacing w:line="360" w:lineRule="auto"/>
              <w:jc w:val="center"/>
              <w:rPr>
                <w:rFonts w:hint="eastAsia" w:ascii="仿宋" w:hAnsi="仿宋" w:cs="仿宋"/>
                <w:color w:val="auto"/>
                <w:sz w:val="28"/>
                <w:szCs w:val="28"/>
              </w:rPr>
            </w:pPr>
          </w:p>
        </w:tc>
        <w:tc>
          <w:tcPr>
            <w:tcW w:w="2190" w:type="dxa"/>
            <w:noWrap w:val="0"/>
            <w:vAlign w:val="center"/>
          </w:tcPr>
          <w:p w14:paraId="0C4D7BD8">
            <w:pPr>
              <w:pStyle w:val="25"/>
              <w:spacing w:line="360" w:lineRule="auto"/>
              <w:jc w:val="center"/>
              <w:rPr>
                <w:rFonts w:hint="eastAsia" w:ascii="仿宋" w:hAnsi="仿宋" w:cs="仿宋"/>
                <w:color w:val="auto"/>
                <w:sz w:val="28"/>
                <w:szCs w:val="28"/>
              </w:rPr>
            </w:pPr>
          </w:p>
        </w:tc>
        <w:tc>
          <w:tcPr>
            <w:tcW w:w="2191" w:type="dxa"/>
            <w:noWrap w:val="0"/>
            <w:vAlign w:val="center"/>
          </w:tcPr>
          <w:p w14:paraId="2E258E56">
            <w:pPr>
              <w:pStyle w:val="25"/>
              <w:spacing w:line="360" w:lineRule="auto"/>
              <w:jc w:val="center"/>
              <w:rPr>
                <w:rFonts w:hint="eastAsia" w:ascii="仿宋" w:hAnsi="仿宋" w:cs="仿宋"/>
                <w:color w:val="auto"/>
                <w:sz w:val="28"/>
                <w:szCs w:val="28"/>
              </w:rPr>
            </w:pPr>
          </w:p>
        </w:tc>
        <w:tc>
          <w:tcPr>
            <w:tcW w:w="1550" w:type="dxa"/>
            <w:noWrap w:val="0"/>
            <w:vAlign w:val="center"/>
          </w:tcPr>
          <w:p w14:paraId="24D74EAE">
            <w:pPr>
              <w:pStyle w:val="25"/>
              <w:spacing w:line="360" w:lineRule="auto"/>
              <w:jc w:val="center"/>
              <w:rPr>
                <w:rFonts w:hint="eastAsia" w:ascii="仿宋" w:hAnsi="仿宋" w:cs="仿宋"/>
                <w:color w:val="auto"/>
                <w:sz w:val="28"/>
                <w:szCs w:val="28"/>
              </w:rPr>
            </w:pPr>
          </w:p>
        </w:tc>
      </w:tr>
      <w:tr w14:paraId="5B70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556" w:type="dxa"/>
            <w:noWrap w:val="0"/>
            <w:vAlign w:val="center"/>
          </w:tcPr>
          <w:p w14:paraId="49293D7A">
            <w:pPr>
              <w:pStyle w:val="25"/>
              <w:spacing w:line="360" w:lineRule="auto"/>
              <w:jc w:val="center"/>
              <w:rPr>
                <w:rFonts w:hint="eastAsia" w:ascii="仿宋" w:hAnsi="仿宋" w:cs="仿宋"/>
                <w:color w:val="auto"/>
                <w:sz w:val="28"/>
                <w:szCs w:val="28"/>
              </w:rPr>
            </w:pPr>
          </w:p>
        </w:tc>
        <w:tc>
          <w:tcPr>
            <w:tcW w:w="1933" w:type="dxa"/>
            <w:noWrap w:val="0"/>
            <w:vAlign w:val="center"/>
          </w:tcPr>
          <w:p w14:paraId="38612687">
            <w:pPr>
              <w:pStyle w:val="25"/>
              <w:spacing w:line="360" w:lineRule="auto"/>
              <w:jc w:val="center"/>
              <w:rPr>
                <w:rFonts w:hint="eastAsia" w:ascii="仿宋" w:hAnsi="仿宋" w:cs="仿宋"/>
                <w:color w:val="auto"/>
                <w:sz w:val="28"/>
                <w:szCs w:val="28"/>
              </w:rPr>
            </w:pPr>
          </w:p>
        </w:tc>
        <w:tc>
          <w:tcPr>
            <w:tcW w:w="2190" w:type="dxa"/>
            <w:noWrap w:val="0"/>
            <w:vAlign w:val="center"/>
          </w:tcPr>
          <w:p w14:paraId="7D2F1C81">
            <w:pPr>
              <w:pStyle w:val="25"/>
              <w:spacing w:line="360" w:lineRule="auto"/>
              <w:jc w:val="center"/>
              <w:rPr>
                <w:rFonts w:hint="eastAsia" w:ascii="仿宋" w:hAnsi="仿宋" w:cs="仿宋"/>
                <w:color w:val="auto"/>
                <w:sz w:val="28"/>
                <w:szCs w:val="28"/>
              </w:rPr>
            </w:pPr>
          </w:p>
        </w:tc>
        <w:tc>
          <w:tcPr>
            <w:tcW w:w="2191" w:type="dxa"/>
            <w:noWrap w:val="0"/>
            <w:vAlign w:val="center"/>
          </w:tcPr>
          <w:p w14:paraId="6C184EA9">
            <w:pPr>
              <w:pStyle w:val="25"/>
              <w:spacing w:line="360" w:lineRule="auto"/>
              <w:jc w:val="center"/>
              <w:rPr>
                <w:rFonts w:hint="eastAsia" w:ascii="仿宋" w:hAnsi="仿宋" w:cs="仿宋"/>
                <w:color w:val="auto"/>
                <w:sz w:val="28"/>
                <w:szCs w:val="28"/>
              </w:rPr>
            </w:pPr>
          </w:p>
        </w:tc>
        <w:tc>
          <w:tcPr>
            <w:tcW w:w="1550" w:type="dxa"/>
            <w:noWrap w:val="0"/>
            <w:vAlign w:val="center"/>
          </w:tcPr>
          <w:p w14:paraId="5FA19493">
            <w:pPr>
              <w:pStyle w:val="25"/>
              <w:spacing w:line="360" w:lineRule="auto"/>
              <w:jc w:val="center"/>
              <w:rPr>
                <w:rFonts w:hint="eastAsia" w:ascii="仿宋" w:hAnsi="仿宋" w:cs="仿宋"/>
                <w:color w:val="auto"/>
                <w:sz w:val="28"/>
                <w:szCs w:val="28"/>
              </w:rPr>
            </w:pPr>
          </w:p>
        </w:tc>
      </w:tr>
      <w:tr w14:paraId="7F12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556" w:type="dxa"/>
            <w:noWrap w:val="0"/>
            <w:vAlign w:val="center"/>
          </w:tcPr>
          <w:p w14:paraId="4D176B2A">
            <w:pPr>
              <w:pStyle w:val="25"/>
              <w:spacing w:line="360" w:lineRule="auto"/>
              <w:jc w:val="center"/>
              <w:rPr>
                <w:rFonts w:hint="eastAsia" w:ascii="仿宋" w:hAnsi="仿宋" w:cs="仿宋"/>
                <w:color w:val="auto"/>
                <w:sz w:val="28"/>
                <w:szCs w:val="28"/>
              </w:rPr>
            </w:pPr>
          </w:p>
        </w:tc>
        <w:tc>
          <w:tcPr>
            <w:tcW w:w="1933" w:type="dxa"/>
            <w:noWrap w:val="0"/>
            <w:vAlign w:val="center"/>
          </w:tcPr>
          <w:p w14:paraId="5E349FEE">
            <w:pPr>
              <w:pStyle w:val="25"/>
              <w:spacing w:line="360" w:lineRule="auto"/>
              <w:jc w:val="center"/>
              <w:rPr>
                <w:rFonts w:hint="eastAsia" w:ascii="仿宋" w:hAnsi="仿宋" w:cs="仿宋"/>
                <w:color w:val="auto"/>
                <w:sz w:val="28"/>
                <w:szCs w:val="28"/>
              </w:rPr>
            </w:pPr>
          </w:p>
        </w:tc>
        <w:tc>
          <w:tcPr>
            <w:tcW w:w="2190" w:type="dxa"/>
            <w:noWrap w:val="0"/>
            <w:vAlign w:val="center"/>
          </w:tcPr>
          <w:p w14:paraId="4BC33094">
            <w:pPr>
              <w:pStyle w:val="25"/>
              <w:spacing w:line="360" w:lineRule="auto"/>
              <w:jc w:val="center"/>
              <w:rPr>
                <w:rFonts w:hint="eastAsia" w:ascii="仿宋" w:hAnsi="仿宋" w:cs="仿宋"/>
                <w:color w:val="auto"/>
                <w:sz w:val="28"/>
                <w:szCs w:val="28"/>
              </w:rPr>
            </w:pPr>
          </w:p>
        </w:tc>
        <w:tc>
          <w:tcPr>
            <w:tcW w:w="2191" w:type="dxa"/>
            <w:noWrap w:val="0"/>
            <w:vAlign w:val="center"/>
          </w:tcPr>
          <w:p w14:paraId="4B649774">
            <w:pPr>
              <w:pStyle w:val="25"/>
              <w:spacing w:line="360" w:lineRule="auto"/>
              <w:jc w:val="center"/>
              <w:rPr>
                <w:rFonts w:hint="eastAsia" w:ascii="仿宋" w:hAnsi="仿宋" w:cs="仿宋"/>
                <w:color w:val="auto"/>
                <w:sz w:val="28"/>
                <w:szCs w:val="28"/>
              </w:rPr>
            </w:pPr>
          </w:p>
        </w:tc>
        <w:tc>
          <w:tcPr>
            <w:tcW w:w="1550" w:type="dxa"/>
            <w:noWrap w:val="0"/>
            <w:vAlign w:val="center"/>
          </w:tcPr>
          <w:p w14:paraId="11557857">
            <w:pPr>
              <w:pStyle w:val="25"/>
              <w:spacing w:line="360" w:lineRule="auto"/>
              <w:jc w:val="center"/>
              <w:rPr>
                <w:rFonts w:hint="eastAsia" w:ascii="仿宋" w:hAnsi="仿宋" w:cs="仿宋"/>
                <w:color w:val="auto"/>
                <w:sz w:val="28"/>
                <w:szCs w:val="28"/>
              </w:rPr>
            </w:pPr>
          </w:p>
        </w:tc>
      </w:tr>
      <w:tr w14:paraId="56D3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556" w:type="dxa"/>
            <w:noWrap w:val="0"/>
            <w:vAlign w:val="center"/>
          </w:tcPr>
          <w:p w14:paraId="5335DA8D">
            <w:pPr>
              <w:pStyle w:val="25"/>
              <w:spacing w:line="360" w:lineRule="auto"/>
              <w:jc w:val="center"/>
              <w:rPr>
                <w:rFonts w:hint="eastAsia" w:ascii="仿宋" w:hAnsi="仿宋" w:cs="仿宋"/>
                <w:color w:val="auto"/>
                <w:sz w:val="28"/>
                <w:szCs w:val="28"/>
              </w:rPr>
            </w:pPr>
          </w:p>
        </w:tc>
        <w:tc>
          <w:tcPr>
            <w:tcW w:w="1933" w:type="dxa"/>
            <w:noWrap w:val="0"/>
            <w:vAlign w:val="center"/>
          </w:tcPr>
          <w:p w14:paraId="52E10C1D">
            <w:pPr>
              <w:pStyle w:val="25"/>
              <w:spacing w:line="360" w:lineRule="auto"/>
              <w:jc w:val="center"/>
              <w:rPr>
                <w:rFonts w:hint="eastAsia" w:ascii="仿宋" w:hAnsi="仿宋" w:cs="仿宋"/>
                <w:color w:val="auto"/>
                <w:sz w:val="28"/>
                <w:szCs w:val="28"/>
              </w:rPr>
            </w:pPr>
          </w:p>
        </w:tc>
        <w:tc>
          <w:tcPr>
            <w:tcW w:w="2190" w:type="dxa"/>
            <w:noWrap w:val="0"/>
            <w:vAlign w:val="center"/>
          </w:tcPr>
          <w:p w14:paraId="179773AE">
            <w:pPr>
              <w:pStyle w:val="25"/>
              <w:spacing w:line="360" w:lineRule="auto"/>
              <w:jc w:val="center"/>
              <w:rPr>
                <w:rFonts w:hint="eastAsia" w:ascii="仿宋" w:hAnsi="仿宋" w:cs="仿宋"/>
                <w:color w:val="auto"/>
                <w:sz w:val="28"/>
                <w:szCs w:val="28"/>
              </w:rPr>
            </w:pPr>
          </w:p>
        </w:tc>
        <w:tc>
          <w:tcPr>
            <w:tcW w:w="2191" w:type="dxa"/>
            <w:noWrap w:val="0"/>
            <w:vAlign w:val="center"/>
          </w:tcPr>
          <w:p w14:paraId="5C4C1822">
            <w:pPr>
              <w:pStyle w:val="25"/>
              <w:spacing w:line="360" w:lineRule="auto"/>
              <w:jc w:val="center"/>
              <w:rPr>
                <w:rFonts w:hint="eastAsia" w:ascii="仿宋" w:hAnsi="仿宋" w:cs="仿宋"/>
                <w:color w:val="auto"/>
                <w:sz w:val="28"/>
                <w:szCs w:val="28"/>
              </w:rPr>
            </w:pPr>
          </w:p>
        </w:tc>
        <w:tc>
          <w:tcPr>
            <w:tcW w:w="1550" w:type="dxa"/>
            <w:noWrap w:val="0"/>
            <w:vAlign w:val="center"/>
          </w:tcPr>
          <w:p w14:paraId="63651014">
            <w:pPr>
              <w:pStyle w:val="25"/>
              <w:spacing w:line="360" w:lineRule="auto"/>
              <w:jc w:val="center"/>
              <w:rPr>
                <w:rFonts w:hint="eastAsia" w:ascii="仿宋" w:hAnsi="仿宋" w:cs="仿宋"/>
                <w:color w:val="auto"/>
                <w:sz w:val="28"/>
                <w:szCs w:val="28"/>
              </w:rPr>
            </w:pPr>
          </w:p>
        </w:tc>
      </w:tr>
      <w:tr w14:paraId="67AC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556" w:type="dxa"/>
            <w:noWrap w:val="0"/>
            <w:vAlign w:val="center"/>
          </w:tcPr>
          <w:p w14:paraId="5D9AF2CC">
            <w:pPr>
              <w:pStyle w:val="25"/>
              <w:spacing w:line="360" w:lineRule="auto"/>
              <w:jc w:val="center"/>
              <w:rPr>
                <w:rFonts w:hint="eastAsia" w:ascii="仿宋" w:hAnsi="仿宋" w:cs="仿宋"/>
                <w:color w:val="auto"/>
                <w:sz w:val="28"/>
                <w:szCs w:val="28"/>
              </w:rPr>
            </w:pPr>
          </w:p>
        </w:tc>
        <w:tc>
          <w:tcPr>
            <w:tcW w:w="1933" w:type="dxa"/>
            <w:noWrap w:val="0"/>
            <w:vAlign w:val="center"/>
          </w:tcPr>
          <w:p w14:paraId="28F8199C">
            <w:pPr>
              <w:pStyle w:val="25"/>
              <w:spacing w:line="360" w:lineRule="auto"/>
              <w:jc w:val="center"/>
              <w:rPr>
                <w:rFonts w:hint="eastAsia" w:ascii="仿宋" w:hAnsi="仿宋" w:cs="仿宋"/>
                <w:color w:val="auto"/>
                <w:sz w:val="28"/>
                <w:szCs w:val="28"/>
              </w:rPr>
            </w:pPr>
          </w:p>
        </w:tc>
        <w:tc>
          <w:tcPr>
            <w:tcW w:w="2190" w:type="dxa"/>
            <w:noWrap w:val="0"/>
            <w:vAlign w:val="center"/>
          </w:tcPr>
          <w:p w14:paraId="2C775BEC">
            <w:pPr>
              <w:pStyle w:val="25"/>
              <w:spacing w:line="360" w:lineRule="auto"/>
              <w:jc w:val="center"/>
              <w:rPr>
                <w:rFonts w:hint="eastAsia" w:ascii="仿宋" w:hAnsi="仿宋" w:cs="仿宋"/>
                <w:color w:val="auto"/>
                <w:sz w:val="28"/>
                <w:szCs w:val="28"/>
              </w:rPr>
            </w:pPr>
          </w:p>
        </w:tc>
        <w:tc>
          <w:tcPr>
            <w:tcW w:w="2191" w:type="dxa"/>
            <w:noWrap w:val="0"/>
            <w:vAlign w:val="center"/>
          </w:tcPr>
          <w:p w14:paraId="7781CBCE">
            <w:pPr>
              <w:pStyle w:val="25"/>
              <w:spacing w:line="360" w:lineRule="auto"/>
              <w:jc w:val="center"/>
              <w:rPr>
                <w:rFonts w:hint="eastAsia" w:ascii="仿宋" w:hAnsi="仿宋" w:cs="仿宋"/>
                <w:color w:val="auto"/>
                <w:sz w:val="28"/>
                <w:szCs w:val="28"/>
              </w:rPr>
            </w:pPr>
          </w:p>
        </w:tc>
        <w:tc>
          <w:tcPr>
            <w:tcW w:w="1550" w:type="dxa"/>
            <w:noWrap w:val="0"/>
            <w:vAlign w:val="center"/>
          </w:tcPr>
          <w:p w14:paraId="01BAE7FF">
            <w:pPr>
              <w:pStyle w:val="25"/>
              <w:spacing w:line="360" w:lineRule="auto"/>
              <w:jc w:val="center"/>
              <w:rPr>
                <w:rFonts w:hint="eastAsia" w:ascii="仿宋" w:hAnsi="仿宋" w:cs="仿宋"/>
                <w:color w:val="auto"/>
                <w:sz w:val="28"/>
                <w:szCs w:val="28"/>
              </w:rPr>
            </w:pPr>
          </w:p>
        </w:tc>
      </w:tr>
    </w:tbl>
    <w:p w14:paraId="214DE218">
      <w:pPr>
        <w:spacing w:line="360" w:lineRule="auto"/>
        <w:rPr>
          <w:rFonts w:hint="eastAsia" w:ascii="仿宋" w:hAnsi="仿宋" w:cs="仿宋"/>
          <w:bCs/>
          <w:color w:val="auto"/>
          <w:szCs w:val="28"/>
        </w:rPr>
      </w:pPr>
      <w:r>
        <w:rPr>
          <w:rFonts w:hint="eastAsia" w:ascii="仿宋" w:hAnsi="仿宋" w:cs="仿宋"/>
          <w:color w:val="auto"/>
          <w:szCs w:val="28"/>
        </w:rPr>
        <w:t>注：各项参数指标高于或低于招标文件规定的，一律将偏离数值填入本表。如有偏离未在本表填列，无论评标委员会质疑与否，无论成交与否，均视为隐瞒技术参数。本表不填写（或未填写的）视为无偏离，完全响应。</w:t>
      </w:r>
    </w:p>
    <w:p w14:paraId="6F8A7A23">
      <w:pPr>
        <w:adjustRightInd w:val="0"/>
        <w:spacing w:line="360" w:lineRule="auto"/>
        <w:ind w:firstLine="490" w:firstLineChars="175"/>
        <w:jc w:val="left"/>
        <w:rPr>
          <w:rFonts w:hint="eastAsia" w:ascii="仿宋" w:hAnsi="仿宋" w:cs="仿宋"/>
          <w:bCs/>
          <w:color w:val="auto"/>
          <w:szCs w:val="28"/>
        </w:rPr>
      </w:pPr>
    </w:p>
    <w:p w14:paraId="28025E85">
      <w:pPr>
        <w:adjustRightInd w:val="0"/>
        <w:spacing w:line="360" w:lineRule="auto"/>
        <w:ind w:firstLine="490" w:firstLineChars="175"/>
        <w:jc w:val="left"/>
        <w:rPr>
          <w:rFonts w:hint="eastAsia" w:ascii="仿宋" w:hAnsi="仿宋" w:cs="仿宋"/>
          <w:bCs/>
          <w:color w:val="auto"/>
          <w:szCs w:val="28"/>
        </w:rPr>
      </w:pPr>
    </w:p>
    <w:p w14:paraId="60991CA6">
      <w:pPr>
        <w:adjustRightInd w:val="0"/>
        <w:spacing w:line="360" w:lineRule="auto"/>
        <w:ind w:firstLine="490" w:firstLineChars="175"/>
        <w:jc w:val="left"/>
        <w:rPr>
          <w:rFonts w:hint="eastAsia" w:ascii="仿宋" w:hAnsi="仿宋" w:cs="仿宋"/>
          <w:bCs/>
          <w:color w:val="auto"/>
          <w:szCs w:val="28"/>
        </w:rPr>
      </w:pPr>
      <w:r>
        <w:rPr>
          <w:rFonts w:hint="eastAsia" w:ascii="仿宋" w:hAnsi="仿宋" w:cs="仿宋"/>
          <w:bCs/>
          <w:color w:val="auto"/>
          <w:szCs w:val="28"/>
        </w:rPr>
        <w:t>供应商名称：        （盖章）</w:t>
      </w:r>
    </w:p>
    <w:p w14:paraId="05F07B22">
      <w:pPr>
        <w:adjustRightInd w:val="0"/>
        <w:spacing w:line="360" w:lineRule="auto"/>
        <w:ind w:firstLine="490" w:firstLineChars="175"/>
        <w:jc w:val="left"/>
        <w:rPr>
          <w:rFonts w:hint="eastAsia" w:ascii="仿宋" w:hAnsi="仿宋" w:cs="仿宋"/>
          <w:bCs/>
          <w:color w:val="auto"/>
          <w:szCs w:val="28"/>
        </w:rPr>
      </w:pPr>
      <w:r>
        <w:rPr>
          <w:rFonts w:hint="eastAsia" w:ascii="仿宋" w:hAnsi="仿宋" w:cs="仿宋"/>
          <w:color w:val="auto"/>
          <w:szCs w:val="28"/>
        </w:rPr>
        <w:t>法定代表人或授权代表（签字）</w:t>
      </w:r>
      <w:r>
        <w:rPr>
          <w:rFonts w:hint="eastAsia" w:ascii="仿宋" w:hAnsi="仿宋" w:cs="仿宋"/>
          <w:bCs/>
          <w:color w:val="auto"/>
          <w:szCs w:val="28"/>
        </w:rPr>
        <w:t>：</w:t>
      </w:r>
    </w:p>
    <w:p w14:paraId="4FB9708E">
      <w:pPr>
        <w:adjustRightInd w:val="0"/>
        <w:spacing w:line="360" w:lineRule="auto"/>
        <w:ind w:firstLine="490" w:firstLineChars="175"/>
        <w:jc w:val="left"/>
        <w:rPr>
          <w:rFonts w:hint="eastAsia" w:ascii="仿宋" w:hAnsi="仿宋" w:cs="仿宋"/>
          <w:color w:val="auto"/>
          <w:szCs w:val="28"/>
        </w:rPr>
      </w:pPr>
      <w:r>
        <w:rPr>
          <w:rFonts w:hint="eastAsia" w:ascii="仿宋" w:hAnsi="仿宋" w:cs="仿宋"/>
          <w:bCs/>
          <w:color w:val="auto"/>
          <w:szCs w:val="28"/>
        </w:rPr>
        <w:t>日期：</w:t>
      </w:r>
      <w:bookmarkEnd w:id="401"/>
      <w:bookmarkEnd w:id="402"/>
      <w:bookmarkStart w:id="409" w:name="_Toc209847165"/>
    </w:p>
    <w:p w14:paraId="7B24995C">
      <w:pPr>
        <w:autoSpaceDE w:val="0"/>
        <w:autoSpaceDN w:val="0"/>
        <w:spacing w:line="360" w:lineRule="auto"/>
        <w:ind w:left="1405" w:hanging="1405" w:hangingChars="500"/>
        <w:textAlignment w:val="bottom"/>
        <w:rPr>
          <w:rFonts w:hint="eastAsia" w:ascii="仿宋" w:hAnsi="仿宋" w:cs="仿宋"/>
          <w:b/>
          <w:bCs/>
          <w:color w:val="auto"/>
          <w:szCs w:val="28"/>
        </w:rPr>
      </w:pPr>
      <w:r>
        <w:rPr>
          <w:rFonts w:hint="eastAsia" w:ascii="仿宋" w:hAnsi="仿宋" w:cs="仿宋"/>
          <w:b/>
          <w:bCs/>
          <w:color w:val="auto"/>
          <w:szCs w:val="28"/>
        </w:rPr>
        <w:br w:type="column"/>
      </w:r>
      <w:r>
        <w:rPr>
          <w:rFonts w:hint="eastAsia" w:ascii="仿宋" w:hAnsi="仿宋" w:cs="仿宋"/>
          <w:b/>
          <w:bCs/>
          <w:color w:val="auto"/>
          <w:szCs w:val="28"/>
        </w:rPr>
        <w:t>六、项目实施承诺函（含：技术方案、实施计划、时间安排、人员配置等）</w:t>
      </w:r>
    </w:p>
    <w:p w14:paraId="1510BFA2">
      <w:pPr>
        <w:tabs>
          <w:tab w:val="left" w:pos="3525"/>
        </w:tabs>
        <w:autoSpaceDE w:val="0"/>
        <w:autoSpaceDN w:val="0"/>
        <w:spacing w:line="360" w:lineRule="auto"/>
        <w:ind w:firstLine="1400" w:firstLineChars="500"/>
        <w:textAlignment w:val="bottom"/>
        <w:rPr>
          <w:rFonts w:hint="eastAsia" w:ascii="仿宋" w:hAnsi="仿宋" w:cs="仿宋"/>
          <w:color w:val="auto"/>
          <w:szCs w:val="28"/>
        </w:rPr>
      </w:pPr>
      <w:r>
        <w:rPr>
          <w:rFonts w:hint="eastAsia" w:ascii="仿宋" w:hAnsi="仿宋" w:cs="仿宋"/>
          <w:color w:val="auto"/>
          <w:szCs w:val="28"/>
        </w:rPr>
        <w:t>（供应商根据磋商文件及本项目情况自拟格式）</w:t>
      </w:r>
    </w:p>
    <w:p w14:paraId="354B50FE">
      <w:pPr>
        <w:autoSpaceDE w:val="0"/>
        <w:autoSpaceDN w:val="0"/>
        <w:spacing w:line="360" w:lineRule="auto"/>
        <w:textAlignment w:val="bottom"/>
        <w:rPr>
          <w:rFonts w:hint="eastAsia" w:ascii="仿宋" w:hAnsi="仿宋" w:cs="仿宋"/>
          <w:b/>
          <w:bCs/>
          <w:color w:val="auto"/>
          <w:szCs w:val="28"/>
        </w:rPr>
      </w:pPr>
    </w:p>
    <w:p w14:paraId="774B26C3">
      <w:pPr>
        <w:autoSpaceDE w:val="0"/>
        <w:autoSpaceDN w:val="0"/>
        <w:spacing w:line="360" w:lineRule="auto"/>
        <w:textAlignment w:val="bottom"/>
        <w:rPr>
          <w:rFonts w:hint="eastAsia" w:ascii="仿宋" w:hAnsi="仿宋" w:cs="仿宋"/>
          <w:b/>
          <w:bCs/>
          <w:color w:val="auto"/>
          <w:szCs w:val="28"/>
        </w:rPr>
      </w:pPr>
      <w:r>
        <w:rPr>
          <w:rFonts w:hint="eastAsia" w:ascii="仿宋" w:hAnsi="仿宋" w:cs="仿宋"/>
          <w:b/>
          <w:bCs/>
          <w:color w:val="auto"/>
          <w:szCs w:val="28"/>
        </w:rPr>
        <w:t xml:space="preserve">七、供应商的合理化建议； </w:t>
      </w:r>
    </w:p>
    <w:p w14:paraId="3482333D">
      <w:pPr>
        <w:autoSpaceDE w:val="0"/>
        <w:autoSpaceDN w:val="0"/>
        <w:spacing w:line="360" w:lineRule="auto"/>
        <w:ind w:firstLine="1400" w:firstLineChars="500"/>
        <w:textAlignment w:val="bottom"/>
        <w:rPr>
          <w:rFonts w:hint="eastAsia" w:ascii="仿宋" w:hAnsi="仿宋" w:cs="仿宋"/>
          <w:color w:val="auto"/>
          <w:szCs w:val="28"/>
        </w:rPr>
      </w:pPr>
      <w:r>
        <w:rPr>
          <w:rFonts w:hint="eastAsia" w:ascii="仿宋" w:hAnsi="仿宋" w:cs="仿宋"/>
          <w:color w:val="auto"/>
          <w:szCs w:val="28"/>
        </w:rPr>
        <w:t>（供应商根据磋商文件及本项目情况自拟格式）</w:t>
      </w:r>
    </w:p>
    <w:p w14:paraId="40517040">
      <w:pPr>
        <w:autoSpaceDE w:val="0"/>
        <w:autoSpaceDN w:val="0"/>
        <w:spacing w:line="360" w:lineRule="auto"/>
        <w:textAlignment w:val="bottom"/>
        <w:rPr>
          <w:rFonts w:hint="eastAsia" w:ascii="仿宋" w:hAnsi="仿宋" w:cs="仿宋"/>
          <w:b/>
          <w:bCs/>
          <w:color w:val="auto"/>
          <w:szCs w:val="28"/>
        </w:rPr>
      </w:pPr>
    </w:p>
    <w:p w14:paraId="1FFCF499">
      <w:pPr>
        <w:autoSpaceDE w:val="0"/>
        <w:autoSpaceDN w:val="0"/>
        <w:spacing w:line="360" w:lineRule="auto"/>
        <w:textAlignment w:val="bottom"/>
        <w:rPr>
          <w:rFonts w:hint="eastAsia" w:ascii="仿宋" w:hAnsi="仿宋" w:cs="仿宋"/>
          <w:b/>
          <w:bCs/>
          <w:color w:val="auto"/>
          <w:szCs w:val="28"/>
        </w:rPr>
      </w:pPr>
      <w:r>
        <w:rPr>
          <w:rFonts w:hint="eastAsia" w:ascii="仿宋" w:hAnsi="仿宋" w:cs="仿宋"/>
          <w:b/>
          <w:bCs/>
          <w:color w:val="auto"/>
          <w:szCs w:val="28"/>
        </w:rPr>
        <w:t>八、供应商服务承诺</w:t>
      </w:r>
    </w:p>
    <w:p w14:paraId="5D040EE6">
      <w:pPr>
        <w:autoSpaceDE w:val="0"/>
        <w:autoSpaceDN w:val="0"/>
        <w:spacing w:line="360" w:lineRule="auto"/>
        <w:ind w:firstLine="1400" w:firstLineChars="500"/>
        <w:textAlignment w:val="bottom"/>
        <w:rPr>
          <w:rFonts w:hint="eastAsia" w:ascii="仿宋" w:hAnsi="仿宋" w:cs="仿宋"/>
          <w:color w:val="auto"/>
          <w:szCs w:val="28"/>
        </w:rPr>
      </w:pPr>
      <w:r>
        <w:rPr>
          <w:rFonts w:hint="eastAsia" w:ascii="仿宋" w:hAnsi="仿宋" w:cs="仿宋"/>
          <w:color w:val="auto"/>
          <w:szCs w:val="28"/>
        </w:rPr>
        <w:t>（供应商根据磋商文件及本项目情况自拟格式）</w:t>
      </w:r>
    </w:p>
    <w:p w14:paraId="7E147646">
      <w:pPr>
        <w:autoSpaceDE w:val="0"/>
        <w:autoSpaceDN w:val="0"/>
        <w:spacing w:line="360" w:lineRule="auto"/>
        <w:ind w:firstLine="1400" w:firstLineChars="500"/>
        <w:textAlignment w:val="bottom"/>
        <w:rPr>
          <w:rFonts w:hint="eastAsia" w:ascii="仿宋" w:hAnsi="仿宋" w:cs="仿宋"/>
          <w:color w:val="auto"/>
          <w:szCs w:val="28"/>
        </w:rPr>
      </w:pPr>
    </w:p>
    <w:p w14:paraId="7ADFD3A1">
      <w:pPr>
        <w:adjustRightInd w:val="0"/>
        <w:snapToGrid w:val="0"/>
        <w:spacing w:line="360" w:lineRule="auto"/>
        <w:rPr>
          <w:rFonts w:hint="eastAsia" w:ascii="仿宋" w:hAnsi="仿宋" w:cs="仿宋"/>
          <w:b/>
          <w:bCs/>
          <w:color w:val="auto"/>
          <w:szCs w:val="28"/>
        </w:rPr>
      </w:pPr>
      <w:r>
        <w:rPr>
          <w:rFonts w:hint="eastAsia" w:ascii="仿宋" w:hAnsi="仿宋" w:cs="仿宋"/>
          <w:b/>
          <w:bCs/>
          <w:color w:val="auto"/>
          <w:szCs w:val="28"/>
        </w:rPr>
        <w:t>九、采购文件要求的其他资料及证明材料或供应商认为必要的其他补充材料</w:t>
      </w:r>
    </w:p>
    <w:p w14:paraId="7110904A">
      <w:pPr>
        <w:autoSpaceDE w:val="0"/>
        <w:autoSpaceDN w:val="0"/>
        <w:spacing w:line="360" w:lineRule="auto"/>
        <w:ind w:firstLine="1400" w:firstLineChars="500"/>
        <w:textAlignment w:val="bottom"/>
        <w:rPr>
          <w:rFonts w:hint="eastAsia" w:ascii="仿宋" w:hAnsi="仿宋" w:cs="仿宋"/>
          <w:color w:val="auto"/>
          <w:szCs w:val="28"/>
        </w:rPr>
      </w:pPr>
      <w:r>
        <w:rPr>
          <w:rFonts w:hint="eastAsia" w:ascii="仿宋" w:hAnsi="仿宋" w:cs="仿宋"/>
          <w:color w:val="auto"/>
          <w:szCs w:val="28"/>
        </w:rPr>
        <w:t>（供应商根据磋商文件及本项目情况自拟格式）</w:t>
      </w:r>
    </w:p>
    <w:p w14:paraId="6FE02065">
      <w:pPr>
        <w:autoSpaceDE w:val="0"/>
        <w:autoSpaceDN w:val="0"/>
        <w:spacing w:line="360" w:lineRule="auto"/>
        <w:textAlignment w:val="bottom"/>
        <w:rPr>
          <w:rFonts w:hint="eastAsia" w:ascii="仿宋" w:hAnsi="仿宋" w:cs="仿宋"/>
          <w:b/>
          <w:bCs/>
          <w:color w:val="auto"/>
          <w:szCs w:val="28"/>
        </w:rPr>
      </w:pPr>
    </w:p>
    <w:p w14:paraId="4681823F">
      <w:pPr>
        <w:spacing w:line="360" w:lineRule="auto"/>
        <w:jc w:val="left"/>
        <w:rPr>
          <w:rFonts w:hint="eastAsia" w:ascii="仿宋" w:hAnsi="仿宋" w:cs="仿宋"/>
          <w:color w:val="auto"/>
          <w:szCs w:val="28"/>
        </w:rPr>
      </w:pPr>
      <w:r>
        <w:rPr>
          <w:rFonts w:hint="eastAsia" w:ascii="仿宋" w:hAnsi="仿宋" w:cs="仿宋"/>
          <w:color w:val="auto"/>
          <w:szCs w:val="28"/>
        </w:rPr>
        <w:t xml:space="preserve">    注：1.请各供应商务按照项目的服务和实施方案，自行提供说明函和相关资料。如无上述内容可不提供。</w:t>
      </w:r>
    </w:p>
    <w:p w14:paraId="4F9B3BB1">
      <w:pPr>
        <w:spacing w:line="360" w:lineRule="auto"/>
        <w:jc w:val="left"/>
        <w:rPr>
          <w:rFonts w:hint="eastAsia" w:ascii="仿宋" w:hAnsi="仿宋" w:cs="仿宋"/>
          <w:b/>
          <w:color w:val="auto"/>
          <w:kern w:val="44"/>
          <w:szCs w:val="28"/>
        </w:rPr>
      </w:pPr>
      <w:r>
        <w:rPr>
          <w:rFonts w:hint="eastAsia" w:ascii="仿宋" w:hAnsi="仿宋" w:cs="仿宋"/>
          <w:color w:val="auto"/>
          <w:szCs w:val="28"/>
        </w:rPr>
        <w:t xml:space="preserve">    2.磋商文件中要求提供的其它文件、承诺或资料格式未作要求的供应商可自行拟定。</w:t>
      </w:r>
    </w:p>
    <w:p w14:paraId="1680E61F">
      <w:pPr>
        <w:spacing w:line="360" w:lineRule="auto"/>
        <w:jc w:val="center"/>
        <w:rPr>
          <w:rFonts w:hint="eastAsia" w:ascii="仿宋" w:hAnsi="仿宋" w:cs="仿宋"/>
          <w:b/>
          <w:color w:val="auto"/>
          <w:kern w:val="44"/>
          <w:szCs w:val="28"/>
        </w:rPr>
      </w:pPr>
    </w:p>
    <w:p w14:paraId="31BF0344">
      <w:pPr>
        <w:spacing w:line="360" w:lineRule="auto"/>
        <w:jc w:val="center"/>
        <w:rPr>
          <w:rFonts w:hint="eastAsia" w:ascii="仿宋" w:hAnsi="仿宋" w:cs="仿宋"/>
          <w:b/>
          <w:color w:val="auto"/>
          <w:kern w:val="44"/>
          <w:szCs w:val="28"/>
        </w:rPr>
      </w:pPr>
    </w:p>
    <w:p w14:paraId="27F6E0A3">
      <w:pPr>
        <w:spacing w:line="360" w:lineRule="auto"/>
        <w:jc w:val="center"/>
        <w:rPr>
          <w:rFonts w:hint="eastAsia" w:ascii="仿宋" w:hAnsi="仿宋" w:cs="仿宋"/>
          <w:b/>
          <w:color w:val="auto"/>
          <w:kern w:val="44"/>
          <w:szCs w:val="28"/>
        </w:rPr>
      </w:pPr>
    </w:p>
    <w:p w14:paraId="36C7E248">
      <w:pPr>
        <w:spacing w:line="360" w:lineRule="auto"/>
        <w:jc w:val="center"/>
        <w:rPr>
          <w:rFonts w:hint="eastAsia" w:ascii="仿宋" w:hAnsi="仿宋" w:cs="仿宋"/>
          <w:b/>
          <w:color w:val="auto"/>
          <w:kern w:val="44"/>
          <w:szCs w:val="28"/>
        </w:rPr>
      </w:pPr>
    </w:p>
    <w:p w14:paraId="067B6692">
      <w:pPr>
        <w:pStyle w:val="4"/>
        <w:spacing w:before="0" w:after="0"/>
        <w:jc w:val="both"/>
        <w:rPr>
          <w:rFonts w:hint="eastAsia" w:ascii="黑体" w:hAnsi="黑体" w:eastAsia="黑体" w:cs="黑体"/>
          <w:b w:val="0"/>
          <w:bCs/>
          <w:color w:val="auto"/>
          <w:sz w:val="28"/>
          <w:szCs w:val="28"/>
        </w:rPr>
      </w:pPr>
      <w:bookmarkStart w:id="410" w:name="_Toc27928"/>
      <w:r>
        <w:rPr>
          <w:rFonts w:hint="eastAsia" w:ascii="仿宋" w:hAnsi="仿宋" w:eastAsia="仿宋" w:cs="仿宋"/>
          <w:b/>
          <w:bCs w:val="0"/>
          <w:color w:val="auto"/>
        </w:rPr>
        <w:t xml:space="preserve">第十二部分 </w:t>
      </w:r>
      <w:bookmarkEnd w:id="409"/>
      <w:r>
        <w:rPr>
          <w:rFonts w:hint="eastAsia" w:ascii="仿宋" w:hAnsi="仿宋" w:eastAsia="仿宋" w:cs="仿宋"/>
          <w:b/>
          <w:bCs w:val="0"/>
          <w:color w:val="auto"/>
        </w:rPr>
        <w:t>评审程序、评审方法、评审标准</w:t>
      </w:r>
      <w:bookmarkEnd w:id="410"/>
    </w:p>
    <w:p w14:paraId="0EEBDD6D">
      <w:pPr>
        <w:spacing w:line="360" w:lineRule="auto"/>
        <w:rPr>
          <w:rFonts w:hint="eastAsia" w:ascii="仿宋" w:hAnsi="仿宋" w:cs="仿宋"/>
          <w:color w:val="auto"/>
          <w:szCs w:val="28"/>
        </w:rPr>
      </w:pPr>
      <w:r>
        <w:rPr>
          <w:rFonts w:hint="eastAsia" w:ascii="仿宋" w:hAnsi="仿宋" w:cs="仿宋"/>
          <w:color w:val="auto"/>
          <w:szCs w:val="28"/>
        </w:rPr>
        <w:t>根据《中华人民共和国政府采购法》和财政部颁布的《政府采购竞争性磋商采购方式管理暂行办法》等法律法规并结合本项目特点制定本评审细则。</w:t>
      </w:r>
    </w:p>
    <w:p w14:paraId="7D081F67">
      <w:pPr>
        <w:bidi w:val="0"/>
        <w:rPr>
          <w:rFonts w:hint="eastAsia"/>
        </w:rPr>
      </w:pPr>
      <w:bookmarkStart w:id="411" w:name="_Toc430773950"/>
      <w:bookmarkStart w:id="412" w:name="_Toc209847168"/>
    </w:p>
    <w:p w14:paraId="1B8502F8">
      <w:pPr>
        <w:pStyle w:val="5"/>
        <w:spacing w:before="0" w:after="0"/>
        <w:rPr>
          <w:rFonts w:hint="eastAsia" w:ascii="黑体" w:hAnsi="黑体" w:eastAsia="黑体" w:cs="黑体"/>
          <w:b w:val="0"/>
          <w:bCs w:val="0"/>
          <w:color w:val="auto"/>
        </w:rPr>
      </w:pPr>
      <w:r>
        <w:rPr>
          <w:rFonts w:hint="eastAsia" w:ascii="仿宋" w:hAnsi="仿宋" w:eastAsia="仿宋" w:cs="仿宋"/>
          <w:b/>
          <w:bCs/>
          <w:color w:val="auto"/>
        </w:rPr>
        <w:t>一、评审方法和评审标准</w:t>
      </w:r>
    </w:p>
    <w:p w14:paraId="226CBDC5">
      <w:pPr>
        <w:spacing w:line="360" w:lineRule="auto"/>
        <w:rPr>
          <w:rFonts w:hint="eastAsia" w:ascii="仿宋" w:hAnsi="仿宋" w:cs="仿宋"/>
          <w:b/>
          <w:bCs/>
          <w:color w:val="auto"/>
          <w:szCs w:val="28"/>
        </w:rPr>
      </w:pPr>
      <w:r>
        <w:rPr>
          <w:rFonts w:hint="eastAsia" w:ascii="仿宋" w:hAnsi="仿宋" w:cs="仿宋"/>
          <w:b/>
          <w:bCs/>
          <w:color w:val="auto"/>
          <w:szCs w:val="28"/>
        </w:rPr>
        <w:t>1、评审原则</w:t>
      </w:r>
      <w:bookmarkEnd w:id="411"/>
      <w:bookmarkEnd w:id="412"/>
    </w:p>
    <w:p w14:paraId="312ACC49">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（1）评审遵循公平、公正、科学及择优的原则；</w:t>
      </w:r>
    </w:p>
    <w:p w14:paraId="580ADC6D">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w:t>
      </w:r>
      <w:r>
        <w:rPr>
          <w:rFonts w:hint="eastAsia" w:ascii="仿宋" w:hAnsi="仿宋" w:cs="仿宋"/>
          <w:bCs/>
          <w:color w:val="auto"/>
          <w:szCs w:val="28"/>
        </w:rPr>
        <w:t>资格审查合格的</w:t>
      </w:r>
      <w:r>
        <w:rPr>
          <w:rFonts w:hint="eastAsia" w:ascii="仿宋" w:hAnsi="仿宋" w:cs="仿宋"/>
          <w:color w:val="auto"/>
          <w:szCs w:val="28"/>
        </w:rPr>
        <w:t>供应商</w:t>
      </w:r>
      <w:r>
        <w:rPr>
          <w:rFonts w:hint="eastAsia" w:ascii="仿宋" w:hAnsi="仿宋" w:cs="仿宋"/>
          <w:bCs/>
          <w:color w:val="auto"/>
          <w:szCs w:val="28"/>
        </w:rPr>
        <w:t>均有同等机会参加下一轮评审；</w:t>
      </w:r>
    </w:p>
    <w:p w14:paraId="58AC48D3">
      <w:pPr>
        <w:adjustRightInd w:val="0"/>
        <w:snapToGrid w:val="0"/>
        <w:spacing w:line="360" w:lineRule="auto"/>
        <w:rPr>
          <w:rFonts w:hint="eastAsia" w:ascii="仿宋" w:hAnsi="仿宋" w:cs="仿宋"/>
          <w:bCs/>
          <w:color w:val="auto"/>
          <w:szCs w:val="28"/>
        </w:rPr>
      </w:pPr>
      <w:r>
        <w:rPr>
          <w:rFonts w:hint="eastAsia" w:ascii="仿宋" w:hAnsi="仿宋" w:cs="仿宋"/>
          <w:color w:val="auto"/>
          <w:szCs w:val="28"/>
        </w:rPr>
        <w:t>（3）</w:t>
      </w:r>
      <w:r>
        <w:rPr>
          <w:rFonts w:hint="eastAsia" w:ascii="仿宋" w:hAnsi="仿宋" w:cs="仿宋"/>
          <w:bCs/>
          <w:color w:val="auto"/>
          <w:szCs w:val="28"/>
        </w:rPr>
        <w:t>对所有</w:t>
      </w:r>
      <w:r>
        <w:rPr>
          <w:rFonts w:hint="eastAsia" w:ascii="仿宋" w:hAnsi="仿宋" w:cs="仿宋"/>
          <w:color w:val="auto"/>
          <w:szCs w:val="28"/>
        </w:rPr>
        <w:t>供应商</w:t>
      </w:r>
      <w:r>
        <w:rPr>
          <w:rFonts w:hint="eastAsia" w:ascii="仿宋" w:hAnsi="仿宋" w:cs="仿宋"/>
          <w:bCs/>
          <w:color w:val="auto"/>
          <w:szCs w:val="28"/>
        </w:rPr>
        <w:t>的</w:t>
      </w:r>
      <w:r>
        <w:rPr>
          <w:rFonts w:hint="eastAsia" w:ascii="仿宋" w:hAnsi="仿宋" w:cs="仿宋"/>
          <w:color w:val="auto"/>
          <w:szCs w:val="28"/>
        </w:rPr>
        <w:t>磋商</w:t>
      </w:r>
      <w:r>
        <w:rPr>
          <w:rFonts w:hint="eastAsia" w:ascii="仿宋" w:hAnsi="仿宋" w:cs="仿宋"/>
          <w:bCs/>
          <w:color w:val="auto"/>
          <w:szCs w:val="28"/>
        </w:rPr>
        <w:t>评估和比较都采用相同的程序和标准；</w:t>
      </w:r>
    </w:p>
    <w:p w14:paraId="6BFF149E">
      <w:pPr>
        <w:pStyle w:val="7"/>
        <w:snapToGrid w:val="0"/>
        <w:spacing w:line="360" w:lineRule="auto"/>
        <w:ind w:firstLine="0"/>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bCs/>
          <w:color w:val="auto"/>
          <w:sz w:val="28"/>
          <w:szCs w:val="28"/>
        </w:rPr>
        <w:t>评审过程中</w:t>
      </w:r>
      <w:r>
        <w:rPr>
          <w:rFonts w:hint="eastAsia" w:ascii="仿宋" w:hAnsi="仿宋" w:eastAsia="仿宋" w:cs="仿宋"/>
          <w:color w:val="auto"/>
          <w:sz w:val="28"/>
          <w:szCs w:val="28"/>
        </w:rPr>
        <w:t>遵循</w:t>
      </w:r>
      <w:r>
        <w:rPr>
          <w:rFonts w:hint="eastAsia" w:ascii="仿宋" w:hAnsi="仿宋" w:eastAsia="仿宋" w:cs="仿宋"/>
          <w:bCs/>
          <w:color w:val="auto"/>
          <w:sz w:val="28"/>
          <w:szCs w:val="28"/>
        </w:rPr>
        <w:t>物有所值及维护采购人利益的原则。</w:t>
      </w:r>
    </w:p>
    <w:p w14:paraId="12512784">
      <w:pPr>
        <w:spacing w:line="360" w:lineRule="auto"/>
        <w:rPr>
          <w:rFonts w:hint="eastAsia" w:ascii="仿宋" w:hAnsi="仿宋" w:cs="仿宋"/>
          <w:b/>
          <w:bCs/>
          <w:color w:val="auto"/>
          <w:szCs w:val="28"/>
        </w:rPr>
      </w:pPr>
      <w:bookmarkStart w:id="413" w:name="_Toc101338402"/>
      <w:bookmarkStart w:id="414" w:name="_Toc209847169"/>
      <w:bookmarkStart w:id="415" w:name="_Toc430773951"/>
      <w:r>
        <w:rPr>
          <w:rFonts w:hint="eastAsia" w:ascii="仿宋" w:hAnsi="仿宋" w:cs="仿宋"/>
          <w:b/>
          <w:bCs/>
          <w:color w:val="auto"/>
          <w:szCs w:val="28"/>
        </w:rPr>
        <w:t>2、评审标准</w:t>
      </w:r>
      <w:bookmarkEnd w:id="413"/>
      <w:bookmarkEnd w:id="414"/>
      <w:bookmarkEnd w:id="415"/>
      <w:bookmarkStart w:id="416" w:name="_Hlt101105855"/>
      <w:bookmarkEnd w:id="416"/>
      <w:bookmarkStart w:id="417" w:name="_Hlt101844658"/>
      <w:bookmarkEnd w:id="417"/>
    </w:p>
    <w:p w14:paraId="6809884B">
      <w:pPr>
        <w:snapToGrid w:val="0"/>
        <w:spacing w:line="360" w:lineRule="auto"/>
        <w:rPr>
          <w:rFonts w:hint="eastAsia" w:ascii="仿宋" w:hAnsi="仿宋" w:cs="仿宋"/>
          <w:color w:val="auto"/>
          <w:szCs w:val="28"/>
        </w:rPr>
      </w:pPr>
      <w:r>
        <w:rPr>
          <w:rFonts w:hint="eastAsia" w:ascii="仿宋" w:hAnsi="仿宋" w:cs="仿宋"/>
          <w:bCs/>
          <w:color w:val="auto"/>
          <w:szCs w:val="28"/>
        </w:rPr>
        <w:t>（1）资格证明文件完整、真实、有效；</w:t>
      </w:r>
    </w:p>
    <w:p w14:paraId="0A4C2654">
      <w:pPr>
        <w:snapToGrid w:val="0"/>
        <w:spacing w:line="360" w:lineRule="auto"/>
        <w:rPr>
          <w:rFonts w:hint="eastAsia" w:ascii="仿宋" w:hAnsi="仿宋" w:cs="仿宋"/>
          <w:color w:val="auto"/>
          <w:szCs w:val="28"/>
        </w:rPr>
      </w:pPr>
      <w:r>
        <w:rPr>
          <w:rFonts w:hint="eastAsia" w:ascii="仿宋" w:hAnsi="仿宋" w:cs="仿宋"/>
          <w:bCs/>
          <w:color w:val="auto"/>
          <w:szCs w:val="28"/>
        </w:rPr>
        <w:t>（2）报价合理，并且最大限度满足磋商文件要求；</w:t>
      </w:r>
    </w:p>
    <w:p w14:paraId="4BEA615A">
      <w:pPr>
        <w:snapToGrid w:val="0"/>
        <w:spacing w:line="360" w:lineRule="auto"/>
        <w:rPr>
          <w:rFonts w:hint="eastAsia" w:ascii="仿宋" w:hAnsi="仿宋" w:cs="仿宋"/>
          <w:color w:val="auto"/>
          <w:szCs w:val="28"/>
        </w:rPr>
      </w:pPr>
      <w:r>
        <w:rPr>
          <w:rFonts w:hint="eastAsia" w:ascii="仿宋" w:hAnsi="仿宋" w:cs="仿宋"/>
          <w:color w:val="auto"/>
          <w:szCs w:val="28"/>
        </w:rPr>
        <w:t>（3）</w:t>
      </w:r>
      <w:r>
        <w:rPr>
          <w:rFonts w:hint="eastAsia" w:ascii="仿宋" w:hAnsi="仿宋" w:cs="仿宋"/>
          <w:bCs/>
          <w:color w:val="auto"/>
          <w:szCs w:val="28"/>
        </w:rPr>
        <w:t>提供的货物（服务、工程）满足磋商文件技术方面的要求；</w:t>
      </w:r>
    </w:p>
    <w:p w14:paraId="6A60566B">
      <w:pPr>
        <w:snapToGrid w:val="0"/>
        <w:spacing w:line="360" w:lineRule="auto"/>
        <w:rPr>
          <w:rFonts w:hint="eastAsia" w:ascii="仿宋" w:hAnsi="仿宋" w:cs="仿宋"/>
          <w:color w:val="auto"/>
          <w:szCs w:val="28"/>
        </w:rPr>
      </w:pPr>
      <w:r>
        <w:rPr>
          <w:rFonts w:hint="eastAsia" w:ascii="仿宋" w:hAnsi="仿宋" w:cs="仿宋"/>
          <w:color w:val="auto"/>
          <w:szCs w:val="28"/>
        </w:rPr>
        <w:t>（4）</w:t>
      </w:r>
      <w:r>
        <w:rPr>
          <w:rFonts w:hint="eastAsia" w:ascii="仿宋" w:hAnsi="仿宋" w:cs="仿宋"/>
          <w:bCs/>
          <w:color w:val="auto"/>
          <w:szCs w:val="28"/>
        </w:rPr>
        <w:t>有能力提供优良的售后服务。</w:t>
      </w:r>
    </w:p>
    <w:p w14:paraId="6BD12445">
      <w:pPr>
        <w:spacing w:line="360" w:lineRule="auto"/>
        <w:rPr>
          <w:rFonts w:hint="eastAsia" w:ascii="仿宋" w:hAnsi="仿宋" w:cs="仿宋"/>
          <w:b/>
          <w:bCs/>
          <w:color w:val="auto"/>
          <w:szCs w:val="28"/>
        </w:rPr>
      </w:pPr>
      <w:bookmarkStart w:id="418" w:name="_Toc430773952"/>
      <w:bookmarkStart w:id="419" w:name="_Toc209847170"/>
      <w:r>
        <w:rPr>
          <w:rFonts w:hint="eastAsia" w:ascii="仿宋" w:hAnsi="仿宋" w:cs="仿宋"/>
          <w:b/>
          <w:bCs/>
          <w:color w:val="auto"/>
          <w:szCs w:val="28"/>
        </w:rPr>
        <w:t>3、评审方法</w:t>
      </w:r>
      <w:bookmarkEnd w:id="418"/>
      <w:bookmarkEnd w:id="419"/>
      <w:bookmarkStart w:id="420" w:name="_Toc430773953"/>
      <w:bookmarkStart w:id="421" w:name="_Toc209847171"/>
      <w:r>
        <w:rPr>
          <w:rFonts w:hint="eastAsia" w:ascii="仿宋" w:hAnsi="仿宋" w:cs="仿宋"/>
          <w:b/>
          <w:bCs/>
          <w:color w:val="auto"/>
          <w:szCs w:val="28"/>
        </w:rPr>
        <w:t>：综合评分法。</w:t>
      </w:r>
      <w:bookmarkEnd w:id="420"/>
    </w:p>
    <w:p w14:paraId="611B0039">
      <w:pPr>
        <w:spacing w:line="360" w:lineRule="auto"/>
        <w:rPr>
          <w:rFonts w:hint="eastAsia" w:ascii="仿宋" w:hAnsi="仿宋" w:cs="仿宋"/>
          <w:b/>
          <w:bCs/>
          <w:color w:val="auto"/>
          <w:szCs w:val="28"/>
        </w:rPr>
      </w:pPr>
      <w:bookmarkStart w:id="422" w:name="_Toc430773954"/>
      <w:r>
        <w:rPr>
          <w:rFonts w:hint="eastAsia" w:ascii="仿宋" w:hAnsi="仿宋" w:cs="仿宋"/>
          <w:b/>
          <w:bCs/>
          <w:color w:val="auto"/>
          <w:szCs w:val="28"/>
        </w:rPr>
        <w:t>4、响应文件的审查和响应性的确定</w:t>
      </w:r>
      <w:bookmarkEnd w:id="421"/>
      <w:bookmarkEnd w:id="422"/>
    </w:p>
    <w:p w14:paraId="53F02D62">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磋商小组将审查响应文件是否完整，是否有计算错误，文件是否有效地签字。</w:t>
      </w:r>
    </w:p>
    <w:p w14:paraId="2A88CA85">
      <w:pPr>
        <w:spacing w:line="360" w:lineRule="auto"/>
        <w:rPr>
          <w:rFonts w:hint="eastAsia" w:ascii="仿宋" w:hAnsi="仿宋" w:cs="仿宋"/>
          <w:b/>
          <w:bCs/>
          <w:color w:val="auto"/>
          <w:szCs w:val="28"/>
        </w:rPr>
      </w:pPr>
      <w:bookmarkStart w:id="423" w:name="_Toc430773955"/>
      <w:bookmarkStart w:id="424" w:name="_Toc209847172"/>
      <w:r>
        <w:rPr>
          <w:rFonts w:hint="eastAsia" w:ascii="仿宋" w:hAnsi="仿宋" w:cs="仿宋"/>
          <w:b/>
          <w:bCs/>
          <w:color w:val="auto"/>
          <w:szCs w:val="28"/>
        </w:rPr>
        <w:t>5、响应文件的澄清</w:t>
      </w:r>
      <w:bookmarkEnd w:id="423"/>
      <w:bookmarkEnd w:id="424"/>
    </w:p>
    <w:p w14:paraId="069BFC6C">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（1）在评审期间，磋商小组可要求供应商对其响应文件进行澄清。有关澄清的要求和答</w:t>
      </w:r>
      <w:r>
        <w:rPr>
          <w:rFonts w:hint="eastAsia" w:ascii="仿宋" w:hAnsi="仿宋" w:cs="仿宋"/>
          <w:color w:val="auto"/>
          <w:spacing w:val="14"/>
          <w:szCs w:val="28"/>
        </w:rPr>
        <w:t>复应以书面形式提交。</w:t>
      </w:r>
      <w:r>
        <w:rPr>
          <w:rFonts w:hint="eastAsia" w:ascii="仿宋" w:hAnsi="仿宋" w:cs="仿宋"/>
          <w:color w:val="auto"/>
          <w:szCs w:val="28"/>
        </w:rPr>
        <w:t>供应商须按照通知的时间、地点指派专人进行答疑和澄清。</w:t>
      </w:r>
    </w:p>
    <w:p w14:paraId="523B7DE8">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（2）供应商对磋商小组的询问不作答复时（供应商不能在规定时间内提供有效证明文件亦视为对磋商小组的询问不作答复），磋商小组在评审时将按有利于采购人的情形认定。</w:t>
      </w:r>
    </w:p>
    <w:p w14:paraId="6EF1162C">
      <w:pPr>
        <w:pStyle w:val="7"/>
        <w:adjustRightInd w:val="0"/>
        <w:snapToGrid w:val="0"/>
        <w:spacing w:line="360" w:lineRule="auto"/>
        <w:ind w:firstLine="0"/>
        <w:rPr>
          <w:rFonts w:hint="eastAsia" w:ascii="仿宋" w:hAnsi="仿宋" w:eastAsia="仿宋" w:cs="仿宋"/>
          <w:color w:val="auto"/>
          <w:sz w:val="28"/>
          <w:szCs w:val="28"/>
        </w:rPr>
      </w:pPr>
      <w:r>
        <w:rPr>
          <w:rFonts w:hint="eastAsia" w:ascii="仿宋" w:hAnsi="仿宋" w:eastAsia="仿宋" w:cs="仿宋"/>
          <w:color w:val="auto"/>
          <w:sz w:val="28"/>
          <w:szCs w:val="28"/>
        </w:rPr>
        <w:t>（3）除按本章规定的澄清，供应商不得就与其磋商有关的任何事项与采购人或采购代理机构违规联系。</w:t>
      </w:r>
    </w:p>
    <w:p w14:paraId="0F1D5E77">
      <w:pPr>
        <w:pStyle w:val="7"/>
        <w:spacing w:line="360" w:lineRule="auto"/>
        <w:ind w:firstLine="0"/>
        <w:rPr>
          <w:rFonts w:hint="eastAsia" w:ascii="仿宋" w:hAnsi="仿宋" w:eastAsia="仿宋" w:cs="仿宋"/>
          <w:color w:val="auto"/>
          <w:sz w:val="28"/>
          <w:szCs w:val="28"/>
        </w:rPr>
      </w:pPr>
      <w:r>
        <w:rPr>
          <w:rFonts w:hint="eastAsia" w:ascii="仿宋" w:hAnsi="仿宋" w:eastAsia="仿宋" w:cs="仿宋"/>
          <w:color w:val="auto"/>
          <w:sz w:val="28"/>
          <w:szCs w:val="28"/>
        </w:rPr>
        <w:t>（4）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5B772BCF">
      <w:pPr>
        <w:snapToGrid w:val="0"/>
        <w:spacing w:line="360" w:lineRule="auto"/>
        <w:rPr>
          <w:rFonts w:hint="eastAsia" w:ascii="仿宋" w:hAnsi="仿宋" w:cs="仿宋"/>
          <w:color w:val="auto"/>
          <w:szCs w:val="28"/>
        </w:rPr>
      </w:pPr>
      <w:r>
        <w:rPr>
          <w:rFonts w:hint="eastAsia" w:ascii="仿宋" w:hAnsi="仿宋" w:cs="仿宋"/>
          <w:color w:val="auto"/>
          <w:szCs w:val="28"/>
        </w:rPr>
        <w:t>（5）磋商小组要求供应商澄清、说明或者更正响应文件应当以书面形式作出。供应商的澄清、说明或者更正应当由法定代表人或其授权代表签字或者加盖</w:t>
      </w:r>
      <w:r>
        <w:rPr>
          <w:rFonts w:hint="eastAsia" w:ascii="仿宋" w:hAnsi="仿宋" w:cs="仿宋"/>
          <w:color w:val="auto"/>
          <w:szCs w:val="28"/>
        </w:rPr>
        <w:fldChar w:fldCharType="begin"/>
      </w:r>
      <w:r>
        <w:rPr>
          <w:rFonts w:hint="eastAsia" w:ascii="仿宋" w:hAnsi="仿宋" w:cs="仿宋"/>
          <w:color w:val="auto"/>
          <w:szCs w:val="28"/>
        </w:rPr>
        <w:instrText xml:space="preserve"> HYPERLINK "http://baike.sogou.com/lemma/ShowInnerLink.htm?lemmaId=188261&amp;ss_c=ssc.citiao.link" </w:instrText>
      </w:r>
      <w:r>
        <w:rPr>
          <w:rFonts w:hint="eastAsia" w:ascii="仿宋" w:hAnsi="仿宋" w:cs="仿宋"/>
          <w:color w:val="auto"/>
          <w:szCs w:val="28"/>
        </w:rPr>
        <w:fldChar w:fldCharType="separate"/>
      </w:r>
      <w:r>
        <w:rPr>
          <w:rFonts w:hint="eastAsia" w:ascii="仿宋" w:hAnsi="仿宋" w:cs="仿宋"/>
          <w:color w:val="auto"/>
          <w:szCs w:val="28"/>
        </w:rPr>
        <w:t>公章</w:t>
      </w:r>
      <w:r>
        <w:rPr>
          <w:rFonts w:hint="eastAsia" w:ascii="仿宋" w:hAnsi="仿宋" w:cs="仿宋"/>
          <w:color w:val="auto"/>
          <w:szCs w:val="28"/>
        </w:rPr>
        <w:fldChar w:fldCharType="end"/>
      </w:r>
      <w:r>
        <w:rPr>
          <w:rFonts w:hint="eastAsia" w:ascii="仿宋" w:hAnsi="仿宋" w:cs="仿宋"/>
          <w:color w:val="auto"/>
          <w:szCs w:val="28"/>
        </w:rPr>
        <w:t>。由授权代表签字的，应当附法定代表人授权书。供应商为自然人的，应当由本人签字并附身份证明。</w:t>
      </w:r>
    </w:p>
    <w:p w14:paraId="2CF0CA10">
      <w:pPr>
        <w:snapToGrid w:val="0"/>
        <w:spacing w:line="360" w:lineRule="auto"/>
        <w:rPr>
          <w:rFonts w:hint="eastAsia" w:ascii="仿宋" w:hAnsi="仿宋" w:cs="仿宋"/>
          <w:color w:val="auto"/>
          <w:szCs w:val="28"/>
          <w:highlight w:val="cyan"/>
        </w:rPr>
      </w:pPr>
      <w:r>
        <w:rPr>
          <w:rFonts w:hint="eastAsia" w:ascii="仿宋" w:hAnsi="仿宋" w:cs="仿宋"/>
          <w:color w:val="auto"/>
          <w:szCs w:val="28"/>
        </w:rPr>
        <w:t>（6）在评审过程中，供应商报价低于成本价，有可能影响产品质量或者不能诚信履约的，磋商小组应当要求其在磋商现场合理的时间内提供成本构成书面说明，并提交相关证明材料。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14:paraId="67F0464F">
      <w:pPr>
        <w:snapToGrid w:val="0"/>
        <w:spacing w:line="360" w:lineRule="auto"/>
        <w:ind w:firstLine="560" w:firstLineChars="200"/>
        <w:rPr>
          <w:rFonts w:hint="eastAsia" w:ascii="仿宋" w:hAnsi="仿宋" w:cs="仿宋"/>
          <w:color w:val="auto"/>
          <w:szCs w:val="28"/>
        </w:rPr>
      </w:pPr>
      <w:r>
        <w:rPr>
          <w:rFonts w:hint="eastAsia" w:ascii="仿宋" w:hAnsi="仿宋" w:cs="仿宋"/>
          <w:color w:val="auto"/>
          <w:szCs w:val="28"/>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14:paraId="5DE2E616">
      <w:pPr>
        <w:snapToGrid w:val="0"/>
        <w:spacing w:line="360" w:lineRule="auto"/>
        <w:ind w:firstLine="560" w:firstLineChars="200"/>
        <w:rPr>
          <w:rFonts w:hint="eastAsia" w:ascii="仿宋" w:hAnsi="仿宋" w:cs="仿宋"/>
          <w:color w:val="auto"/>
          <w:szCs w:val="28"/>
        </w:rPr>
      </w:pPr>
      <w:r>
        <w:rPr>
          <w:rFonts w:hint="eastAsia" w:ascii="仿宋" w:hAnsi="仿宋" w:cs="仿宋"/>
          <w:color w:val="auto"/>
          <w:szCs w:val="28"/>
        </w:rPr>
        <w:t>供应商提供书面说明后，磋商小组应当结合采购项目采购需求、专业实际情况、供应商财务状况报告、与其他供应商比较情况等就供应商书面说明进行审查评价。供应商拒绝或者变相拒绝提供有效书面说明或者书面说明不能证明其报价合理性的，磋商小组应当将其响应文件作为无效处理。</w:t>
      </w:r>
    </w:p>
    <w:p w14:paraId="4E31BCDA">
      <w:pPr>
        <w:spacing w:line="360" w:lineRule="auto"/>
        <w:rPr>
          <w:rFonts w:hint="eastAsia" w:ascii="仿宋" w:hAnsi="仿宋" w:cs="仿宋"/>
          <w:b/>
          <w:color w:val="auto"/>
          <w:szCs w:val="28"/>
        </w:rPr>
      </w:pPr>
      <w:bookmarkStart w:id="425" w:name="_Toc430773956"/>
      <w:bookmarkStart w:id="426" w:name="_Toc209847173"/>
      <w:r>
        <w:rPr>
          <w:rFonts w:hint="eastAsia" w:ascii="仿宋" w:hAnsi="仿宋" w:cs="仿宋"/>
          <w:b/>
          <w:color w:val="auto"/>
          <w:szCs w:val="28"/>
        </w:rPr>
        <w:t>6、错误的修改</w:t>
      </w:r>
      <w:bookmarkEnd w:id="425"/>
      <w:bookmarkEnd w:id="426"/>
    </w:p>
    <w:p w14:paraId="5B583813">
      <w:pPr>
        <w:widowControl/>
        <w:autoSpaceDE w:val="0"/>
        <w:autoSpaceDN w:val="0"/>
        <w:spacing w:line="360" w:lineRule="auto"/>
        <w:ind w:right="53"/>
        <w:textAlignment w:val="bottom"/>
        <w:rPr>
          <w:rFonts w:hint="eastAsia" w:ascii="仿宋" w:hAnsi="仿宋" w:cs="仿宋"/>
          <w:color w:val="auto"/>
          <w:szCs w:val="28"/>
        </w:rPr>
      </w:pPr>
      <w:r>
        <w:rPr>
          <w:rFonts w:hint="eastAsia" w:ascii="仿宋" w:hAnsi="仿宋" w:cs="仿宋"/>
          <w:color w:val="auto"/>
          <w:szCs w:val="28"/>
        </w:rPr>
        <w:t>（1） 磋商小组将对确定为实质上响应的报价进行审核，看其是否有计算上和累加上的算术错误，修正错误的原则如下：</w:t>
      </w:r>
    </w:p>
    <w:p w14:paraId="5D865510">
      <w:pPr>
        <w:widowControl/>
        <w:autoSpaceDE w:val="0"/>
        <w:autoSpaceDN w:val="0"/>
        <w:spacing w:line="360" w:lineRule="auto"/>
        <w:ind w:right="53"/>
        <w:textAlignment w:val="bottom"/>
        <w:rPr>
          <w:rFonts w:hint="eastAsia" w:ascii="仿宋" w:hAnsi="仿宋" w:cs="仿宋"/>
          <w:color w:val="auto"/>
          <w:szCs w:val="28"/>
        </w:rPr>
      </w:pPr>
      <w:r>
        <w:rPr>
          <w:rFonts w:hint="eastAsia" w:ascii="仿宋" w:hAnsi="仿宋" w:cs="仿宋"/>
          <w:color w:val="auto"/>
          <w:szCs w:val="28"/>
        </w:rPr>
        <w:t>①如果用数字表示的金额和用文字表示的金额不一致，应以文字表示的金额为准；</w:t>
      </w:r>
    </w:p>
    <w:p w14:paraId="5AD3812D">
      <w:pPr>
        <w:widowControl/>
        <w:autoSpaceDE w:val="0"/>
        <w:autoSpaceDN w:val="0"/>
        <w:spacing w:line="360" w:lineRule="auto"/>
        <w:ind w:right="53"/>
        <w:textAlignment w:val="bottom"/>
        <w:rPr>
          <w:rFonts w:hint="eastAsia" w:ascii="仿宋" w:hAnsi="仿宋" w:cs="仿宋"/>
          <w:color w:val="auto"/>
          <w:szCs w:val="28"/>
        </w:rPr>
      </w:pPr>
      <w:r>
        <w:rPr>
          <w:rFonts w:hint="eastAsia" w:ascii="仿宋" w:hAnsi="仿宋" w:cs="仿宋"/>
          <w:color w:val="auto"/>
          <w:szCs w:val="28"/>
        </w:rPr>
        <w:t>②当单价和数量的乘积和总价不一致时，以单价为准，并修正总价。</w:t>
      </w:r>
    </w:p>
    <w:p w14:paraId="3973DD43">
      <w:pPr>
        <w:widowControl/>
        <w:autoSpaceDE w:val="0"/>
        <w:autoSpaceDN w:val="0"/>
        <w:spacing w:line="360" w:lineRule="auto"/>
        <w:ind w:right="53"/>
        <w:textAlignment w:val="bottom"/>
        <w:rPr>
          <w:rFonts w:hint="eastAsia" w:ascii="仿宋" w:hAnsi="仿宋" w:cs="仿宋"/>
          <w:color w:val="auto"/>
          <w:szCs w:val="28"/>
        </w:rPr>
      </w:pPr>
      <w:r>
        <w:rPr>
          <w:rFonts w:hint="eastAsia" w:ascii="仿宋" w:hAnsi="仿宋" w:cs="仿宋"/>
          <w:color w:val="auto"/>
          <w:szCs w:val="28"/>
        </w:rPr>
        <w:t>（2）磋商小组将按上述修正错误的方法调整响应文件中的报价，调整后的价格应对供应商具有约束力。如果供应商不接受修正后的价格，则其报价将被拒绝；</w:t>
      </w:r>
    </w:p>
    <w:p w14:paraId="7C3FE201">
      <w:pPr>
        <w:pStyle w:val="7"/>
        <w:spacing w:line="360" w:lineRule="auto"/>
        <w:ind w:firstLine="0"/>
        <w:rPr>
          <w:rFonts w:hint="eastAsia" w:ascii="仿宋" w:hAnsi="仿宋" w:eastAsia="仿宋" w:cs="仿宋"/>
          <w:color w:val="auto"/>
          <w:sz w:val="28"/>
          <w:szCs w:val="28"/>
        </w:rPr>
      </w:pPr>
      <w:r>
        <w:rPr>
          <w:rFonts w:hint="eastAsia" w:ascii="仿宋" w:hAnsi="仿宋" w:eastAsia="仿宋" w:cs="仿宋"/>
          <w:color w:val="auto"/>
          <w:sz w:val="28"/>
          <w:szCs w:val="28"/>
        </w:rPr>
        <w:t>（3）磋商小组将允许修正响应文件中不构成实质性、微小的、非正规的、不一致的或不规则的地方。</w:t>
      </w:r>
    </w:p>
    <w:p w14:paraId="5F8BA6B9">
      <w:pPr>
        <w:spacing w:line="360" w:lineRule="auto"/>
        <w:rPr>
          <w:rFonts w:hint="eastAsia" w:ascii="仿宋" w:hAnsi="仿宋" w:cs="仿宋"/>
          <w:b/>
          <w:bCs/>
          <w:color w:val="auto"/>
          <w:szCs w:val="28"/>
        </w:rPr>
      </w:pPr>
      <w:bookmarkStart w:id="427" w:name="_Toc209847176"/>
      <w:bookmarkStart w:id="428" w:name="_Toc430773959"/>
      <w:r>
        <w:rPr>
          <w:rFonts w:hint="eastAsia" w:ascii="仿宋" w:hAnsi="仿宋" w:cs="仿宋"/>
          <w:b/>
          <w:bCs/>
          <w:color w:val="auto"/>
          <w:szCs w:val="28"/>
        </w:rPr>
        <w:t>7、响应文件的评估和比较</w:t>
      </w:r>
      <w:bookmarkEnd w:id="427"/>
      <w:bookmarkEnd w:id="428"/>
    </w:p>
    <w:p w14:paraId="1BCC617B">
      <w:pPr>
        <w:tabs>
          <w:tab w:val="left" w:pos="7665"/>
        </w:tabs>
        <w:spacing w:line="360" w:lineRule="auto"/>
        <w:rPr>
          <w:rFonts w:hint="eastAsia" w:ascii="仿宋" w:hAnsi="仿宋" w:cs="仿宋"/>
          <w:color w:val="auto"/>
          <w:szCs w:val="28"/>
        </w:rPr>
      </w:pPr>
      <w:r>
        <w:rPr>
          <w:rFonts w:hint="eastAsia" w:ascii="仿宋" w:hAnsi="仿宋" w:cs="仿宋"/>
          <w:color w:val="auto"/>
          <w:szCs w:val="28"/>
        </w:rPr>
        <w:t>（1）磋商小组只对确定为实质性响应磋商文件要求的响应文件进行评审和比较。</w:t>
      </w:r>
    </w:p>
    <w:p w14:paraId="5D39949E">
      <w:pPr>
        <w:tabs>
          <w:tab w:val="left" w:pos="7665"/>
        </w:tabs>
        <w:spacing w:line="360" w:lineRule="auto"/>
        <w:rPr>
          <w:rFonts w:hint="eastAsia" w:ascii="仿宋" w:hAnsi="仿宋" w:cs="仿宋"/>
          <w:color w:val="auto"/>
          <w:spacing w:val="20"/>
          <w:szCs w:val="28"/>
        </w:rPr>
      </w:pPr>
      <w:r>
        <w:rPr>
          <w:rFonts w:hint="eastAsia" w:ascii="仿宋" w:hAnsi="仿宋" w:cs="仿宋"/>
          <w:color w:val="auto"/>
          <w:szCs w:val="28"/>
        </w:rPr>
        <w:t>（2）在评审过程中，磋商小组若发现供应商的报价明显低于市场平均价格时，磋商小组有权要求该供应商作出书面说明并提供相关证明材料。供应商不能说明理由或磋商小组确定其理由不成立的，其报价按低于成本处理。</w:t>
      </w:r>
    </w:p>
    <w:p w14:paraId="54D1E705">
      <w:pPr>
        <w:pStyle w:val="5"/>
        <w:spacing w:before="0" w:after="0"/>
        <w:rPr>
          <w:rFonts w:hint="eastAsia" w:ascii="黑体" w:hAnsi="黑体" w:eastAsia="黑体" w:cs="黑体"/>
          <w:color w:val="auto"/>
        </w:rPr>
      </w:pPr>
      <w:bookmarkStart w:id="429" w:name="_Toc209847177"/>
      <w:bookmarkStart w:id="430" w:name="_Toc430773964"/>
      <w:bookmarkStart w:id="431" w:name="_Toc209847182"/>
      <w:r>
        <w:rPr>
          <w:rFonts w:hint="eastAsia" w:ascii="黑体" w:hAnsi="黑体" w:eastAsia="黑体" w:cs="黑体"/>
          <w:color w:val="auto"/>
        </w:rPr>
        <w:t>二、评审程序</w:t>
      </w:r>
    </w:p>
    <w:p w14:paraId="438C5948">
      <w:pPr>
        <w:spacing w:line="360" w:lineRule="auto"/>
        <w:rPr>
          <w:rFonts w:hint="eastAsia" w:ascii="仿宋" w:hAnsi="仿宋" w:cs="仿宋"/>
          <w:b/>
          <w:bCs/>
          <w:color w:val="auto"/>
          <w:szCs w:val="28"/>
        </w:rPr>
      </w:pPr>
      <w:r>
        <w:rPr>
          <w:rFonts w:hint="eastAsia" w:ascii="仿宋" w:hAnsi="仿宋" w:cs="仿宋"/>
          <w:b/>
          <w:bCs/>
          <w:color w:val="auto"/>
          <w:szCs w:val="28"/>
        </w:rPr>
        <w:t>1、磋商小组及专家组成</w:t>
      </w:r>
    </w:p>
    <w:p w14:paraId="59537916">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根据《中华人民共和国政府采购法》、《政府采购竞争性磋商采购方式管理暂行办法》等的规定并结合本次采购项目的实际情况，磋商小组由采购人的代表和有关方面的专家三人及以上的单数组成，其中专家人数不少于成员总数的三分之二，负责本次采购项目的磋商和评审工作。本项目磋商小组由采购人或采购代理机构从采购代理机构专家库中随机抽取3人（</w:t>
      </w:r>
      <w:r>
        <w:rPr>
          <w:rFonts w:hint="eastAsia" w:ascii="仿宋" w:hAnsi="仿宋" w:cs="仿宋"/>
          <w:color w:val="auto"/>
          <w:szCs w:val="28"/>
          <w:lang w:eastAsia="zh-CN"/>
        </w:rPr>
        <w:t>服务</w:t>
      </w:r>
      <w:r>
        <w:rPr>
          <w:rFonts w:hint="eastAsia" w:ascii="仿宋" w:hAnsi="仿宋" w:cs="仿宋"/>
          <w:color w:val="auto"/>
          <w:szCs w:val="28"/>
        </w:rPr>
        <w:t>类专家2人，经济类专家1人）组成。</w:t>
      </w:r>
    </w:p>
    <w:p w14:paraId="70624252">
      <w:pPr>
        <w:spacing w:line="360" w:lineRule="auto"/>
        <w:rPr>
          <w:rFonts w:hint="eastAsia" w:ascii="仿宋" w:hAnsi="仿宋" w:cs="仿宋"/>
          <w:b/>
          <w:bCs/>
          <w:color w:val="auto"/>
          <w:szCs w:val="28"/>
        </w:rPr>
      </w:pPr>
      <w:r>
        <w:rPr>
          <w:rFonts w:hint="eastAsia" w:ascii="仿宋" w:hAnsi="仿宋" w:cs="仿宋"/>
          <w:b/>
          <w:bCs/>
          <w:color w:val="auto"/>
          <w:szCs w:val="28"/>
        </w:rPr>
        <w:t>2、磋商组织</w:t>
      </w:r>
    </w:p>
    <w:p w14:paraId="3712AE05">
      <w:pPr>
        <w:adjustRightInd w:val="0"/>
        <w:snapToGrid w:val="0"/>
        <w:spacing w:line="360" w:lineRule="auto"/>
        <w:rPr>
          <w:rFonts w:hint="eastAsia" w:ascii="仿宋" w:hAnsi="仿宋" w:cs="仿宋"/>
          <w:color w:val="auto"/>
          <w:szCs w:val="28"/>
        </w:rPr>
      </w:pPr>
      <w:r>
        <w:rPr>
          <w:rFonts w:hint="eastAsia" w:ascii="仿宋" w:hAnsi="仿宋" w:cs="仿宋"/>
          <w:color w:val="auto"/>
          <w:szCs w:val="28"/>
          <w:lang w:val="zh-CN"/>
        </w:rPr>
        <w:t>磋商工作由采购代理机构负责组织，具体磋商事务由依法组建的磋商小组负责。</w:t>
      </w:r>
    </w:p>
    <w:p w14:paraId="4CAB7FE9">
      <w:pPr>
        <w:spacing w:line="360" w:lineRule="auto"/>
        <w:rPr>
          <w:rFonts w:hint="eastAsia" w:ascii="仿宋" w:hAnsi="仿宋" w:cs="仿宋"/>
          <w:b/>
          <w:bCs/>
          <w:color w:val="auto"/>
          <w:szCs w:val="28"/>
        </w:rPr>
      </w:pPr>
      <w:r>
        <w:rPr>
          <w:rFonts w:hint="eastAsia" w:ascii="仿宋" w:hAnsi="仿宋" w:cs="仿宋"/>
          <w:b/>
          <w:bCs/>
          <w:color w:val="auto"/>
          <w:szCs w:val="28"/>
        </w:rPr>
        <w:t>3、评审程序</w:t>
      </w:r>
    </w:p>
    <w:p w14:paraId="60EDD8AA">
      <w:pPr>
        <w:pStyle w:val="7"/>
        <w:adjustRightInd w:val="0"/>
        <w:snapToGrid w:val="0"/>
        <w:spacing w:line="360" w:lineRule="auto"/>
        <w:ind w:firstLine="0"/>
        <w:rPr>
          <w:rFonts w:hint="eastAsia" w:ascii="仿宋" w:hAnsi="仿宋" w:eastAsia="仿宋" w:cs="仿宋"/>
          <w:color w:val="auto"/>
          <w:sz w:val="28"/>
          <w:szCs w:val="28"/>
        </w:rPr>
      </w:pPr>
      <w:r>
        <w:rPr>
          <w:rFonts w:hint="eastAsia" w:ascii="仿宋" w:hAnsi="仿宋" w:eastAsia="仿宋" w:cs="仿宋"/>
          <w:color w:val="auto"/>
          <w:sz w:val="28"/>
          <w:szCs w:val="28"/>
        </w:rPr>
        <w:t>本项目评审程序分为资格、实质性响应评审、最后报价、综合评分、推荐成交供应商、编写磋商情况记录、评审报告。</w:t>
      </w:r>
    </w:p>
    <w:p w14:paraId="059327F1">
      <w:pPr>
        <w:adjustRightInd w:val="0"/>
        <w:snapToGrid w:val="0"/>
        <w:spacing w:line="360" w:lineRule="auto"/>
        <w:rPr>
          <w:rFonts w:hint="eastAsia" w:ascii="仿宋" w:hAnsi="仿宋" w:cs="仿宋"/>
          <w:color w:val="auto"/>
          <w:szCs w:val="28"/>
          <w:lang w:val="zh-CN"/>
        </w:rPr>
      </w:pPr>
      <w:r>
        <w:rPr>
          <w:rFonts w:hint="eastAsia" w:ascii="仿宋" w:hAnsi="仿宋" w:cs="仿宋"/>
          <w:color w:val="auto"/>
          <w:szCs w:val="28"/>
        </w:rPr>
        <w:t>（1）</w:t>
      </w:r>
      <w:r>
        <w:rPr>
          <w:rFonts w:hint="eastAsia" w:ascii="仿宋" w:hAnsi="仿宋" w:cs="仿宋"/>
          <w:color w:val="auto"/>
          <w:szCs w:val="28"/>
          <w:lang w:val="zh-CN"/>
        </w:rPr>
        <w:t>在供应商递交响应文件截止时间结束后，采购代理机构组织磋商小组对递交响应文件的供应商进行资格审查，确定邀请参加磋商的供应商名单。</w:t>
      </w:r>
    </w:p>
    <w:p w14:paraId="53B3D7EC">
      <w:pPr>
        <w:adjustRightInd w:val="0"/>
        <w:snapToGrid w:val="0"/>
        <w:spacing w:line="360" w:lineRule="auto"/>
        <w:rPr>
          <w:rFonts w:hint="eastAsia" w:ascii="仿宋" w:hAnsi="仿宋" w:cs="仿宋"/>
          <w:color w:val="auto"/>
          <w:szCs w:val="28"/>
        </w:rPr>
      </w:pPr>
      <w:r>
        <w:rPr>
          <w:rFonts w:hint="eastAsia" w:ascii="仿宋" w:hAnsi="仿宋" w:cs="仿宋"/>
          <w:color w:val="auto"/>
          <w:szCs w:val="28"/>
          <w:lang w:val="zh-CN"/>
        </w:rPr>
        <w:t>（</w:t>
      </w:r>
      <w:r>
        <w:rPr>
          <w:rFonts w:hint="eastAsia" w:ascii="仿宋" w:hAnsi="仿宋" w:cs="仿宋"/>
          <w:color w:val="auto"/>
          <w:szCs w:val="28"/>
        </w:rPr>
        <w:t>2</w:t>
      </w:r>
      <w:r>
        <w:rPr>
          <w:rFonts w:hint="eastAsia" w:ascii="仿宋" w:hAnsi="仿宋" w:cs="仿宋"/>
          <w:color w:val="auto"/>
          <w:szCs w:val="28"/>
          <w:lang w:val="zh-CN"/>
        </w:rPr>
        <w:t>）</w:t>
      </w:r>
      <w:r>
        <w:rPr>
          <w:rFonts w:hint="eastAsia" w:ascii="仿宋" w:hAnsi="仿宋" w:cs="仿宋"/>
          <w:color w:val="auto"/>
          <w:szCs w:val="28"/>
        </w:rPr>
        <w:t>磋商小组资格审查结束后，向采购代理机构出具资格审查报告，确定参加磋商的供应商名单。没有通过资格审查的供应商，磋商小组应在资格审查报告中说明原因。</w:t>
      </w:r>
    </w:p>
    <w:p w14:paraId="64E9FF24">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（3）采购代理机构组织磋商小组成员按磋商文件规定与通过资格审查的供应商进行磋商商定合理的成交价格并保证采购项目质量。</w:t>
      </w:r>
    </w:p>
    <w:p w14:paraId="1F546776">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4）磋商过程中，磋商小组获得采购人同意后，磋商小组可以根据磋商文件和磋商情况实质性变动采购需求中的技术、服务要求以及合同草案条款，但不得变动磋商文件中的其他内容。将变更的内容书面通知所有参加磋商的供应商，并做好书面记录。磋商过程中，磋商小组可以根据磋商情况调整磋商轮次；</w:t>
      </w:r>
    </w:p>
    <w:p w14:paraId="32357E9F">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5）磋商过程中，供应商应当按照磋商文件的变动情况和磋商小组的要求重新提交响应文件，变更内容书面材料的签字确认，供应商为法人的，由其法定代表人或者代理人签字确认；供应商为其他组织的，由其主要负责人或者代理人签字确认；供应商为自然人的，由其本人或者代理人签字确认，否则无效。（注：要求供应商重新提交的响应文件，不必按照首次提交的响应文件内容格式提交，只需供应商就变动的内容提交相应的响应文件）并将变更内容形成书面材料送磋商小组。变更内容书面材料应作为响应文件的一部分。</w:t>
      </w:r>
    </w:p>
    <w:p w14:paraId="2B2F2332">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（6）未实质性响应磋商文件的响应文件按无效响应处理，磋商小组应当告知提交响应文件的供应商。</w:t>
      </w:r>
    </w:p>
    <w:p w14:paraId="5B82DD69">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（7）经磋商确定实质性响应的供应商后，磋商小组应当要求所有实质性响应的供应商在规定时间内提交最后报价。</w:t>
      </w:r>
    </w:p>
    <w:p w14:paraId="09EB97B3">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（8）供应商进行最后报价，应当在磋商室外填写报价单，密封递交磋商小组。采购执行机构工作人员不能拆封供应商报价单。</w:t>
      </w:r>
    </w:p>
    <w:p w14:paraId="2620B83C">
      <w:pPr>
        <w:adjustRightInd w:val="0"/>
        <w:snapToGrid w:val="0"/>
        <w:spacing w:line="360" w:lineRule="auto"/>
        <w:ind w:firstLine="560" w:firstLineChars="200"/>
        <w:rPr>
          <w:rFonts w:hint="eastAsia" w:ascii="仿宋" w:hAnsi="仿宋" w:cs="仿宋"/>
          <w:color w:val="auto"/>
          <w:szCs w:val="28"/>
        </w:rPr>
      </w:pPr>
      <w:r>
        <w:rPr>
          <w:rFonts w:hint="eastAsia" w:ascii="仿宋" w:hAnsi="仿宋" w:cs="仿宋"/>
          <w:color w:val="auto"/>
          <w:szCs w:val="28"/>
        </w:rPr>
        <w:t>供应商报价单应当签字确认或者加盖公章，否则无效。报价单的签字确认，供应商为法人的，由其法定代表人或者代理人签字确认；供应商为其他组织的，由其主要负责人或者代理人签字确认；供应商为自然人的，由其本人或者代理人签字确认。</w:t>
      </w:r>
    </w:p>
    <w:p w14:paraId="457EFC0A">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（9）磋商过程中，有下列情形之一的，终止竞争性磋商采购活动，重新开展采购活动：</w:t>
      </w:r>
    </w:p>
    <w:p w14:paraId="0BC520AC">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①因情况变化，不再符合规定的竞争性磋商采购方式适用情形的；</w:t>
      </w:r>
    </w:p>
    <w:p w14:paraId="4E497358">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②出现影响采购公正的违法、违规行为的；</w:t>
      </w:r>
    </w:p>
    <w:p w14:paraId="6FA76056">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③除《政府采购竞争性磋商采购方式管理暂行办法》第二十一条第三款规定的情形外，在采购过程中符合要求的供应商或者报价未超过采购预算的供应商不足3家的；</w:t>
      </w:r>
    </w:p>
    <w:p w14:paraId="2EF375A9">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④法律法规规定的其他情形。</w:t>
      </w:r>
    </w:p>
    <w:p w14:paraId="56179C11">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（10）在磋商中，磋商的任何一方不得透露与磋商有关的其他供应商的技术资料、价格和其他信息。</w:t>
      </w:r>
    </w:p>
    <w:p w14:paraId="68C73BF4">
      <w:pPr>
        <w:spacing w:line="360" w:lineRule="auto"/>
        <w:rPr>
          <w:rFonts w:hint="eastAsia" w:ascii="仿宋" w:hAnsi="仿宋" w:cs="仿宋"/>
          <w:b/>
          <w:bCs/>
          <w:color w:val="auto"/>
          <w:szCs w:val="28"/>
        </w:rPr>
      </w:pPr>
      <w:r>
        <w:rPr>
          <w:rFonts w:hint="eastAsia" w:ascii="仿宋" w:hAnsi="仿宋" w:cs="仿宋"/>
          <w:b/>
          <w:bCs/>
          <w:color w:val="auto"/>
          <w:szCs w:val="28"/>
        </w:rPr>
        <w:t>4、推荐成交候选供应商</w:t>
      </w:r>
    </w:p>
    <w:p w14:paraId="3CB679E9">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1）本项目采用综合评分法，供应商报价结束后，评审委员会应当根据财政部的规定，按照磋商文件规定的评审方法和标准对提交最后报价的供应商的响应文件和最后报价进行综合评分，然后根据综合评分情况，按照评审得分由高到低的顺序推荐成交候选供应商三名，并编写评审报告，评审得分相同的，按照最后报价由低到高顺序推荐。评审得分且最后报价相同的，按照技术指标优劣顺序推荐。</w:t>
      </w:r>
    </w:p>
    <w:p w14:paraId="11FE938A">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（2）评审报告应当包括以下主要内容：</w:t>
      </w:r>
    </w:p>
    <w:p w14:paraId="17F28174">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①邀请供应商参加采购活动的具体方式和相关情况；</w:t>
      </w:r>
    </w:p>
    <w:p w14:paraId="67325C05">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②响应文件开启日期和地点；</w:t>
      </w:r>
    </w:p>
    <w:p w14:paraId="7FCD02E1">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③获取磋商文件的供应商名单和磋商小组成员名单；</w:t>
      </w:r>
    </w:p>
    <w:p w14:paraId="606C7927">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④评审情况记录和说明，包括对供应商的资格审查情况、供应商响应文件评审情况、磋商情况、报价情况等；</w:t>
      </w:r>
    </w:p>
    <w:p w14:paraId="0BB04826">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⑤提出的成交候选供应商的排序名单及理由。</w:t>
      </w:r>
    </w:p>
    <w:p w14:paraId="2408A99F">
      <w:pPr>
        <w:adjustRightInd w:val="0"/>
        <w:snapToGrid w:val="0"/>
        <w:spacing w:line="360" w:lineRule="auto"/>
        <w:rPr>
          <w:rFonts w:hint="eastAsia" w:ascii="仿宋" w:hAnsi="仿宋" w:cs="仿宋"/>
          <w:color w:val="auto"/>
          <w:szCs w:val="28"/>
        </w:rPr>
      </w:pPr>
      <w:r>
        <w:rPr>
          <w:rFonts w:hint="eastAsia" w:ascii="仿宋" w:hAnsi="仿宋" w:cs="仿宋"/>
          <w:color w:val="auto"/>
          <w:szCs w:val="28"/>
        </w:rPr>
        <w:t>注：评审报告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6EDFABBB">
      <w:pPr>
        <w:adjustRightInd w:val="0"/>
        <w:snapToGrid w:val="0"/>
        <w:spacing w:line="360" w:lineRule="auto"/>
        <w:ind w:firstLine="560" w:firstLineChars="200"/>
        <w:rPr>
          <w:rFonts w:hint="eastAsia" w:ascii="仿宋" w:hAnsi="仿宋" w:cs="仿宋"/>
          <w:color w:val="auto"/>
          <w:szCs w:val="28"/>
        </w:rPr>
      </w:pPr>
      <w:r>
        <w:rPr>
          <w:rFonts w:hint="eastAsia" w:ascii="仿宋" w:hAnsi="仿宋" w:cs="仿宋"/>
          <w:color w:val="auto"/>
          <w:szCs w:val="28"/>
        </w:rPr>
        <w:t>磋商小组成员应当根据自身专业情况对每个有效参与报价供应商的响应文件进行独立评分，加权汇总每项评分因素的得分，得出每个有效参与报价供应商的总分。采购人代表原则上对技术类评分因素独立评分。其他不能明确区分的评分因素由磋商小组成员共同评分。</w:t>
      </w:r>
    </w:p>
    <w:p w14:paraId="3E54875E">
      <w:pPr>
        <w:spacing w:line="360" w:lineRule="auto"/>
        <w:rPr>
          <w:rFonts w:hint="eastAsia" w:ascii="仿宋" w:hAnsi="仿宋" w:cs="仿宋"/>
          <w:color w:val="auto"/>
          <w:szCs w:val="28"/>
        </w:rPr>
      </w:pPr>
    </w:p>
    <w:p w14:paraId="4E396909">
      <w:pPr>
        <w:spacing w:line="360" w:lineRule="auto"/>
        <w:rPr>
          <w:rFonts w:hint="eastAsia" w:ascii="仿宋" w:hAnsi="仿宋" w:cs="仿宋"/>
          <w:color w:val="auto"/>
          <w:szCs w:val="28"/>
        </w:rPr>
      </w:pPr>
    </w:p>
    <w:p w14:paraId="7A9E539D">
      <w:pPr>
        <w:spacing w:line="360" w:lineRule="auto"/>
        <w:rPr>
          <w:rFonts w:hint="eastAsia" w:ascii="仿宋" w:hAnsi="仿宋" w:cs="仿宋"/>
          <w:color w:val="auto"/>
          <w:szCs w:val="28"/>
        </w:rPr>
      </w:pPr>
    </w:p>
    <w:p w14:paraId="7B9FB195">
      <w:pPr>
        <w:spacing w:line="360" w:lineRule="auto"/>
        <w:rPr>
          <w:rFonts w:hint="eastAsia" w:ascii="仿宋" w:hAnsi="仿宋" w:cs="仿宋"/>
          <w:color w:val="auto"/>
          <w:szCs w:val="28"/>
        </w:rPr>
      </w:pPr>
    </w:p>
    <w:p w14:paraId="005E1995">
      <w:pPr>
        <w:spacing w:line="360" w:lineRule="auto"/>
        <w:rPr>
          <w:rFonts w:hint="eastAsia" w:ascii="仿宋" w:hAnsi="仿宋" w:cs="仿宋"/>
          <w:color w:val="auto"/>
          <w:szCs w:val="28"/>
        </w:rPr>
      </w:pPr>
    </w:p>
    <w:p w14:paraId="40CF7068">
      <w:pPr>
        <w:spacing w:line="360" w:lineRule="auto"/>
        <w:rPr>
          <w:rFonts w:hint="eastAsia" w:ascii="仿宋" w:hAnsi="仿宋" w:cs="仿宋"/>
          <w:color w:val="auto"/>
          <w:szCs w:val="28"/>
        </w:rPr>
      </w:pPr>
    </w:p>
    <w:p w14:paraId="26672F7D">
      <w:pPr>
        <w:spacing w:line="360" w:lineRule="auto"/>
        <w:rPr>
          <w:rFonts w:hint="eastAsia" w:ascii="仿宋" w:hAnsi="仿宋" w:cs="仿宋"/>
          <w:color w:val="auto"/>
          <w:szCs w:val="28"/>
        </w:rPr>
      </w:pPr>
    </w:p>
    <w:p w14:paraId="4F727371">
      <w:pPr>
        <w:spacing w:line="360" w:lineRule="auto"/>
        <w:rPr>
          <w:rFonts w:hint="eastAsia" w:ascii="仿宋" w:hAnsi="仿宋" w:cs="仿宋"/>
          <w:color w:val="auto"/>
          <w:szCs w:val="28"/>
        </w:rPr>
      </w:pPr>
    </w:p>
    <w:p w14:paraId="4CB6E82B">
      <w:pPr>
        <w:spacing w:line="360" w:lineRule="auto"/>
        <w:rPr>
          <w:rFonts w:hint="eastAsia" w:ascii="仿宋" w:hAnsi="仿宋" w:cs="仿宋"/>
          <w:color w:val="auto"/>
          <w:szCs w:val="28"/>
        </w:rPr>
      </w:pPr>
    </w:p>
    <w:p w14:paraId="5060950D">
      <w:pPr>
        <w:spacing w:line="360" w:lineRule="auto"/>
        <w:rPr>
          <w:rFonts w:hint="eastAsia" w:ascii="仿宋" w:hAnsi="仿宋" w:cs="仿宋"/>
          <w:color w:val="auto"/>
          <w:szCs w:val="28"/>
        </w:rPr>
      </w:pPr>
    </w:p>
    <w:p w14:paraId="1ECC251D">
      <w:pPr>
        <w:spacing w:line="360" w:lineRule="auto"/>
        <w:rPr>
          <w:rFonts w:hint="eastAsia" w:ascii="仿宋" w:hAnsi="仿宋" w:cs="仿宋"/>
          <w:color w:val="auto"/>
          <w:szCs w:val="28"/>
        </w:rPr>
      </w:pPr>
    </w:p>
    <w:p w14:paraId="0E7EB97E">
      <w:pPr>
        <w:spacing w:line="360" w:lineRule="auto"/>
        <w:rPr>
          <w:rFonts w:hint="eastAsia" w:ascii="仿宋" w:hAnsi="仿宋" w:cs="仿宋"/>
          <w:color w:val="auto"/>
          <w:szCs w:val="28"/>
        </w:rPr>
      </w:pPr>
    </w:p>
    <w:p w14:paraId="453DF6A3">
      <w:pPr>
        <w:spacing w:line="360" w:lineRule="auto"/>
        <w:rPr>
          <w:rFonts w:hint="eastAsia" w:ascii="仿宋" w:hAnsi="仿宋" w:cs="仿宋"/>
          <w:color w:val="auto"/>
          <w:szCs w:val="28"/>
        </w:rPr>
      </w:pPr>
    </w:p>
    <w:p w14:paraId="047E8BBB">
      <w:pPr>
        <w:spacing w:line="360" w:lineRule="auto"/>
        <w:rPr>
          <w:rFonts w:hint="eastAsia" w:ascii="仿宋" w:hAnsi="仿宋" w:cs="仿宋"/>
          <w:color w:val="auto"/>
          <w:szCs w:val="28"/>
        </w:rPr>
      </w:pPr>
    </w:p>
    <w:p w14:paraId="32396783">
      <w:pPr>
        <w:spacing w:line="360" w:lineRule="auto"/>
        <w:rPr>
          <w:rFonts w:hint="eastAsia" w:ascii="仿宋" w:hAnsi="仿宋" w:cs="仿宋"/>
          <w:color w:val="auto"/>
          <w:szCs w:val="28"/>
        </w:rPr>
      </w:pPr>
    </w:p>
    <w:p w14:paraId="2237C73A">
      <w:pPr>
        <w:spacing w:line="360" w:lineRule="auto"/>
        <w:rPr>
          <w:rFonts w:hint="eastAsia" w:ascii="仿宋" w:hAnsi="仿宋" w:cs="仿宋"/>
          <w:color w:val="auto"/>
          <w:szCs w:val="28"/>
        </w:rPr>
      </w:pPr>
    </w:p>
    <w:p w14:paraId="5F631A43">
      <w:pPr>
        <w:spacing w:line="360" w:lineRule="auto"/>
        <w:rPr>
          <w:rFonts w:hint="eastAsia" w:ascii="仿宋" w:hAnsi="仿宋" w:cs="仿宋"/>
          <w:color w:val="auto"/>
          <w:szCs w:val="28"/>
        </w:rPr>
      </w:pPr>
    </w:p>
    <w:p w14:paraId="4149DB55">
      <w:pPr>
        <w:spacing w:line="360" w:lineRule="auto"/>
        <w:rPr>
          <w:rFonts w:hint="eastAsia" w:ascii="仿宋" w:hAnsi="仿宋" w:cs="仿宋"/>
          <w:color w:val="auto"/>
          <w:szCs w:val="28"/>
        </w:rPr>
      </w:pPr>
    </w:p>
    <w:p w14:paraId="187BD26C">
      <w:pPr>
        <w:rPr>
          <w:rFonts w:hint="eastAsia" w:ascii="仿宋" w:hAnsi="仿宋" w:cs="仿宋"/>
          <w:color w:val="auto"/>
          <w:szCs w:val="28"/>
        </w:rPr>
      </w:pPr>
    </w:p>
    <w:p w14:paraId="6B3E0F32">
      <w:pPr>
        <w:spacing w:line="360" w:lineRule="auto"/>
        <w:rPr>
          <w:rFonts w:hint="eastAsia" w:ascii="仿宋" w:hAnsi="仿宋" w:eastAsia="仿宋" w:cs="仿宋"/>
          <w:color w:val="auto"/>
          <w:szCs w:val="28"/>
          <w:lang w:val="en-US" w:eastAsia="zh-CN"/>
        </w:rPr>
      </w:pPr>
      <w:r>
        <w:rPr>
          <w:rFonts w:hint="eastAsia" w:ascii="仿宋" w:hAnsi="仿宋" w:cs="仿宋"/>
          <w:color w:val="auto"/>
          <w:szCs w:val="28"/>
        </w:rPr>
        <w:t>（3）综合评分明细</w:t>
      </w:r>
      <w:r>
        <w:rPr>
          <w:rFonts w:hint="eastAsia" w:ascii="仿宋" w:hAnsi="仿宋" w:cs="仿宋"/>
          <w:color w:val="auto"/>
          <w:szCs w:val="28"/>
          <w:lang w:eastAsia="zh-CN"/>
        </w:rPr>
        <w:t>表</w:t>
      </w:r>
    </w:p>
    <w:bookmarkEnd w:id="429"/>
    <w:tbl>
      <w:tblPr>
        <w:tblStyle w:val="15"/>
        <w:tblW w:w="8291"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08"/>
        <w:gridCol w:w="1441"/>
        <w:gridCol w:w="534"/>
        <w:gridCol w:w="5708"/>
      </w:tblGrid>
      <w:tr w14:paraId="4569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7" w:hRule="atLeast"/>
        </w:trPr>
        <w:tc>
          <w:tcPr>
            <w:tcW w:w="608" w:type="dxa"/>
            <w:noWrap w:val="0"/>
            <w:vAlign w:val="center"/>
          </w:tcPr>
          <w:p w14:paraId="5FD418DC">
            <w:pPr>
              <w:spacing w:line="360" w:lineRule="auto"/>
              <w:jc w:val="center"/>
              <w:textAlignment w:val="baseline"/>
              <w:rPr>
                <w:rFonts w:hint="eastAsia" w:ascii="仿宋" w:hAnsi="仿宋" w:cs="仿宋"/>
                <w:b/>
                <w:color w:val="auto"/>
                <w:sz w:val="24"/>
                <w:szCs w:val="24"/>
              </w:rPr>
            </w:pPr>
            <w:r>
              <w:rPr>
                <w:rFonts w:hint="eastAsia" w:ascii="仿宋" w:hAnsi="仿宋" w:cs="仿宋"/>
                <w:b/>
                <w:color w:val="auto"/>
                <w:sz w:val="24"/>
                <w:szCs w:val="24"/>
              </w:rPr>
              <w:t>序号</w:t>
            </w:r>
          </w:p>
        </w:tc>
        <w:tc>
          <w:tcPr>
            <w:tcW w:w="1441" w:type="dxa"/>
            <w:noWrap w:val="0"/>
            <w:vAlign w:val="center"/>
          </w:tcPr>
          <w:p w14:paraId="02758D6A">
            <w:pPr>
              <w:spacing w:line="360" w:lineRule="auto"/>
              <w:jc w:val="center"/>
              <w:textAlignment w:val="baseline"/>
              <w:rPr>
                <w:rFonts w:hint="eastAsia" w:ascii="仿宋" w:hAnsi="仿宋" w:cs="仿宋"/>
                <w:b/>
                <w:color w:val="auto"/>
                <w:sz w:val="24"/>
                <w:szCs w:val="24"/>
              </w:rPr>
            </w:pPr>
            <w:r>
              <w:rPr>
                <w:rFonts w:hint="eastAsia" w:ascii="仿宋" w:hAnsi="仿宋" w:cs="仿宋"/>
                <w:b/>
                <w:color w:val="auto"/>
                <w:sz w:val="24"/>
                <w:szCs w:val="24"/>
              </w:rPr>
              <w:t>评审因素</w:t>
            </w:r>
          </w:p>
        </w:tc>
        <w:tc>
          <w:tcPr>
            <w:tcW w:w="534" w:type="dxa"/>
            <w:noWrap w:val="0"/>
            <w:vAlign w:val="center"/>
          </w:tcPr>
          <w:p w14:paraId="25F638D4">
            <w:pPr>
              <w:spacing w:line="360" w:lineRule="auto"/>
              <w:jc w:val="center"/>
              <w:textAlignment w:val="baseline"/>
              <w:rPr>
                <w:rFonts w:hint="eastAsia" w:ascii="仿宋" w:hAnsi="仿宋" w:cs="仿宋"/>
                <w:b/>
                <w:color w:val="auto"/>
                <w:sz w:val="24"/>
                <w:szCs w:val="24"/>
              </w:rPr>
            </w:pPr>
            <w:r>
              <w:rPr>
                <w:rFonts w:hint="eastAsia" w:ascii="仿宋" w:hAnsi="仿宋" w:cs="仿宋"/>
                <w:b/>
                <w:color w:val="auto"/>
                <w:sz w:val="24"/>
                <w:szCs w:val="24"/>
              </w:rPr>
              <w:t>分值</w:t>
            </w:r>
          </w:p>
        </w:tc>
        <w:tc>
          <w:tcPr>
            <w:tcW w:w="5708" w:type="dxa"/>
            <w:noWrap w:val="0"/>
            <w:vAlign w:val="center"/>
          </w:tcPr>
          <w:p w14:paraId="636D625D">
            <w:pPr>
              <w:spacing w:line="360" w:lineRule="auto"/>
              <w:jc w:val="center"/>
              <w:textAlignment w:val="baseline"/>
              <w:rPr>
                <w:rFonts w:hint="eastAsia" w:ascii="仿宋" w:hAnsi="仿宋" w:cs="仿宋"/>
                <w:b/>
                <w:color w:val="auto"/>
                <w:sz w:val="24"/>
                <w:szCs w:val="24"/>
              </w:rPr>
            </w:pPr>
            <w:r>
              <w:rPr>
                <w:rFonts w:hint="eastAsia" w:ascii="仿宋" w:hAnsi="仿宋" w:cs="仿宋"/>
                <w:b/>
                <w:color w:val="auto"/>
                <w:sz w:val="24"/>
                <w:szCs w:val="24"/>
              </w:rPr>
              <w:t>评审标准</w:t>
            </w:r>
          </w:p>
        </w:tc>
      </w:tr>
      <w:tr w14:paraId="4A1A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1" w:hRule="atLeast"/>
        </w:trPr>
        <w:tc>
          <w:tcPr>
            <w:tcW w:w="8291" w:type="dxa"/>
            <w:gridSpan w:val="4"/>
            <w:noWrap w:val="0"/>
            <w:vAlign w:val="center"/>
          </w:tcPr>
          <w:p w14:paraId="032BB70E">
            <w:pPr>
              <w:spacing w:line="360" w:lineRule="auto"/>
              <w:textAlignment w:val="baseline"/>
              <w:rPr>
                <w:rFonts w:hint="eastAsia" w:ascii="仿宋" w:hAnsi="仿宋" w:cs="仿宋"/>
                <w:color w:val="auto"/>
                <w:sz w:val="24"/>
                <w:szCs w:val="24"/>
              </w:rPr>
            </w:pPr>
            <w:r>
              <w:rPr>
                <w:rFonts w:hint="eastAsia" w:ascii="仿宋" w:hAnsi="仿宋" w:cs="仿宋"/>
                <w:color w:val="auto"/>
                <w:sz w:val="24"/>
                <w:szCs w:val="24"/>
              </w:rPr>
              <w:t>一、报价部分（</w:t>
            </w:r>
            <w:r>
              <w:rPr>
                <w:rFonts w:hint="eastAsia" w:ascii="仿宋" w:hAnsi="仿宋" w:cs="仿宋"/>
                <w:color w:val="auto"/>
                <w:sz w:val="24"/>
                <w:szCs w:val="24"/>
                <w:lang w:val="en-US" w:eastAsia="zh-CN"/>
              </w:rPr>
              <w:t>10</w:t>
            </w:r>
            <w:r>
              <w:rPr>
                <w:rFonts w:hint="eastAsia" w:ascii="仿宋" w:hAnsi="仿宋" w:cs="仿宋"/>
                <w:color w:val="auto"/>
                <w:sz w:val="24"/>
                <w:szCs w:val="24"/>
              </w:rPr>
              <w:t>分）</w:t>
            </w:r>
          </w:p>
        </w:tc>
      </w:tr>
      <w:tr w14:paraId="577E3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79" w:hRule="atLeast"/>
        </w:trPr>
        <w:tc>
          <w:tcPr>
            <w:tcW w:w="8291" w:type="dxa"/>
            <w:gridSpan w:val="4"/>
            <w:noWrap w:val="0"/>
            <w:vAlign w:val="center"/>
          </w:tcPr>
          <w:p w14:paraId="364C8065">
            <w:pPr>
              <w:spacing w:line="360" w:lineRule="auto"/>
              <w:textAlignment w:val="baseline"/>
              <w:rPr>
                <w:rFonts w:hint="eastAsia" w:ascii="仿宋" w:hAnsi="仿宋" w:eastAsia="仿宋" w:cs="仿宋"/>
                <w:color w:val="auto"/>
                <w:sz w:val="24"/>
                <w:lang w:val="en-US" w:eastAsia="zh-CN"/>
              </w:rPr>
            </w:pPr>
            <w:r>
              <w:rPr>
                <w:rFonts w:hint="eastAsia" w:ascii="仿宋" w:hAnsi="仿宋" w:eastAsia="仿宋" w:cs="仿宋"/>
                <w:color w:val="auto"/>
                <w:sz w:val="24"/>
              </w:rPr>
              <w:t>根据财政部文件，满足</w:t>
            </w:r>
            <w:r>
              <w:rPr>
                <w:rFonts w:hint="eastAsia" w:ascii="仿宋" w:hAnsi="仿宋" w:cs="仿宋"/>
                <w:color w:val="auto"/>
                <w:sz w:val="24"/>
                <w:lang w:eastAsia="zh-CN"/>
              </w:rPr>
              <w:t>竞争性磋商文件</w:t>
            </w:r>
            <w:r>
              <w:rPr>
                <w:rFonts w:hint="eastAsia" w:ascii="仿宋" w:hAnsi="仿宋" w:eastAsia="仿宋" w:cs="仿宋"/>
                <w:color w:val="auto"/>
                <w:sz w:val="24"/>
              </w:rPr>
              <w:t>要求的所有投标报价的最低价为评标基准价，各</w:t>
            </w:r>
            <w:r>
              <w:rPr>
                <w:rFonts w:hint="eastAsia" w:ascii="仿宋" w:hAnsi="仿宋" w:cs="仿宋"/>
                <w:color w:val="auto"/>
                <w:sz w:val="24"/>
                <w:lang w:eastAsia="zh-CN"/>
              </w:rPr>
              <w:t>供应商</w:t>
            </w:r>
            <w:r>
              <w:rPr>
                <w:rFonts w:hint="eastAsia" w:ascii="仿宋" w:hAnsi="仿宋" w:eastAsia="仿宋" w:cs="仿宋"/>
                <w:color w:val="auto"/>
                <w:sz w:val="24"/>
              </w:rPr>
              <w:t>的价格统一按照下列</w:t>
            </w:r>
            <w:r>
              <w:rPr>
                <w:rFonts w:hint="eastAsia" w:ascii="仿宋" w:hAnsi="仿宋" w:eastAsia="仿宋" w:cs="仿宋"/>
                <w:color w:val="auto"/>
                <w:sz w:val="24"/>
                <w:lang w:eastAsia="zh-CN"/>
              </w:rPr>
              <w:t>公式</w:t>
            </w:r>
            <w:r>
              <w:rPr>
                <w:rFonts w:hint="eastAsia" w:ascii="仿宋" w:hAnsi="仿宋" w:eastAsia="仿宋" w:cs="仿宋"/>
                <w:color w:val="auto"/>
                <w:sz w:val="24"/>
              </w:rPr>
              <w:t>计算</w:t>
            </w:r>
            <w:r>
              <w:rPr>
                <w:rFonts w:hint="eastAsia" w:ascii="仿宋" w:hAnsi="仿宋" w:eastAsia="仿宋" w:cs="仿宋"/>
                <w:color w:val="auto"/>
                <w:sz w:val="24"/>
                <w:lang w:eastAsia="zh-CN"/>
              </w:rPr>
              <w:t>：</w:t>
            </w:r>
            <w:r>
              <w:rPr>
                <w:rFonts w:hint="eastAsia" w:ascii="仿宋" w:hAnsi="仿宋" w:eastAsia="仿宋" w:cs="仿宋"/>
                <w:color w:val="auto"/>
                <w:sz w:val="24"/>
              </w:rPr>
              <w:t>投标报价得分=（评标基准价/投标报价）×</w:t>
            </w:r>
            <w:r>
              <w:rPr>
                <w:rFonts w:hint="eastAsia" w:ascii="仿宋" w:hAnsi="仿宋" w:cs="仿宋"/>
                <w:color w:val="auto"/>
                <w:sz w:val="24"/>
                <w:lang w:val="en-US" w:eastAsia="zh-CN"/>
              </w:rPr>
              <w:t>10</w:t>
            </w:r>
            <w:r>
              <w:rPr>
                <w:rFonts w:hint="eastAsia" w:ascii="仿宋" w:hAnsi="仿宋" w:eastAsia="仿宋" w:cs="仿宋"/>
                <w:color w:val="auto"/>
                <w:sz w:val="24"/>
                <w:lang w:eastAsia="zh-CN"/>
              </w:rPr>
              <w:t>。</w:t>
            </w:r>
          </w:p>
          <w:p w14:paraId="77917B40">
            <w:pPr>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注：本项目执行</w:t>
            </w:r>
            <w:r>
              <w:rPr>
                <w:rFonts w:hint="eastAsia" w:ascii="仿宋" w:hAnsi="仿宋" w:eastAsia="仿宋" w:cs="仿宋"/>
                <w:color w:val="auto"/>
                <w:sz w:val="24"/>
                <w:lang w:eastAsia="zh-CN"/>
              </w:rPr>
              <w:t>《财政部关于进一步加大政府采购支持中小企业力度的通知》</w:t>
            </w:r>
            <w:r>
              <w:rPr>
                <w:rFonts w:hint="eastAsia" w:ascii="仿宋" w:hAnsi="仿宋" w:eastAsia="仿宋" w:cs="仿宋"/>
                <w:color w:val="auto"/>
                <w:sz w:val="24"/>
              </w:rPr>
              <w:t>（财库[202</w:t>
            </w:r>
            <w:r>
              <w:rPr>
                <w:rFonts w:hint="eastAsia" w:ascii="仿宋" w:hAnsi="仿宋" w:eastAsia="仿宋" w:cs="仿宋"/>
                <w:color w:val="auto"/>
                <w:sz w:val="24"/>
                <w:lang w:val="en-US" w:eastAsia="zh-CN"/>
              </w:rPr>
              <w:t>2</w:t>
            </w:r>
            <w:r>
              <w:rPr>
                <w:rFonts w:hint="eastAsia" w:ascii="仿宋" w:hAnsi="仿宋" w:eastAsia="仿宋" w:cs="仿宋"/>
                <w:color w:val="auto"/>
                <w:sz w:val="24"/>
              </w:rPr>
              <w:t>]</w:t>
            </w:r>
            <w:r>
              <w:rPr>
                <w:rFonts w:hint="eastAsia" w:ascii="仿宋" w:hAnsi="仿宋" w:eastAsia="仿宋" w:cs="仿宋"/>
                <w:color w:val="auto"/>
                <w:sz w:val="24"/>
                <w:lang w:val="en-US" w:eastAsia="zh-CN"/>
              </w:rPr>
              <w:t>19</w:t>
            </w:r>
            <w:r>
              <w:rPr>
                <w:rFonts w:hint="eastAsia" w:ascii="仿宋" w:hAnsi="仿宋" w:eastAsia="仿宋" w:cs="仿宋"/>
                <w:color w:val="auto"/>
                <w:sz w:val="24"/>
              </w:rPr>
              <w:t>号）</w:t>
            </w:r>
            <w:r>
              <w:rPr>
                <w:rFonts w:hint="eastAsia" w:ascii="仿宋" w:hAnsi="仿宋" w:eastAsia="仿宋" w:cs="仿宋"/>
                <w:color w:val="auto"/>
                <w:sz w:val="24"/>
                <w:lang w:eastAsia="zh-CN"/>
              </w:rPr>
              <w:t>、</w:t>
            </w:r>
            <w:r>
              <w:rPr>
                <w:rFonts w:hint="eastAsia" w:ascii="仿宋" w:hAnsi="仿宋" w:eastAsia="仿宋" w:cs="仿宋"/>
                <w:color w:val="auto"/>
                <w:sz w:val="24"/>
              </w:rPr>
              <w:t>《政府采购促进中小企业发展管理办法》（财库[20</w:t>
            </w:r>
            <w:r>
              <w:rPr>
                <w:rFonts w:hint="eastAsia" w:ascii="仿宋" w:hAnsi="仿宋" w:eastAsia="仿宋" w:cs="仿宋"/>
                <w:color w:val="auto"/>
                <w:sz w:val="24"/>
                <w:lang w:val="en-US" w:eastAsia="zh-CN"/>
              </w:rPr>
              <w:t>20</w:t>
            </w:r>
            <w:r>
              <w:rPr>
                <w:rFonts w:hint="eastAsia" w:ascii="仿宋" w:hAnsi="仿宋" w:eastAsia="仿宋" w:cs="仿宋"/>
                <w:color w:val="auto"/>
                <w:sz w:val="24"/>
              </w:rPr>
              <w:t>]</w:t>
            </w:r>
            <w:r>
              <w:rPr>
                <w:rFonts w:hint="eastAsia" w:ascii="仿宋" w:hAnsi="仿宋" w:eastAsia="仿宋" w:cs="仿宋"/>
                <w:color w:val="auto"/>
                <w:sz w:val="24"/>
                <w:lang w:val="en-US" w:eastAsia="zh-CN"/>
              </w:rPr>
              <w:t>46</w:t>
            </w:r>
            <w:r>
              <w:rPr>
                <w:rFonts w:hint="eastAsia" w:ascii="仿宋" w:hAnsi="仿宋" w:eastAsia="仿宋" w:cs="仿宋"/>
                <w:color w:val="auto"/>
                <w:sz w:val="24"/>
              </w:rPr>
              <w:t>号）、《政府采购支持监狱企业发展有关问题的通知》（财库〔2014〕68号）及《财政部民政部中国残疾人联合会关于促进残疾人就业政府采购政策的通知》（财库〔2017〕141号）文件，对小型和微型、监狱企业产品的价格给予</w:t>
            </w:r>
            <w:r>
              <w:rPr>
                <w:rFonts w:hint="eastAsia" w:ascii="仿宋" w:hAnsi="仿宋" w:eastAsia="仿宋" w:cs="仿宋"/>
                <w:color w:val="auto"/>
                <w:sz w:val="24"/>
                <w:lang w:val="en-US" w:eastAsia="zh-CN"/>
              </w:rPr>
              <w:t>10</w:t>
            </w:r>
            <w:r>
              <w:rPr>
                <w:rFonts w:hint="eastAsia" w:ascii="仿宋" w:hAnsi="仿宋" w:eastAsia="仿宋" w:cs="仿宋"/>
                <w:color w:val="auto"/>
                <w:sz w:val="24"/>
              </w:rPr>
              <w:t>%的扣除，用扣除后的价格参与评审参加政府采购活动的中小企业应当提供《中小企业声明函》。</w:t>
            </w:r>
          </w:p>
          <w:p w14:paraId="0C1A0CD5">
            <w:pPr>
              <w:spacing w:line="360" w:lineRule="auto"/>
              <w:textAlignment w:val="baseline"/>
              <w:rPr>
                <w:rFonts w:hint="eastAsia" w:ascii="仿宋" w:hAnsi="仿宋" w:cs="仿宋"/>
                <w:color w:val="auto"/>
                <w:sz w:val="24"/>
                <w:szCs w:val="24"/>
              </w:rPr>
            </w:pPr>
            <w:r>
              <w:rPr>
                <w:rFonts w:hint="eastAsia" w:ascii="仿宋" w:hAnsi="仿宋" w:eastAsia="仿宋" w:cs="仿宋"/>
                <w:color w:val="auto"/>
                <w:sz w:val="24"/>
              </w:rPr>
              <w:t>注:（1）以上政策不重复扣除；（2）投标报价得分保留2位小数。</w:t>
            </w:r>
          </w:p>
        </w:tc>
      </w:tr>
      <w:tr w14:paraId="46DC0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8291" w:type="dxa"/>
            <w:gridSpan w:val="4"/>
            <w:noWrap w:val="0"/>
            <w:vAlign w:val="center"/>
          </w:tcPr>
          <w:p w14:paraId="7E34250E">
            <w:pPr>
              <w:spacing w:line="360" w:lineRule="auto"/>
              <w:textAlignment w:val="baseline"/>
              <w:rPr>
                <w:rFonts w:hint="eastAsia" w:ascii="仿宋" w:hAnsi="仿宋" w:cs="仿宋"/>
                <w:color w:val="auto"/>
                <w:sz w:val="24"/>
                <w:szCs w:val="24"/>
              </w:rPr>
            </w:pPr>
            <w:r>
              <w:rPr>
                <w:rFonts w:hint="eastAsia" w:ascii="仿宋" w:hAnsi="仿宋" w:cs="仿宋"/>
                <w:color w:val="auto"/>
                <w:sz w:val="24"/>
                <w:szCs w:val="24"/>
              </w:rPr>
              <w:t>二、技术部分（</w:t>
            </w:r>
            <w:r>
              <w:rPr>
                <w:rFonts w:hint="eastAsia" w:ascii="仿宋" w:hAnsi="仿宋" w:cs="仿宋"/>
                <w:color w:val="auto"/>
                <w:sz w:val="24"/>
                <w:szCs w:val="24"/>
                <w:lang w:val="en-US" w:eastAsia="zh-CN"/>
              </w:rPr>
              <w:t>60</w:t>
            </w:r>
            <w:r>
              <w:rPr>
                <w:rFonts w:hint="eastAsia" w:ascii="仿宋" w:hAnsi="仿宋" w:cs="仿宋"/>
                <w:color w:val="auto"/>
                <w:sz w:val="24"/>
                <w:szCs w:val="24"/>
              </w:rPr>
              <w:t>分）</w:t>
            </w:r>
          </w:p>
        </w:tc>
      </w:tr>
      <w:tr w14:paraId="26DA8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3" w:hRule="atLeast"/>
        </w:trPr>
        <w:tc>
          <w:tcPr>
            <w:tcW w:w="608" w:type="dxa"/>
            <w:noWrap w:val="0"/>
            <w:vAlign w:val="center"/>
          </w:tcPr>
          <w:p w14:paraId="248B963C">
            <w:pPr>
              <w:spacing w:line="360" w:lineRule="auto"/>
              <w:jc w:val="center"/>
              <w:textAlignment w:val="baseline"/>
              <w:rPr>
                <w:rFonts w:hint="eastAsia" w:ascii="仿宋" w:hAnsi="仿宋" w:cs="仿宋"/>
                <w:color w:val="auto"/>
                <w:sz w:val="24"/>
                <w:szCs w:val="24"/>
              </w:rPr>
            </w:pPr>
            <w:r>
              <w:rPr>
                <w:rFonts w:hint="eastAsia" w:ascii="仿宋" w:hAnsi="仿宋" w:cs="仿宋"/>
                <w:color w:val="auto"/>
                <w:sz w:val="24"/>
                <w:szCs w:val="24"/>
              </w:rPr>
              <w:t>1</w:t>
            </w:r>
          </w:p>
        </w:tc>
        <w:tc>
          <w:tcPr>
            <w:tcW w:w="1441" w:type="dxa"/>
            <w:noWrap w:val="0"/>
            <w:vAlign w:val="center"/>
          </w:tcPr>
          <w:p w14:paraId="1CFC07A7">
            <w:pPr>
              <w:spacing w:line="360" w:lineRule="auto"/>
              <w:textAlignment w:val="baseline"/>
              <w:rPr>
                <w:rFonts w:hint="eastAsia" w:ascii="仿宋" w:hAnsi="仿宋" w:cs="仿宋"/>
                <w:color w:val="auto"/>
                <w:sz w:val="24"/>
                <w:szCs w:val="24"/>
              </w:rPr>
            </w:pPr>
            <w:r>
              <w:rPr>
                <w:rFonts w:hint="eastAsia" w:ascii="仿宋" w:hAnsi="仿宋" w:cs="仿宋"/>
                <w:color w:val="auto"/>
                <w:sz w:val="24"/>
                <w:szCs w:val="24"/>
              </w:rPr>
              <w:t>总体实施方案</w:t>
            </w:r>
          </w:p>
        </w:tc>
        <w:tc>
          <w:tcPr>
            <w:tcW w:w="534" w:type="dxa"/>
            <w:noWrap w:val="0"/>
            <w:vAlign w:val="center"/>
          </w:tcPr>
          <w:p w14:paraId="7DE0E4A8">
            <w:pPr>
              <w:spacing w:line="360" w:lineRule="auto"/>
              <w:jc w:val="center"/>
              <w:textAlignment w:val="baseline"/>
              <w:rPr>
                <w:rFonts w:hint="default" w:ascii="仿宋" w:hAnsi="仿宋" w:eastAsia="仿宋" w:cs="仿宋"/>
                <w:color w:val="auto"/>
                <w:sz w:val="24"/>
                <w:szCs w:val="24"/>
                <w:lang w:val="en-US" w:eastAsia="zh-CN"/>
              </w:rPr>
            </w:pPr>
            <w:r>
              <w:rPr>
                <w:rFonts w:hint="eastAsia" w:ascii="仿宋" w:hAnsi="仿宋" w:cs="仿宋"/>
                <w:color w:val="auto"/>
                <w:sz w:val="24"/>
                <w:szCs w:val="24"/>
                <w:lang w:val="en-US" w:eastAsia="zh-CN"/>
              </w:rPr>
              <w:t xml:space="preserve">50                                                                                                                                                                                                                                                                                                                                                                                                                                                                                                                                                                                                                                                                                                                                                                                                                                                                                                                                                                                                               </w:t>
            </w:r>
          </w:p>
        </w:tc>
        <w:tc>
          <w:tcPr>
            <w:tcW w:w="5708" w:type="dxa"/>
            <w:noWrap w:val="0"/>
            <w:vAlign w:val="center"/>
          </w:tcPr>
          <w:p w14:paraId="3876C5F5">
            <w:pPr>
              <w:spacing w:line="360" w:lineRule="auto"/>
              <w:textAlignment w:val="baseline"/>
              <w:rPr>
                <w:rFonts w:hint="eastAsia" w:ascii="仿宋" w:hAnsi="仿宋" w:eastAsia="仿宋" w:cs="仿宋"/>
                <w:sz w:val="24"/>
                <w:szCs w:val="24"/>
                <w:lang w:val="en-US" w:eastAsia="zh-CN"/>
              </w:rPr>
            </w:pPr>
            <w:r>
              <w:rPr>
                <w:rFonts w:hint="eastAsia" w:ascii="仿宋" w:hAnsi="仿宋" w:cs="仿宋"/>
                <w:color w:val="auto"/>
                <w:sz w:val="24"/>
                <w:szCs w:val="24"/>
                <w:lang w:val="zh-CN"/>
              </w:rPr>
              <w:t>制定</w:t>
            </w:r>
            <w:r>
              <w:rPr>
                <w:rFonts w:hint="eastAsia" w:ascii="仿宋" w:hAnsi="仿宋" w:cs="仿宋"/>
                <w:color w:val="auto"/>
                <w:sz w:val="24"/>
                <w:szCs w:val="24"/>
              </w:rPr>
              <w:t>本</w:t>
            </w:r>
            <w:r>
              <w:rPr>
                <w:rFonts w:hint="eastAsia" w:ascii="仿宋" w:hAnsi="仿宋" w:cs="仿宋"/>
                <w:color w:val="auto"/>
                <w:sz w:val="24"/>
                <w:szCs w:val="24"/>
                <w:lang w:val="zh-CN"/>
              </w:rPr>
              <w:t>项目</w:t>
            </w:r>
            <w:r>
              <w:rPr>
                <w:rFonts w:hint="eastAsia" w:ascii="仿宋" w:hAnsi="仿宋" w:cs="仿宋"/>
                <w:color w:val="auto"/>
                <w:sz w:val="24"/>
                <w:szCs w:val="24"/>
              </w:rPr>
              <w:t>的实施</w:t>
            </w:r>
            <w:r>
              <w:rPr>
                <w:rFonts w:hint="eastAsia" w:ascii="仿宋" w:hAnsi="仿宋" w:cs="仿宋"/>
                <w:color w:val="auto"/>
                <w:sz w:val="24"/>
                <w:szCs w:val="24"/>
                <w:lang w:val="zh-CN"/>
              </w:rPr>
              <w:t>方案，其方案内容至少应包括：①对项目的理解与分析、②制定项目的总体</w:t>
            </w:r>
            <w:r>
              <w:rPr>
                <w:rFonts w:hint="eastAsia" w:ascii="仿宋" w:hAnsi="仿宋" w:cs="仿宋"/>
                <w:color w:val="auto"/>
                <w:sz w:val="24"/>
                <w:szCs w:val="24"/>
                <w:lang w:val="en-US" w:eastAsia="zh-CN"/>
              </w:rPr>
              <w:t>实施方案</w:t>
            </w:r>
            <w:r>
              <w:rPr>
                <w:rFonts w:hint="eastAsia" w:ascii="仿宋" w:hAnsi="仿宋" w:cs="仿宋"/>
                <w:color w:val="auto"/>
                <w:sz w:val="24"/>
                <w:szCs w:val="24"/>
                <w:lang w:val="zh-CN"/>
              </w:rPr>
              <w:t>、③项目重点、难点分析与应对措施、</w:t>
            </w:r>
            <w:r>
              <w:rPr>
                <w:rFonts w:hint="eastAsia" w:ascii="仿宋" w:hAnsi="仿宋" w:cs="仿宋"/>
                <w:color w:val="auto"/>
                <w:sz w:val="24"/>
                <w:szCs w:val="24"/>
                <w:lang w:eastAsia="zh-CN"/>
              </w:rPr>
              <w:t>④项目进度控制措施、⑤</w:t>
            </w:r>
            <w:r>
              <w:rPr>
                <w:rFonts w:hint="eastAsia" w:ascii="仿宋" w:hAnsi="仿宋" w:eastAsia="仿宋" w:cs="仿宋"/>
                <w:color w:val="auto"/>
                <w:sz w:val="24"/>
                <w:szCs w:val="24"/>
                <w:u w:val="none"/>
                <w:lang w:val="en-US" w:eastAsia="zh-CN"/>
              </w:rPr>
              <w:t>质量保证措施</w:t>
            </w:r>
            <w:r>
              <w:rPr>
                <w:rFonts w:hint="eastAsia" w:ascii="仿宋" w:hAnsi="仿宋" w:cs="仿宋"/>
                <w:color w:val="auto"/>
                <w:sz w:val="24"/>
                <w:szCs w:val="24"/>
                <w:lang w:val="en-US" w:eastAsia="zh-CN"/>
              </w:rPr>
              <w:t>及</w:t>
            </w:r>
            <w:r>
              <w:rPr>
                <w:rFonts w:hint="eastAsia" w:ascii="仿宋" w:hAnsi="仿宋" w:cs="仿宋"/>
                <w:color w:val="auto"/>
                <w:sz w:val="24"/>
                <w:szCs w:val="24"/>
                <w:lang w:eastAsia="zh-CN"/>
              </w:rPr>
              <w:t>验收方案。</w:t>
            </w:r>
            <w:r>
              <w:rPr>
                <w:rFonts w:hint="eastAsia" w:ascii="仿宋" w:hAnsi="仿宋" w:cs="仿宋"/>
                <w:color w:val="auto"/>
                <w:sz w:val="24"/>
                <w:szCs w:val="24"/>
                <w:lang w:val="zh-CN"/>
              </w:rPr>
              <w:t>内容完整合理符合本项目要求的得</w:t>
            </w:r>
            <w:r>
              <w:rPr>
                <w:rFonts w:hint="eastAsia" w:ascii="仿宋" w:hAnsi="仿宋" w:cs="仿宋"/>
                <w:color w:val="auto"/>
                <w:sz w:val="24"/>
                <w:szCs w:val="24"/>
                <w:lang w:val="en-US" w:eastAsia="zh-CN"/>
              </w:rPr>
              <w:t>50</w:t>
            </w:r>
            <w:r>
              <w:rPr>
                <w:rFonts w:hint="eastAsia" w:ascii="仿宋" w:hAnsi="仿宋" w:cs="仿宋"/>
                <w:color w:val="auto"/>
                <w:sz w:val="24"/>
                <w:szCs w:val="24"/>
              </w:rPr>
              <w:t>分</w:t>
            </w:r>
            <w:r>
              <w:rPr>
                <w:rFonts w:hint="eastAsia" w:ascii="仿宋" w:hAnsi="仿宋" w:cs="仿宋"/>
                <w:color w:val="auto"/>
                <w:sz w:val="24"/>
                <w:szCs w:val="24"/>
                <w:lang w:eastAsia="zh-CN"/>
              </w:rPr>
              <w:t>。</w:t>
            </w:r>
            <w:r>
              <w:rPr>
                <w:rFonts w:hint="eastAsia" w:ascii="仿宋" w:hAnsi="仿宋" w:eastAsia="仿宋" w:cs="仿宋"/>
                <w:sz w:val="24"/>
                <w:szCs w:val="24"/>
                <w:lang w:val="en-US" w:eastAsia="zh-CN"/>
              </w:rPr>
              <w:t>每有一项内容缺失扣</w:t>
            </w:r>
            <w:r>
              <w:rPr>
                <w:rFonts w:hint="eastAsia" w:ascii="仿宋" w:hAnsi="仿宋" w:cs="仿宋"/>
                <w:sz w:val="24"/>
                <w:szCs w:val="24"/>
                <w:lang w:val="en-US" w:eastAsia="zh-CN"/>
              </w:rPr>
              <w:t>10</w:t>
            </w:r>
            <w:r>
              <w:rPr>
                <w:rFonts w:hint="eastAsia" w:ascii="仿宋" w:hAnsi="仿宋" w:eastAsia="仿宋" w:cs="仿宋"/>
                <w:sz w:val="24"/>
                <w:szCs w:val="24"/>
                <w:lang w:val="en-US" w:eastAsia="zh-CN"/>
              </w:rPr>
              <w:t>分，每有一项描述不完整、未细化或存在缺陷或不满足项目实际情况的扣</w:t>
            </w:r>
            <w:r>
              <w:rPr>
                <w:rFonts w:hint="eastAsia" w:ascii="仿宋" w:hAnsi="仿宋" w:cs="仿宋"/>
                <w:sz w:val="24"/>
                <w:szCs w:val="24"/>
                <w:lang w:val="en-US" w:eastAsia="zh-CN"/>
              </w:rPr>
              <w:t>5</w:t>
            </w:r>
            <w:r>
              <w:rPr>
                <w:rFonts w:hint="eastAsia" w:ascii="仿宋" w:hAnsi="仿宋" w:eastAsia="仿宋" w:cs="仿宋"/>
                <w:sz w:val="24"/>
                <w:szCs w:val="24"/>
                <w:lang w:val="en-US" w:eastAsia="zh-CN"/>
              </w:rPr>
              <w:t>分，扣完为止。</w:t>
            </w:r>
          </w:p>
          <w:p w14:paraId="14DBF08F">
            <w:pPr>
              <w:keepNext w:val="0"/>
              <w:keepLines w:val="0"/>
              <w:suppressLineNumbers w:val="0"/>
              <w:bidi w:val="0"/>
              <w:spacing w:before="0" w:beforeAutospacing="0" w:after="0" w:afterAutospacing="0" w:line="360" w:lineRule="auto"/>
              <w:ind w:left="0" w:right="0"/>
              <w:jc w:val="both"/>
              <w:rPr>
                <w:rFonts w:hint="eastAsia" w:ascii="仿宋" w:hAnsi="仿宋" w:cs="仿宋"/>
                <w:color w:val="auto"/>
                <w:sz w:val="24"/>
                <w:szCs w:val="24"/>
              </w:rPr>
            </w:pPr>
            <w:r>
              <w:rPr>
                <w:rFonts w:hint="eastAsia" w:ascii="仿宋" w:hAnsi="仿宋" w:eastAsia="仿宋" w:cs="仿宋"/>
                <w:sz w:val="24"/>
                <w:szCs w:val="24"/>
                <w:lang w:val="en-US" w:eastAsia="zh-CN"/>
              </w:rPr>
              <w:t>注：缺陷或不足是指：简要概述、存在不适用项目实际情况的情形、凭空编造、内容前后矛盾、逻辑错误、涉及的规范及标准错误、地点区域错误、与采购需求无关。</w:t>
            </w:r>
          </w:p>
        </w:tc>
      </w:tr>
      <w:tr w14:paraId="6ECF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8291" w:type="dxa"/>
            <w:gridSpan w:val="4"/>
            <w:noWrap w:val="0"/>
            <w:vAlign w:val="center"/>
          </w:tcPr>
          <w:p w14:paraId="0518D35A">
            <w:pPr>
              <w:spacing w:line="360" w:lineRule="auto"/>
              <w:jc w:val="left"/>
              <w:textAlignment w:val="baseline"/>
              <w:rPr>
                <w:rFonts w:hint="eastAsia" w:ascii="仿宋" w:hAnsi="仿宋" w:cs="仿宋"/>
                <w:color w:val="auto"/>
                <w:sz w:val="24"/>
                <w:szCs w:val="24"/>
              </w:rPr>
            </w:pPr>
            <w:r>
              <w:rPr>
                <w:rFonts w:hint="eastAsia" w:ascii="仿宋" w:hAnsi="仿宋" w:cs="仿宋"/>
                <w:color w:val="auto"/>
                <w:sz w:val="24"/>
                <w:szCs w:val="24"/>
                <w:lang w:eastAsia="zh-CN"/>
              </w:rPr>
              <w:t>三</w:t>
            </w:r>
            <w:r>
              <w:rPr>
                <w:rFonts w:hint="eastAsia" w:ascii="仿宋" w:hAnsi="仿宋" w:cs="仿宋"/>
                <w:color w:val="auto"/>
                <w:sz w:val="24"/>
                <w:szCs w:val="24"/>
              </w:rPr>
              <w:t>、商务部分（</w:t>
            </w:r>
            <w:r>
              <w:rPr>
                <w:rFonts w:hint="eastAsia" w:ascii="仿宋" w:hAnsi="仿宋" w:cs="仿宋"/>
                <w:color w:val="auto"/>
                <w:sz w:val="24"/>
                <w:szCs w:val="24"/>
                <w:lang w:val="en-US" w:eastAsia="zh-CN"/>
              </w:rPr>
              <w:t>40</w:t>
            </w:r>
            <w:r>
              <w:rPr>
                <w:rFonts w:hint="eastAsia" w:ascii="仿宋" w:hAnsi="仿宋" w:cs="仿宋"/>
                <w:color w:val="auto"/>
                <w:sz w:val="24"/>
                <w:szCs w:val="24"/>
              </w:rPr>
              <w:t>分）</w:t>
            </w:r>
          </w:p>
        </w:tc>
      </w:tr>
      <w:tr w14:paraId="53C9B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60" w:hRule="atLeast"/>
        </w:trPr>
        <w:tc>
          <w:tcPr>
            <w:tcW w:w="608" w:type="dxa"/>
            <w:noWrap w:val="0"/>
            <w:vAlign w:val="center"/>
          </w:tcPr>
          <w:p w14:paraId="463D5EEA">
            <w:pPr>
              <w:spacing w:line="360" w:lineRule="auto"/>
              <w:jc w:val="center"/>
              <w:textAlignment w:val="baseline"/>
              <w:rPr>
                <w:rFonts w:hint="eastAsia" w:ascii="仿宋" w:hAnsi="仿宋" w:cs="仿宋"/>
                <w:color w:val="auto"/>
                <w:sz w:val="24"/>
                <w:szCs w:val="24"/>
              </w:rPr>
            </w:pPr>
            <w:r>
              <w:rPr>
                <w:rFonts w:hint="eastAsia" w:ascii="仿宋" w:hAnsi="仿宋" w:cs="仿宋"/>
                <w:color w:val="auto"/>
                <w:sz w:val="24"/>
                <w:szCs w:val="24"/>
              </w:rPr>
              <w:t>1</w:t>
            </w:r>
          </w:p>
        </w:tc>
        <w:tc>
          <w:tcPr>
            <w:tcW w:w="1441" w:type="dxa"/>
            <w:noWrap w:val="0"/>
            <w:vAlign w:val="center"/>
          </w:tcPr>
          <w:p w14:paraId="3F7BA783">
            <w:pPr>
              <w:spacing w:line="360" w:lineRule="auto"/>
              <w:textAlignment w:val="baseline"/>
              <w:rPr>
                <w:rFonts w:hint="eastAsia" w:ascii="仿宋" w:hAnsi="仿宋" w:cs="仿宋"/>
                <w:color w:val="auto"/>
                <w:sz w:val="24"/>
                <w:szCs w:val="24"/>
              </w:rPr>
            </w:pPr>
            <w:r>
              <w:rPr>
                <w:rFonts w:hint="eastAsia" w:ascii="仿宋" w:hAnsi="仿宋" w:cs="仿宋"/>
                <w:color w:val="auto"/>
                <w:sz w:val="24"/>
                <w:szCs w:val="24"/>
              </w:rPr>
              <w:t>类似业绩</w:t>
            </w:r>
          </w:p>
        </w:tc>
        <w:tc>
          <w:tcPr>
            <w:tcW w:w="534" w:type="dxa"/>
            <w:noWrap w:val="0"/>
            <w:vAlign w:val="center"/>
          </w:tcPr>
          <w:p w14:paraId="70916FB3">
            <w:pPr>
              <w:spacing w:line="360" w:lineRule="auto"/>
              <w:jc w:val="center"/>
              <w:textAlignment w:val="baseline"/>
              <w:rPr>
                <w:rFonts w:hint="default" w:ascii="仿宋" w:hAnsi="仿宋" w:eastAsia="仿宋" w:cs="仿宋"/>
                <w:color w:val="auto"/>
                <w:sz w:val="24"/>
                <w:szCs w:val="24"/>
                <w:lang w:val="en-US" w:eastAsia="zh-CN"/>
              </w:rPr>
            </w:pPr>
            <w:r>
              <w:rPr>
                <w:rFonts w:hint="eastAsia" w:ascii="仿宋" w:hAnsi="仿宋" w:cs="仿宋"/>
                <w:color w:val="auto"/>
                <w:sz w:val="24"/>
                <w:szCs w:val="24"/>
                <w:lang w:val="en-US" w:eastAsia="zh-CN"/>
              </w:rPr>
              <w:t>10</w:t>
            </w:r>
          </w:p>
        </w:tc>
        <w:tc>
          <w:tcPr>
            <w:tcW w:w="5708" w:type="dxa"/>
            <w:noWrap w:val="0"/>
            <w:vAlign w:val="center"/>
          </w:tcPr>
          <w:p w14:paraId="78323850">
            <w:pPr>
              <w:spacing w:line="360" w:lineRule="auto"/>
              <w:textAlignment w:val="baseline"/>
              <w:rPr>
                <w:rFonts w:hint="eastAsia" w:ascii="仿宋" w:hAnsi="仿宋" w:eastAsia="仿宋" w:cs="仿宋"/>
                <w:color w:val="auto"/>
                <w:sz w:val="24"/>
                <w:szCs w:val="24"/>
                <w:lang w:eastAsia="zh-CN"/>
              </w:rPr>
            </w:pPr>
            <w:r>
              <w:rPr>
                <w:rFonts w:hint="eastAsia" w:ascii="仿宋" w:hAnsi="仿宋" w:cs="仿宋"/>
                <w:color w:val="auto"/>
                <w:sz w:val="24"/>
                <w:szCs w:val="24"/>
              </w:rPr>
              <w:t>供应商每提供一份类似项目业绩得</w:t>
            </w:r>
            <w:r>
              <w:rPr>
                <w:rFonts w:hint="eastAsia" w:ascii="仿宋" w:hAnsi="仿宋" w:cs="仿宋"/>
                <w:color w:val="auto"/>
                <w:sz w:val="24"/>
                <w:szCs w:val="24"/>
                <w:lang w:val="en-US" w:eastAsia="zh-CN"/>
              </w:rPr>
              <w:t>2</w:t>
            </w:r>
            <w:r>
              <w:rPr>
                <w:rFonts w:hint="eastAsia" w:ascii="仿宋" w:hAnsi="仿宋" w:cs="仿宋"/>
                <w:color w:val="auto"/>
                <w:sz w:val="24"/>
                <w:szCs w:val="24"/>
              </w:rPr>
              <w:t>分，最高得</w:t>
            </w:r>
            <w:r>
              <w:rPr>
                <w:rFonts w:hint="eastAsia" w:ascii="仿宋" w:hAnsi="仿宋" w:cs="仿宋"/>
                <w:color w:val="auto"/>
                <w:sz w:val="24"/>
                <w:szCs w:val="24"/>
                <w:lang w:val="en-US" w:eastAsia="zh-CN"/>
              </w:rPr>
              <w:t>10</w:t>
            </w:r>
            <w:r>
              <w:rPr>
                <w:rFonts w:hint="eastAsia" w:ascii="仿宋" w:hAnsi="仿宋" w:cs="仿宋"/>
                <w:color w:val="auto"/>
                <w:sz w:val="24"/>
                <w:szCs w:val="24"/>
              </w:rPr>
              <w:t>分，须提供合同</w:t>
            </w:r>
            <w:r>
              <w:rPr>
                <w:rFonts w:hint="eastAsia" w:ascii="仿宋" w:hAnsi="仿宋" w:cs="仿宋"/>
                <w:color w:val="auto"/>
                <w:sz w:val="24"/>
                <w:szCs w:val="24"/>
                <w:lang w:eastAsia="zh-CN"/>
              </w:rPr>
              <w:t>关键页、</w:t>
            </w:r>
            <w:r>
              <w:rPr>
                <w:rFonts w:hint="eastAsia" w:ascii="仿宋" w:hAnsi="仿宋" w:cs="仿宋"/>
                <w:color w:val="auto"/>
                <w:sz w:val="24"/>
                <w:szCs w:val="24"/>
              </w:rPr>
              <w:t>中标通知书复印件作为业绩的证明材料，所有证明材料都须要加盖公章，否则不得分。</w:t>
            </w:r>
          </w:p>
        </w:tc>
      </w:tr>
      <w:tr w14:paraId="2BA8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95" w:hRule="atLeast"/>
        </w:trPr>
        <w:tc>
          <w:tcPr>
            <w:tcW w:w="608" w:type="dxa"/>
            <w:vMerge w:val="restart"/>
            <w:noWrap w:val="0"/>
            <w:vAlign w:val="center"/>
          </w:tcPr>
          <w:p w14:paraId="73B603F0">
            <w:pPr>
              <w:spacing w:line="360" w:lineRule="auto"/>
              <w:jc w:val="center"/>
              <w:textAlignment w:val="baseline"/>
              <w:rPr>
                <w:rFonts w:hint="default" w:ascii="仿宋" w:hAnsi="仿宋" w:eastAsia="仿宋" w:cs="仿宋"/>
                <w:b w:val="0"/>
                <w:bCs w:val="0"/>
                <w:color w:val="auto"/>
                <w:sz w:val="24"/>
                <w:szCs w:val="24"/>
                <w:lang w:val="en-US" w:eastAsia="zh-CN"/>
              </w:rPr>
            </w:pPr>
            <w:r>
              <w:rPr>
                <w:rFonts w:hint="eastAsia" w:ascii="仿宋" w:hAnsi="仿宋" w:cs="仿宋"/>
                <w:b w:val="0"/>
                <w:bCs w:val="0"/>
                <w:color w:val="auto"/>
                <w:sz w:val="24"/>
                <w:szCs w:val="24"/>
                <w:lang w:val="en-US" w:eastAsia="zh-CN"/>
              </w:rPr>
              <w:t>2</w:t>
            </w:r>
          </w:p>
        </w:tc>
        <w:tc>
          <w:tcPr>
            <w:tcW w:w="1441" w:type="dxa"/>
            <w:vMerge w:val="restart"/>
            <w:noWrap w:val="0"/>
            <w:vAlign w:val="center"/>
          </w:tcPr>
          <w:p w14:paraId="6AA47864">
            <w:pPr>
              <w:spacing w:line="360" w:lineRule="auto"/>
              <w:jc w:val="center"/>
              <w:textAlignment w:val="baseline"/>
              <w:rPr>
                <w:rFonts w:hint="default" w:ascii="仿宋" w:hAnsi="仿宋" w:eastAsia="仿宋" w:cs="仿宋"/>
                <w:b w:val="0"/>
                <w:bCs w:val="0"/>
                <w:color w:val="auto"/>
                <w:sz w:val="24"/>
                <w:szCs w:val="24"/>
                <w:lang w:val="en-US" w:eastAsia="zh-CN"/>
              </w:rPr>
            </w:pPr>
            <w:r>
              <w:rPr>
                <w:rFonts w:hint="eastAsia" w:ascii="仿宋" w:hAnsi="仿宋" w:cs="仿宋"/>
                <w:b w:val="0"/>
                <w:bCs w:val="0"/>
                <w:color w:val="auto"/>
                <w:sz w:val="24"/>
                <w:szCs w:val="24"/>
                <w:lang w:val="en-US" w:eastAsia="zh-CN"/>
              </w:rPr>
              <w:t>项目团队</w:t>
            </w:r>
          </w:p>
        </w:tc>
        <w:tc>
          <w:tcPr>
            <w:tcW w:w="534" w:type="dxa"/>
            <w:vMerge w:val="restart"/>
            <w:noWrap w:val="0"/>
            <w:vAlign w:val="center"/>
          </w:tcPr>
          <w:p w14:paraId="64CB5AD3">
            <w:pPr>
              <w:spacing w:line="360" w:lineRule="auto"/>
              <w:jc w:val="center"/>
              <w:textAlignment w:val="baseline"/>
              <w:rPr>
                <w:rFonts w:hint="default" w:ascii="仿宋" w:hAnsi="仿宋" w:eastAsia="仿宋" w:cs="仿宋"/>
                <w:color w:val="auto"/>
                <w:sz w:val="24"/>
                <w:szCs w:val="24"/>
                <w:lang w:val="en-US" w:eastAsia="zh-CN"/>
              </w:rPr>
            </w:pPr>
            <w:r>
              <w:rPr>
                <w:rFonts w:hint="eastAsia" w:ascii="仿宋" w:hAnsi="仿宋" w:cs="仿宋"/>
                <w:color w:val="auto"/>
                <w:sz w:val="24"/>
                <w:szCs w:val="24"/>
                <w:lang w:val="en-US" w:eastAsia="zh-CN"/>
              </w:rPr>
              <w:t>30</w:t>
            </w:r>
          </w:p>
        </w:tc>
        <w:tc>
          <w:tcPr>
            <w:tcW w:w="5708" w:type="dxa"/>
            <w:noWrap w:val="0"/>
            <w:vAlign w:val="top"/>
          </w:tcPr>
          <w:p w14:paraId="1E49D503">
            <w:pPr>
              <w:keepNext w:val="0"/>
              <w:keepLines w:val="0"/>
              <w:widowControl/>
              <w:suppressLineNumbers w:val="0"/>
              <w:spacing w:line="360" w:lineRule="auto"/>
              <w:jc w:val="left"/>
              <w:rPr>
                <w:rFonts w:hint="default" w:ascii="仿宋" w:hAnsi="仿宋" w:cs="仿宋"/>
                <w:color w:val="auto"/>
                <w:sz w:val="24"/>
                <w:szCs w:val="24"/>
                <w:u w:val="none"/>
                <w:lang w:val="en-US" w:eastAsia="zh-CN"/>
              </w:rPr>
            </w:pPr>
            <w:r>
              <w:rPr>
                <w:rFonts w:hint="default" w:ascii="仿宋" w:hAnsi="仿宋" w:cs="仿宋"/>
                <w:color w:val="auto"/>
                <w:sz w:val="24"/>
                <w:szCs w:val="24"/>
                <w:u w:val="none"/>
                <w:lang w:val="en-US" w:eastAsia="zh-CN"/>
              </w:rPr>
              <w:t>项目负责人:</w:t>
            </w:r>
          </w:p>
          <w:p w14:paraId="23DCCD84">
            <w:pPr>
              <w:keepNext w:val="0"/>
              <w:keepLines w:val="0"/>
              <w:widowControl/>
              <w:suppressLineNumbers w:val="0"/>
              <w:spacing w:line="360" w:lineRule="auto"/>
              <w:jc w:val="left"/>
              <w:rPr>
                <w:rFonts w:hint="default" w:ascii="仿宋" w:hAnsi="仿宋" w:cs="仿宋"/>
                <w:color w:val="auto"/>
                <w:sz w:val="24"/>
                <w:szCs w:val="24"/>
                <w:u w:val="none"/>
                <w:lang w:val="en-US" w:eastAsia="zh-CN"/>
              </w:rPr>
            </w:pPr>
            <w:r>
              <w:rPr>
                <w:rFonts w:hint="default" w:ascii="仿宋" w:hAnsi="仿宋" w:cs="仿宋"/>
                <w:color w:val="auto"/>
                <w:sz w:val="24"/>
                <w:szCs w:val="24"/>
                <w:u w:val="none"/>
                <w:lang w:val="en-US" w:eastAsia="zh-CN"/>
              </w:rPr>
              <w:t>1.项目负责人具有相关专业高级</w:t>
            </w:r>
            <w:r>
              <w:rPr>
                <w:rFonts w:hint="eastAsia" w:ascii="仿宋" w:hAnsi="仿宋" w:cs="仿宋"/>
                <w:color w:val="auto"/>
                <w:sz w:val="24"/>
                <w:szCs w:val="24"/>
                <w:u w:val="none"/>
                <w:lang w:val="en-US" w:eastAsia="zh-CN"/>
              </w:rPr>
              <w:t>或教授级</w:t>
            </w:r>
            <w:r>
              <w:rPr>
                <w:rFonts w:hint="default" w:ascii="仿宋" w:hAnsi="仿宋" w:cs="仿宋"/>
                <w:color w:val="auto"/>
                <w:sz w:val="24"/>
                <w:szCs w:val="24"/>
                <w:u w:val="none"/>
                <w:lang w:val="en-US" w:eastAsia="zh-CN"/>
              </w:rPr>
              <w:t>职称的得5分，中级职称的得2.5分。(注:提供身份证复印件、相关有效证书等证明材料。)</w:t>
            </w:r>
          </w:p>
          <w:p w14:paraId="6C425D08">
            <w:pPr>
              <w:keepNext w:val="0"/>
              <w:keepLines w:val="0"/>
              <w:widowControl/>
              <w:suppressLineNumbers w:val="0"/>
              <w:spacing w:line="360" w:lineRule="auto"/>
              <w:jc w:val="left"/>
              <w:rPr>
                <w:rFonts w:hint="default" w:ascii="仿宋" w:hAnsi="仿宋" w:cs="仿宋"/>
                <w:color w:val="auto"/>
                <w:sz w:val="24"/>
                <w:szCs w:val="24"/>
                <w:u w:val="none"/>
                <w:lang w:val="en-US" w:eastAsia="zh-CN"/>
              </w:rPr>
            </w:pPr>
            <w:r>
              <w:rPr>
                <w:rFonts w:hint="default" w:ascii="仿宋" w:hAnsi="仿宋" w:cs="仿宋"/>
                <w:color w:val="auto"/>
                <w:sz w:val="24"/>
                <w:szCs w:val="24"/>
                <w:u w:val="none"/>
                <w:lang w:val="en-US" w:eastAsia="zh-CN"/>
              </w:rPr>
              <w:t>2.项目负责人曾完成过类似业绩或撰写相关图书，每提供1个得2.5分，最高得5分。(注:提供相关证明材料。)</w:t>
            </w:r>
          </w:p>
          <w:p w14:paraId="6AD30122">
            <w:pPr>
              <w:pStyle w:val="2"/>
              <w:spacing w:line="360" w:lineRule="auto"/>
              <w:rPr>
                <w:rFonts w:hint="default"/>
                <w:lang w:val="en-US" w:eastAsia="zh-CN"/>
              </w:rPr>
            </w:pPr>
            <w:r>
              <w:rPr>
                <w:rFonts w:hint="eastAsia" w:ascii="仿宋" w:hAnsi="仿宋" w:eastAsia="仿宋" w:cs="仿宋"/>
                <w:color w:val="auto"/>
                <w:sz w:val="24"/>
                <w:szCs w:val="24"/>
                <w:u w:val="none"/>
                <w:lang w:val="en-US" w:eastAsia="zh-CN" w:bidi="ar-SA"/>
              </w:rPr>
              <w:t>本项最高得10分，不提供或未提供证明材料不得分</w:t>
            </w:r>
            <w:r>
              <w:rPr>
                <w:rFonts w:hint="eastAsia" w:ascii="仿宋" w:hAnsi="仿宋" w:cs="仿宋"/>
                <w:color w:val="auto"/>
                <w:sz w:val="24"/>
                <w:szCs w:val="24"/>
                <w:u w:val="none"/>
                <w:lang w:val="en-US" w:eastAsia="zh-CN" w:bidi="ar-SA"/>
              </w:rPr>
              <w:t>。</w:t>
            </w:r>
          </w:p>
        </w:tc>
      </w:tr>
      <w:tr w14:paraId="6E9E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95" w:hRule="atLeast"/>
        </w:trPr>
        <w:tc>
          <w:tcPr>
            <w:tcW w:w="608" w:type="dxa"/>
            <w:vMerge w:val="continue"/>
            <w:noWrap w:val="0"/>
            <w:vAlign w:val="center"/>
          </w:tcPr>
          <w:p w14:paraId="28FD3EA3">
            <w:pPr>
              <w:spacing w:line="360" w:lineRule="auto"/>
              <w:jc w:val="center"/>
              <w:textAlignment w:val="baseline"/>
              <w:rPr>
                <w:rFonts w:hint="eastAsia" w:ascii="仿宋" w:hAnsi="仿宋" w:cs="仿宋"/>
                <w:b w:val="0"/>
                <w:bCs w:val="0"/>
                <w:color w:val="auto"/>
                <w:sz w:val="24"/>
                <w:szCs w:val="24"/>
                <w:lang w:val="en-US" w:eastAsia="zh-CN"/>
              </w:rPr>
            </w:pPr>
          </w:p>
        </w:tc>
        <w:tc>
          <w:tcPr>
            <w:tcW w:w="1441" w:type="dxa"/>
            <w:vMerge w:val="continue"/>
            <w:noWrap w:val="0"/>
            <w:vAlign w:val="center"/>
          </w:tcPr>
          <w:p w14:paraId="4886FCEA">
            <w:pPr>
              <w:spacing w:line="360" w:lineRule="auto"/>
              <w:textAlignment w:val="baseline"/>
              <w:rPr>
                <w:rFonts w:hint="eastAsia" w:ascii="仿宋" w:hAnsi="仿宋" w:cs="仿宋"/>
                <w:b w:val="0"/>
                <w:bCs w:val="0"/>
                <w:color w:val="auto"/>
                <w:sz w:val="24"/>
                <w:szCs w:val="24"/>
                <w:lang w:val="en-US" w:eastAsia="zh-CN"/>
              </w:rPr>
            </w:pPr>
          </w:p>
        </w:tc>
        <w:tc>
          <w:tcPr>
            <w:tcW w:w="534" w:type="dxa"/>
            <w:vMerge w:val="continue"/>
            <w:noWrap w:val="0"/>
            <w:vAlign w:val="center"/>
          </w:tcPr>
          <w:p w14:paraId="4000A205">
            <w:pPr>
              <w:spacing w:line="360" w:lineRule="auto"/>
              <w:jc w:val="center"/>
              <w:textAlignment w:val="baseline"/>
              <w:rPr>
                <w:rFonts w:hint="eastAsia" w:ascii="仿宋" w:hAnsi="仿宋" w:cs="仿宋"/>
                <w:color w:val="auto"/>
                <w:sz w:val="24"/>
                <w:szCs w:val="24"/>
                <w:lang w:val="en-US" w:eastAsia="zh-CN"/>
              </w:rPr>
            </w:pPr>
          </w:p>
        </w:tc>
        <w:tc>
          <w:tcPr>
            <w:tcW w:w="5708" w:type="dxa"/>
            <w:noWrap w:val="0"/>
            <w:vAlign w:val="top"/>
          </w:tcPr>
          <w:p w14:paraId="4AA9690F">
            <w:pPr>
              <w:keepNext w:val="0"/>
              <w:keepLines w:val="0"/>
              <w:widowControl/>
              <w:suppressLineNumbers w:val="0"/>
              <w:spacing w:line="360" w:lineRule="auto"/>
              <w:jc w:val="left"/>
              <w:rPr>
                <w:rFonts w:hint="default" w:ascii="仿宋" w:hAnsi="仿宋" w:cs="仿宋"/>
                <w:color w:val="auto"/>
                <w:sz w:val="24"/>
                <w:szCs w:val="24"/>
                <w:u w:val="none"/>
                <w:lang w:val="en-US" w:eastAsia="zh-CN"/>
              </w:rPr>
            </w:pPr>
            <w:r>
              <w:rPr>
                <w:rFonts w:hint="default" w:ascii="仿宋" w:hAnsi="仿宋" w:cs="仿宋"/>
                <w:color w:val="auto"/>
                <w:sz w:val="24"/>
                <w:szCs w:val="24"/>
                <w:u w:val="none"/>
                <w:lang w:val="en-US" w:eastAsia="zh-CN"/>
              </w:rPr>
              <w:t>技术负责人:</w:t>
            </w:r>
          </w:p>
          <w:p w14:paraId="6DCEF9E5">
            <w:pPr>
              <w:keepNext w:val="0"/>
              <w:keepLines w:val="0"/>
              <w:widowControl/>
              <w:numPr>
                <w:ilvl w:val="0"/>
                <w:numId w:val="4"/>
              </w:numPr>
              <w:suppressLineNumbers w:val="0"/>
              <w:spacing w:line="360" w:lineRule="auto"/>
              <w:jc w:val="left"/>
              <w:rPr>
                <w:rFonts w:hint="default" w:ascii="仿宋" w:hAnsi="仿宋" w:cs="仿宋"/>
                <w:color w:val="auto"/>
                <w:sz w:val="24"/>
                <w:szCs w:val="24"/>
                <w:u w:val="none"/>
                <w:lang w:val="en-US" w:eastAsia="zh-CN"/>
              </w:rPr>
            </w:pPr>
            <w:r>
              <w:rPr>
                <w:rFonts w:hint="default" w:ascii="仿宋" w:hAnsi="仿宋" w:cs="仿宋"/>
                <w:color w:val="auto"/>
                <w:sz w:val="24"/>
                <w:szCs w:val="24"/>
                <w:u w:val="none"/>
                <w:lang w:val="en-US" w:eastAsia="zh-CN"/>
              </w:rPr>
              <w:t>项目负责人具有相关专业高级</w:t>
            </w:r>
            <w:r>
              <w:rPr>
                <w:rFonts w:hint="eastAsia" w:ascii="仿宋" w:hAnsi="仿宋" w:cs="仿宋"/>
                <w:color w:val="auto"/>
                <w:sz w:val="24"/>
                <w:szCs w:val="24"/>
                <w:u w:val="none"/>
                <w:lang w:val="en-US" w:eastAsia="zh-CN"/>
              </w:rPr>
              <w:t>或教授级</w:t>
            </w:r>
            <w:r>
              <w:rPr>
                <w:rFonts w:hint="default" w:ascii="仿宋" w:hAnsi="仿宋" w:cs="仿宋"/>
                <w:color w:val="auto"/>
                <w:sz w:val="24"/>
                <w:szCs w:val="24"/>
                <w:u w:val="none"/>
                <w:lang w:val="en-US" w:eastAsia="zh-CN"/>
              </w:rPr>
              <w:t>职称的得5分，中级职称的得2.5分。(注:提供身份证复印件、相关有效证书等证明材料。)</w:t>
            </w:r>
          </w:p>
          <w:p w14:paraId="43A7DE10">
            <w:pPr>
              <w:keepNext w:val="0"/>
              <w:keepLines w:val="0"/>
              <w:widowControl/>
              <w:numPr>
                <w:ilvl w:val="0"/>
                <w:numId w:val="4"/>
              </w:numPr>
              <w:suppressLineNumbers w:val="0"/>
              <w:spacing w:line="360" w:lineRule="auto"/>
              <w:ind w:left="0" w:leftChars="0" w:firstLine="0" w:firstLineChars="0"/>
              <w:jc w:val="left"/>
              <w:rPr>
                <w:rFonts w:hint="default" w:ascii="仿宋" w:hAnsi="仿宋" w:cs="仿宋"/>
                <w:color w:val="auto"/>
                <w:sz w:val="24"/>
                <w:szCs w:val="24"/>
                <w:u w:val="none"/>
                <w:lang w:val="en-US" w:eastAsia="zh-CN"/>
              </w:rPr>
            </w:pPr>
            <w:r>
              <w:rPr>
                <w:rFonts w:hint="default" w:ascii="仿宋" w:hAnsi="仿宋" w:cs="仿宋"/>
                <w:color w:val="auto"/>
                <w:sz w:val="24"/>
                <w:szCs w:val="24"/>
                <w:u w:val="none"/>
                <w:lang w:val="en-US" w:eastAsia="zh-CN"/>
              </w:rPr>
              <w:t>项目技术负责人曾完成过类似业绩或撰写过相关文章，每提供1个得2.5分，最高得5分。(注:提供相关证明材料。)</w:t>
            </w:r>
          </w:p>
          <w:p w14:paraId="32B290E1">
            <w:pPr>
              <w:pStyle w:val="2"/>
              <w:numPr>
                <w:ilvl w:val="0"/>
                <w:numId w:val="0"/>
              </w:numPr>
              <w:spacing w:line="360" w:lineRule="auto"/>
              <w:ind w:leftChars="0"/>
              <w:rPr>
                <w:rFonts w:hint="default"/>
                <w:lang w:val="en-US" w:eastAsia="zh-CN"/>
              </w:rPr>
            </w:pPr>
            <w:r>
              <w:rPr>
                <w:rFonts w:hint="eastAsia" w:ascii="仿宋" w:hAnsi="仿宋" w:eastAsia="仿宋" w:cs="仿宋"/>
                <w:color w:val="auto"/>
                <w:sz w:val="24"/>
                <w:szCs w:val="24"/>
                <w:u w:val="none"/>
                <w:lang w:val="en-US" w:eastAsia="zh-CN" w:bidi="ar-SA"/>
              </w:rPr>
              <w:t>本项最高得10分，不提供或未提供证明材料不得分</w:t>
            </w:r>
            <w:r>
              <w:rPr>
                <w:rFonts w:hint="eastAsia" w:ascii="仿宋" w:hAnsi="仿宋" w:cs="仿宋"/>
                <w:color w:val="auto"/>
                <w:sz w:val="24"/>
                <w:szCs w:val="24"/>
                <w:u w:val="none"/>
                <w:lang w:val="en-US" w:eastAsia="zh-CN" w:bidi="ar-SA"/>
              </w:rPr>
              <w:t>。</w:t>
            </w:r>
          </w:p>
        </w:tc>
      </w:tr>
      <w:tr w14:paraId="06EB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95" w:hRule="atLeast"/>
        </w:trPr>
        <w:tc>
          <w:tcPr>
            <w:tcW w:w="608" w:type="dxa"/>
            <w:vMerge w:val="continue"/>
            <w:noWrap w:val="0"/>
            <w:vAlign w:val="center"/>
          </w:tcPr>
          <w:p w14:paraId="7C857FE0">
            <w:pPr>
              <w:spacing w:line="360" w:lineRule="auto"/>
              <w:jc w:val="center"/>
              <w:textAlignment w:val="baseline"/>
              <w:rPr>
                <w:rFonts w:hint="eastAsia" w:ascii="仿宋" w:hAnsi="仿宋" w:cs="仿宋"/>
                <w:b w:val="0"/>
                <w:bCs w:val="0"/>
                <w:color w:val="auto"/>
                <w:sz w:val="24"/>
                <w:szCs w:val="24"/>
                <w:lang w:val="en-US" w:eastAsia="zh-CN"/>
              </w:rPr>
            </w:pPr>
          </w:p>
        </w:tc>
        <w:tc>
          <w:tcPr>
            <w:tcW w:w="1441" w:type="dxa"/>
            <w:vMerge w:val="continue"/>
            <w:noWrap w:val="0"/>
            <w:vAlign w:val="center"/>
          </w:tcPr>
          <w:p w14:paraId="0710FCF6">
            <w:pPr>
              <w:spacing w:line="360" w:lineRule="auto"/>
              <w:textAlignment w:val="baseline"/>
              <w:rPr>
                <w:rFonts w:hint="eastAsia" w:ascii="仿宋" w:hAnsi="仿宋" w:cs="仿宋"/>
                <w:b w:val="0"/>
                <w:bCs w:val="0"/>
                <w:color w:val="auto"/>
                <w:sz w:val="24"/>
                <w:szCs w:val="24"/>
                <w:lang w:val="en-US" w:eastAsia="zh-CN"/>
              </w:rPr>
            </w:pPr>
          </w:p>
        </w:tc>
        <w:tc>
          <w:tcPr>
            <w:tcW w:w="534" w:type="dxa"/>
            <w:vMerge w:val="continue"/>
            <w:noWrap w:val="0"/>
            <w:vAlign w:val="center"/>
          </w:tcPr>
          <w:p w14:paraId="14748F97">
            <w:pPr>
              <w:spacing w:line="360" w:lineRule="auto"/>
              <w:jc w:val="center"/>
              <w:textAlignment w:val="baseline"/>
              <w:rPr>
                <w:rFonts w:hint="eastAsia" w:ascii="仿宋" w:hAnsi="仿宋" w:cs="仿宋"/>
                <w:color w:val="auto"/>
                <w:sz w:val="24"/>
                <w:szCs w:val="24"/>
                <w:lang w:val="en-US" w:eastAsia="zh-CN"/>
              </w:rPr>
            </w:pPr>
          </w:p>
        </w:tc>
        <w:tc>
          <w:tcPr>
            <w:tcW w:w="5708" w:type="dxa"/>
            <w:noWrap w:val="0"/>
            <w:vAlign w:val="top"/>
          </w:tcPr>
          <w:p w14:paraId="3FB53774">
            <w:pPr>
              <w:keepNext w:val="0"/>
              <w:keepLines w:val="0"/>
              <w:widowControl/>
              <w:suppressLineNumbers w:val="0"/>
              <w:spacing w:line="360" w:lineRule="auto"/>
              <w:jc w:val="left"/>
              <w:rPr>
                <w:rFonts w:hint="default" w:ascii="仿宋" w:hAnsi="仿宋" w:cs="仿宋"/>
                <w:color w:val="auto"/>
                <w:sz w:val="24"/>
                <w:szCs w:val="24"/>
                <w:u w:val="none"/>
                <w:lang w:val="en-US" w:eastAsia="zh-CN"/>
              </w:rPr>
            </w:pPr>
            <w:r>
              <w:rPr>
                <w:rFonts w:hint="default" w:ascii="仿宋" w:hAnsi="仿宋" w:cs="仿宋"/>
                <w:color w:val="auto"/>
                <w:sz w:val="24"/>
                <w:szCs w:val="24"/>
                <w:u w:val="none"/>
                <w:lang w:val="en-US" w:eastAsia="zh-CN"/>
              </w:rPr>
              <w:t>项目团队其他人员:</w:t>
            </w:r>
          </w:p>
          <w:p w14:paraId="498EF8C5">
            <w:pPr>
              <w:keepNext w:val="0"/>
              <w:keepLines w:val="0"/>
              <w:widowControl/>
              <w:suppressLineNumbers w:val="0"/>
              <w:spacing w:line="360" w:lineRule="auto"/>
              <w:jc w:val="left"/>
              <w:rPr>
                <w:rFonts w:hint="default" w:ascii="仿宋" w:hAnsi="仿宋" w:cs="仿宋"/>
                <w:color w:val="auto"/>
                <w:sz w:val="24"/>
                <w:szCs w:val="24"/>
                <w:u w:val="none"/>
                <w:lang w:val="en-US" w:eastAsia="zh-CN"/>
              </w:rPr>
            </w:pPr>
            <w:r>
              <w:rPr>
                <w:rFonts w:hint="default" w:ascii="仿宋" w:hAnsi="仿宋" w:cs="仿宋"/>
                <w:color w:val="auto"/>
                <w:sz w:val="24"/>
                <w:szCs w:val="24"/>
                <w:u w:val="none"/>
                <w:lang w:val="en-US" w:eastAsia="zh-CN"/>
              </w:rPr>
              <w:t>具有相关专业高级</w:t>
            </w:r>
            <w:r>
              <w:rPr>
                <w:rFonts w:hint="eastAsia" w:ascii="仿宋" w:hAnsi="仿宋" w:cs="仿宋"/>
                <w:color w:val="auto"/>
                <w:sz w:val="24"/>
                <w:szCs w:val="24"/>
                <w:u w:val="none"/>
                <w:lang w:val="en-US" w:eastAsia="zh-CN"/>
              </w:rPr>
              <w:t>或教授级</w:t>
            </w:r>
            <w:r>
              <w:rPr>
                <w:rFonts w:hint="default" w:ascii="仿宋" w:hAnsi="仿宋" w:cs="仿宋"/>
                <w:color w:val="auto"/>
                <w:sz w:val="24"/>
                <w:szCs w:val="24"/>
                <w:u w:val="none"/>
                <w:lang w:val="en-US" w:eastAsia="zh-CN"/>
              </w:rPr>
              <w:t>职称</w:t>
            </w:r>
            <w:r>
              <w:rPr>
                <w:rFonts w:hint="eastAsia" w:ascii="仿宋" w:hAnsi="仿宋" w:cs="仿宋"/>
                <w:color w:val="auto"/>
                <w:sz w:val="24"/>
                <w:szCs w:val="24"/>
                <w:u w:val="none"/>
                <w:lang w:val="en-US" w:eastAsia="zh-CN"/>
              </w:rPr>
              <w:t>的</w:t>
            </w:r>
            <w:r>
              <w:rPr>
                <w:rFonts w:hint="default" w:ascii="仿宋" w:hAnsi="仿宋" w:cs="仿宋"/>
                <w:color w:val="auto"/>
                <w:sz w:val="24"/>
                <w:szCs w:val="24"/>
                <w:u w:val="none"/>
                <w:lang w:val="en-US" w:eastAsia="zh-CN"/>
              </w:rPr>
              <w:t>1个得3分，中级职称的1个得1分，最高得10分</w:t>
            </w:r>
            <w:r>
              <w:rPr>
                <w:rFonts w:hint="eastAsia" w:ascii="仿宋" w:hAnsi="仿宋" w:cs="仿宋"/>
                <w:color w:val="auto"/>
                <w:sz w:val="24"/>
                <w:szCs w:val="24"/>
                <w:u w:val="none"/>
                <w:lang w:val="en-US" w:eastAsia="zh-CN"/>
              </w:rPr>
              <w:t>。</w:t>
            </w:r>
          </w:p>
          <w:p w14:paraId="5390CB1E">
            <w:pPr>
              <w:keepNext w:val="0"/>
              <w:keepLines w:val="0"/>
              <w:widowControl/>
              <w:suppressLineNumbers w:val="0"/>
              <w:spacing w:line="360" w:lineRule="auto"/>
              <w:jc w:val="left"/>
              <w:rPr>
                <w:rFonts w:hint="default" w:ascii="仿宋" w:hAnsi="仿宋" w:cs="仿宋"/>
                <w:color w:val="auto"/>
                <w:sz w:val="24"/>
                <w:szCs w:val="24"/>
                <w:u w:val="none"/>
                <w:lang w:val="en-US" w:eastAsia="zh-CN"/>
              </w:rPr>
            </w:pPr>
            <w:r>
              <w:rPr>
                <w:rFonts w:hint="default" w:ascii="仿宋" w:hAnsi="仿宋" w:cs="仿宋"/>
                <w:color w:val="auto"/>
                <w:sz w:val="24"/>
                <w:szCs w:val="24"/>
                <w:u w:val="none"/>
                <w:lang w:val="en-US" w:eastAsia="zh-CN"/>
              </w:rPr>
              <w:t>(以上人员不得重复，均需提供身份证复印件、相关有效证书等证明材料)。</w:t>
            </w:r>
          </w:p>
          <w:p w14:paraId="5859DF0F">
            <w:pPr>
              <w:pStyle w:val="2"/>
              <w:spacing w:line="360" w:lineRule="auto"/>
              <w:rPr>
                <w:rFonts w:hint="default"/>
                <w:lang w:val="en-US" w:eastAsia="zh-CN"/>
              </w:rPr>
            </w:pPr>
            <w:r>
              <w:rPr>
                <w:rFonts w:hint="eastAsia" w:ascii="仿宋" w:hAnsi="仿宋" w:eastAsia="仿宋" w:cs="仿宋"/>
                <w:color w:val="auto"/>
                <w:sz w:val="24"/>
                <w:szCs w:val="24"/>
                <w:u w:val="none"/>
                <w:lang w:val="en-US" w:eastAsia="zh-CN" w:bidi="ar-SA"/>
              </w:rPr>
              <w:t>本项最高得10分，不提供或未提供证明材料不得分</w:t>
            </w:r>
            <w:r>
              <w:rPr>
                <w:rFonts w:hint="eastAsia" w:ascii="仿宋" w:hAnsi="仿宋" w:cs="仿宋"/>
                <w:color w:val="auto"/>
                <w:sz w:val="24"/>
                <w:szCs w:val="24"/>
                <w:u w:val="none"/>
                <w:lang w:val="en-US" w:eastAsia="zh-CN" w:bidi="ar-SA"/>
              </w:rPr>
              <w:t>。</w:t>
            </w:r>
          </w:p>
        </w:tc>
      </w:tr>
    </w:tbl>
    <w:p w14:paraId="2934B86B">
      <w:pPr>
        <w:rPr>
          <w:rFonts w:hint="eastAsia" w:ascii="仿宋" w:hAnsi="仿宋" w:cs="仿宋"/>
          <w:color w:val="auto"/>
          <w:szCs w:val="28"/>
        </w:rPr>
      </w:pPr>
      <w:r>
        <w:rPr>
          <w:rFonts w:hint="eastAsia" w:ascii="仿宋" w:hAnsi="仿宋" w:cs="仿宋"/>
          <w:color w:val="auto"/>
          <w:szCs w:val="28"/>
        </w:rPr>
        <w:br w:type="page"/>
      </w:r>
    </w:p>
    <w:p w14:paraId="6067F786">
      <w:pPr>
        <w:pStyle w:val="3"/>
        <w:rPr>
          <w:rFonts w:hint="eastAsia"/>
        </w:rPr>
      </w:pPr>
    </w:p>
    <w:p w14:paraId="4C22864D">
      <w:pPr>
        <w:pStyle w:val="5"/>
        <w:spacing w:before="0" w:after="0"/>
        <w:rPr>
          <w:rFonts w:hint="eastAsia" w:ascii="仿宋" w:hAnsi="仿宋" w:cs="仿宋"/>
          <w:color w:val="auto"/>
        </w:rPr>
      </w:pPr>
      <w:r>
        <w:rPr>
          <w:rFonts w:hint="eastAsia" w:ascii="仿宋" w:hAnsi="仿宋" w:cs="仿宋"/>
          <w:color w:val="auto"/>
        </w:rPr>
        <w:t>附件 评审纪律</w:t>
      </w:r>
      <w:bookmarkEnd w:id="430"/>
      <w:bookmarkEnd w:id="431"/>
    </w:p>
    <w:p w14:paraId="105507F8">
      <w:pPr>
        <w:spacing w:line="360" w:lineRule="auto"/>
        <w:ind w:firstLine="560" w:firstLineChars="200"/>
        <w:rPr>
          <w:rFonts w:hint="eastAsia" w:ascii="仿宋" w:hAnsi="仿宋" w:cs="仿宋"/>
          <w:color w:val="auto"/>
          <w:szCs w:val="28"/>
        </w:rPr>
      </w:pPr>
      <w:r>
        <w:rPr>
          <w:rFonts w:hint="eastAsia" w:ascii="仿宋" w:hAnsi="仿宋" w:cs="仿宋"/>
          <w:color w:val="auto"/>
          <w:szCs w:val="28"/>
        </w:rPr>
        <w:t>为了保证本项目竞争性磋商评审工作的严肃性和规范性，严格按照本项目磋商文件制定的评审程序、标准及方法进行评审工作，根据《中华人民共和国政府采购法》、《政府采购竞争性磋商采购方式管理暂行办法》和《中华人民共和国保密法》的有关规定，制定本评审纪律。</w:t>
      </w:r>
    </w:p>
    <w:p w14:paraId="773B6712">
      <w:pPr>
        <w:numPr>
          <w:ilvl w:val="0"/>
          <w:numId w:val="5"/>
        </w:numPr>
        <w:spacing w:line="360" w:lineRule="auto"/>
        <w:rPr>
          <w:rFonts w:hint="eastAsia" w:ascii="仿宋" w:hAnsi="仿宋" w:cs="仿宋"/>
          <w:color w:val="auto"/>
          <w:szCs w:val="28"/>
        </w:rPr>
      </w:pPr>
      <w:r>
        <w:rPr>
          <w:rFonts w:hint="eastAsia" w:ascii="仿宋" w:hAnsi="仿宋" w:cs="仿宋"/>
          <w:color w:val="auto"/>
          <w:szCs w:val="28"/>
        </w:rPr>
        <w:t>本项目评审工作本着“公平、公正、科学及择优”的原则进行。</w:t>
      </w:r>
    </w:p>
    <w:p w14:paraId="264BC314">
      <w:pPr>
        <w:spacing w:line="360" w:lineRule="auto"/>
        <w:rPr>
          <w:rFonts w:hint="eastAsia" w:ascii="仿宋" w:hAnsi="仿宋" w:cs="仿宋"/>
          <w:color w:val="auto"/>
          <w:szCs w:val="28"/>
        </w:rPr>
      </w:pPr>
      <w:r>
        <w:rPr>
          <w:rFonts w:hint="eastAsia" w:ascii="仿宋" w:hAnsi="仿宋" w:cs="仿宋"/>
          <w:color w:val="auto"/>
          <w:szCs w:val="28"/>
        </w:rPr>
        <w:t>2、磋商小组应严格遵循相关规定，按照磋商文件所提的内容，严格、认真、公平、公正地审查响应文件在实质上是否响应了磋商文件的要求，根据磋商文件的要求和供应商的条件择优而定。</w:t>
      </w:r>
    </w:p>
    <w:p w14:paraId="663C6856">
      <w:pPr>
        <w:spacing w:line="360" w:lineRule="auto"/>
        <w:ind w:right="18"/>
        <w:rPr>
          <w:rFonts w:hint="eastAsia" w:ascii="仿宋" w:hAnsi="仿宋" w:cs="仿宋"/>
          <w:color w:val="auto"/>
          <w:szCs w:val="28"/>
        </w:rPr>
      </w:pPr>
      <w:r>
        <w:rPr>
          <w:rFonts w:hint="eastAsia" w:ascii="仿宋" w:hAnsi="仿宋" w:cs="仿宋"/>
          <w:color w:val="auto"/>
          <w:szCs w:val="28"/>
        </w:rPr>
        <w:t>3、磋商小组由相关方面的专家组成，磋商小组有权要求供应商对其响应文件中含义不明确的内容作必要的澄清或者说明。</w:t>
      </w:r>
    </w:p>
    <w:p w14:paraId="080B2C36">
      <w:pPr>
        <w:spacing w:line="360" w:lineRule="auto"/>
        <w:ind w:right="18"/>
        <w:rPr>
          <w:rFonts w:hint="eastAsia" w:ascii="仿宋" w:hAnsi="仿宋" w:cs="仿宋"/>
          <w:color w:val="auto"/>
          <w:szCs w:val="28"/>
        </w:rPr>
      </w:pPr>
      <w:r>
        <w:rPr>
          <w:rFonts w:hint="eastAsia" w:ascii="仿宋" w:hAnsi="仿宋" w:cs="仿宋"/>
          <w:color w:val="auto"/>
          <w:szCs w:val="28"/>
        </w:rPr>
        <w:t>4、评审的过程严加保密。评审过程中指定联络员与供应商联系，磋商小组成员或工作人员不得与供应商私下交换意见或透露评审情况，如违反规定将予以严肃处理。</w:t>
      </w:r>
    </w:p>
    <w:p w14:paraId="7BBAE58C">
      <w:pPr>
        <w:spacing w:line="360" w:lineRule="auto"/>
        <w:ind w:right="18"/>
        <w:rPr>
          <w:rFonts w:hint="eastAsia" w:ascii="仿宋" w:hAnsi="仿宋" w:cs="仿宋"/>
          <w:color w:val="auto"/>
          <w:szCs w:val="28"/>
        </w:rPr>
      </w:pPr>
      <w:r>
        <w:rPr>
          <w:rFonts w:hint="eastAsia" w:ascii="仿宋" w:hAnsi="仿宋" w:cs="仿宋"/>
          <w:color w:val="auto"/>
          <w:szCs w:val="28"/>
        </w:rPr>
        <w:t>5、在磋商、评审期间，供应商试图影响评审的任何做法（包括向磋商小组成员、工作人员探听评审情况等）都被视为严重违纪，磋商小组有权拒绝其报价。若在成交后发现有此行为，则取消成交供应商签订合同的资格。</w:t>
      </w:r>
    </w:p>
    <w:p w14:paraId="6DA4CA7A">
      <w:pPr>
        <w:spacing w:line="360" w:lineRule="auto"/>
        <w:rPr>
          <w:rFonts w:hint="eastAsia" w:ascii="仿宋" w:hAnsi="仿宋" w:cs="仿宋"/>
          <w:color w:val="auto"/>
          <w:szCs w:val="28"/>
        </w:rPr>
      </w:pPr>
      <w:r>
        <w:rPr>
          <w:rFonts w:hint="eastAsia" w:ascii="仿宋" w:hAnsi="仿宋" w:cs="仿宋"/>
          <w:color w:val="auto"/>
          <w:szCs w:val="28"/>
        </w:rPr>
        <w:t>6、在评审期间，任何人不得向外传递信息。不允许把响应文件及其汇总材料带出指定地点，该材料应有专人保管和发放。</w:t>
      </w:r>
    </w:p>
    <w:p w14:paraId="45992904">
      <w:pPr>
        <w:spacing w:line="360" w:lineRule="auto"/>
        <w:rPr>
          <w:rFonts w:hint="eastAsia" w:ascii="仿宋" w:hAnsi="仿宋" w:cs="仿宋"/>
          <w:color w:val="auto"/>
          <w:szCs w:val="28"/>
        </w:rPr>
      </w:pPr>
      <w:r>
        <w:rPr>
          <w:rFonts w:hint="eastAsia" w:ascii="仿宋" w:hAnsi="仿宋" w:cs="仿宋"/>
          <w:color w:val="auto"/>
          <w:szCs w:val="28"/>
        </w:rPr>
        <w:t>7、参加评审的专家不代表各自单位，没有向各自单位汇报评审情况的权利和义务。</w:t>
      </w:r>
    </w:p>
    <w:p w14:paraId="4D3FBEAB">
      <w:pPr>
        <w:spacing w:line="360" w:lineRule="auto"/>
        <w:rPr>
          <w:rFonts w:hint="eastAsia" w:ascii="仿宋" w:hAnsi="仿宋" w:cs="仿宋"/>
          <w:color w:val="auto"/>
          <w:szCs w:val="28"/>
        </w:rPr>
      </w:pPr>
      <w:r>
        <w:rPr>
          <w:rFonts w:hint="eastAsia" w:ascii="仿宋" w:hAnsi="仿宋" w:cs="仿宋"/>
          <w:color w:val="auto"/>
          <w:szCs w:val="28"/>
        </w:rPr>
        <w:t>8、参加评审的专家不得向供应商解答与之有关的评审情况。磋商小组及其成员没有向未成交供应商解答与评审有关问题的权利和义务。</w:t>
      </w:r>
    </w:p>
    <w:p w14:paraId="7BD43CBF">
      <w:pPr>
        <w:spacing w:line="360" w:lineRule="auto"/>
        <w:ind w:right="18"/>
        <w:rPr>
          <w:rFonts w:hint="eastAsia" w:ascii="仿宋" w:hAnsi="仿宋" w:cs="仿宋"/>
          <w:color w:val="auto"/>
          <w:szCs w:val="28"/>
        </w:rPr>
      </w:pPr>
      <w:r>
        <w:rPr>
          <w:rFonts w:hint="eastAsia" w:ascii="仿宋" w:hAnsi="仿宋" w:cs="仿宋"/>
          <w:color w:val="auto"/>
          <w:szCs w:val="28"/>
        </w:rPr>
        <w:t>9、评审过程除磋商小组成员外，有关工作人员因工作需要可以参加会议，但没有评议和表决权。其他与评审无关人员不得参加评审，不得探听评审情况，如违反规定，将严肃处理。</w:t>
      </w:r>
    </w:p>
    <w:p w14:paraId="3E4ACC7D">
      <w:pPr>
        <w:pStyle w:val="7"/>
        <w:spacing w:line="360" w:lineRule="auto"/>
        <w:ind w:firstLine="0"/>
        <w:rPr>
          <w:rFonts w:ascii="仿宋" w:hAnsi="仿宋" w:eastAsia="仿宋" w:cs="仿宋"/>
          <w:color w:val="auto"/>
          <w:sz w:val="28"/>
          <w:szCs w:val="28"/>
        </w:rPr>
      </w:pPr>
      <w:r>
        <w:rPr>
          <w:rFonts w:hint="eastAsia" w:ascii="仿宋" w:hAnsi="仿宋" w:eastAsia="仿宋" w:cs="仿宋"/>
          <w:color w:val="auto"/>
          <w:sz w:val="28"/>
          <w:szCs w:val="28"/>
        </w:rPr>
        <w:t>10、根据择优而定的原则，磋商小组对成交供应商的选择必须确保在符合法定人数的基础上作出决定，所有磋商小组成员应在评审结果和评审报告上签字。</w:t>
      </w:r>
      <w:bookmarkStart w:id="432" w:name="_Toc430773937"/>
      <w:bookmarkStart w:id="433" w:name="_Toc209847078"/>
    </w:p>
    <w:p w14:paraId="193C4CC9">
      <w:pPr>
        <w:pStyle w:val="5"/>
        <w:spacing w:before="0" w:after="0"/>
        <w:rPr>
          <w:color w:val="auto"/>
        </w:rPr>
      </w:pPr>
      <w:r>
        <w:rPr>
          <w:color w:val="auto"/>
        </w:rPr>
        <w:br w:type="page"/>
      </w:r>
      <w:r>
        <w:rPr>
          <w:rFonts w:hint="eastAsia"/>
          <w:color w:val="auto"/>
        </w:rPr>
        <w:t>附表</w:t>
      </w:r>
      <w:r>
        <w:rPr>
          <w:color w:val="auto"/>
        </w:rPr>
        <w:t>1</w:t>
      </w:r>
      <w:r>
        <w:rPr>
          <w:rFonts w:hint="eastAsia"/>
          <w:color w:val="auto"/>
        </w:rPr>
        <w:t>－资格评审表</w:t>
      </w:r>
    </w:p>
    <w:tbl>
      <w:tblPr>
        <w:tblStyle w:val="15"/>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7"/>
        <w:gridCol w:w="1823"/>
        <w:gridCol w:w="6143"/>
      </w:tblGrid>
      <w:tr w14:paraId="33E67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437"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1AA7C68">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序号</w:t>
            </w:r>
          </w:p>
        </w:tc>
        <w:tc>
          <w:tcPr>
            <w:tcW w:w="182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03F75E0">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评审内容</w:t>
            </w:r>
          </w:p>
        </w:tc>
        <w:tc>
          <w:tcPr>
            <w:tcW w:w="6143"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5C2D0302">
            <w:pPr>
              <w:widowControl/>
              <w:spacing w:line="360" w:lineRule="auto"/>
              <w:jc w:val="center"/>
              <w:textAlignment w:val="center"/>
              <w:rPr>
                <w:rFonts w:hint="eastAsia" w:ascii="仿宋" w:hAnsi="仿宋" w:eastAsia="仿宋" w:cs="仿宋"/>
                <w:b/>
                <w:color w:val="auto"/>
                <w:sz w:val="24"/>
                <w:szCs w:val="24"/>
              </w:rPr>
            </w:pPr>
            <w:r>
              <w:rPr>
                <w:rFonts w:hint="eastAsia" w:ascii="仿宋" w:hAnsi="仿宋" w:eastAsia="仿宋" w:cs="仿宋"/>
                <w:b/>
                <w:color w:val="auto"/>
                <w:sz w:val="24"/>
                <w:szCs w:val="24"/>
              </w:rPr>
              <w:t>评审要求</w:t>
            </w:r>
          </w:p>
        </w:tc>
      </w:tr>
      <w:tr w14:paraId="435E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atLeast"/>
          <w:jc w:val="center"/>
        </w:trPr>
        <w:tc>
          <w:tcPr>
            <w:tcW w:w="437"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19FE9D2">
            <w:pPr>
              <w:widowControl/>
              <w:spacing w:line="360" w:lineRule="auto"/>
              <w:jc w:val="center"/>
              <w:textAlignment w:val="center"/>
              <w:rPr>
                <w:rFonts w:hint="eastAsia" w:ascii="仿宋" w:hAnsi="仿宋" w:eastAsia="仿宋" w:cs="仿宋"/>
                <w:b/>
                <w:color w:val="auto"/>
                <w:sz w:val="24"/>
                <w:szCs w:val="24"/>
              </w:rPr>
            </w:pPr>
            <w:r>
              <w:rPr>
                <w:rFonts w:hint="eastAsia" w:ascii="仿宋" w:hAnsi="仿宋" w:eastAsia="仿宋" w:cs="仿宋"/>
                <w:b/>
                <w:color w:val="auto"/>
                <w:sz w:val="24"/>
                <w:szCs w:val="24"/>
              </w:rPr>
              <w:t>1</w:t>
            </w:r>
          </w:p>
        </w:tc>
        <w:tc>
          <w:tcPr>
            <w:tcW w:w="182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E5177BA">
            <w:pPr>
              <w:widowControl/>
              <w:spacing w:line="360" w:lineRule="auto"/>
              <w:jc w:val="center"/>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具有独立承担民事责任的能力</w:t>
            </w:r>
          </w:p>
        </w:tc>
        <w:tc>
          <w:tcPr>
            <w:tcW w:w="614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AA25502">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①【营业执照副本复印件（注：在有效期内）、组织机构代码证副本复印件（注：在有效期内）】或国家新颁发的营业执照复印件（有效期内）；</w:t>
            </w:r>
          </w:p>
          <w:p w14:paraId="74AB3E34">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②其他组织提供具有承担民事责任的能力的证明材料；</w:t>
            </w:r>
          </w:p>
          <w:p w14:paraId="43C1A323">
            <w:pPr>
              <w:widowControl/>
              <w:spacing w:line="360" w:lineRule="auto"/>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③自然人提供身份证复印件。</w:t>
            </w:r>
          </w:p>
        </w:tc>
      </w:tr>
      <w:tr w14:paraId="4607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atLeast"/>
          <w:jc w:val="center"/>
        </w:trPr>
        <w:tc>
          <w:tcPr>
            <w:tcW w:w="437"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2548756C">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2</w:t>
            </w:r>
          </w:p>
        </w:tc>
        <w:tc>
          <w:tcPr>
            <w:tcW w:w="1823"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33E0F38">
            <w:pPr>
              <w:widowControl/>
              <w:spacing w:line="360" w:lineRule="auto"/>
              <w:jc w:val="center"/>
              <w:textAlignment w:val="center"/>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良好的商业</w:t>
            </w:r>
          </w:p>
          <w:p w14:paraId="788010BC">
            <w:pPr>
              <w:widowControl/>
              <w:spacing w:line="360" w:lineRule="auto"/>
              <w:jc w:val="center"/>
              <w:textAlignment w:val="center"/>
              <w:rPr>
                <w:rFonts w:hint="eastAsia" w:ascii="仿宋" w:hAnsi="仿宋" w:eastAsia="仿宋" w:cs="仿宋"/>
                <w:color w:val="auto"/>
                <w:sz w:val="24"/>
                <w:szCs w:val="24"/>
              </w:rPr>
            </w:pPr>
            <w:r>
              <w:rPr>
                <w:rFonts w:hint="eastAsia" w:ascii="仿宋" w:hAnsi="仿宋" w:eastAsia="仿宋" w:cs="仿宋"/>
                <w:color w:val="auto"/>
                <w:sz w:val="24"/>
                <w:szCs w:val="24"/>
                <w:lang w:val="zh-CN"/>
              </w:rPr>
              <w:t>信誉</w:t>
            </w:r>
            <w:r>
              <w:rPr>
                <w:rFonts w:hint="eastAsia" w:ascii="仿宋" w:hAnsi="仿宋" w:eastAsia="仿宋" w:cs="仿宋"/>
                <w:color w:val="auto"/>
                <w:sz w:val="24"/>
                <w:szCs w:val="24"/>
              </w:rPr>
              <w:t>和健全财务制度</w:t>
            </w:r>
          </w:p>
        </w:tc>
        <w:tc>
          <w:tcPr>
            <w:tcW w:w="614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BD2E796">
            <w:pPr>
              <w:tabs>
                <w:tab w:val="left" w:pos="1134"/>
              </w:tabs>
              <w:spacing w:line="360" w:lineRule="auto"/>
              <w:outlineLvl w:val="5"/>
              <w:rPr>
                <w:rFonts w:hint="eastAsia" w:ascii="仿宋" w:hAnsi="仿宋" w:eastAsia="仿宋" w:cs="仿宋"/>
                <w:color w:val="auto"/>
                <w:sz w:val="24"/>
                <w:szCs w:val="24"/>
                <w:lang w:val="zh-CN"/>
              </w:rPr>
            </w:pPr>
            <w:r>
              <w:rPr>
                <w:rFonts w:hint="eastAsia" w:ascii="仿宋" w:hAnsi="仿宋" w:eastAsia="仿宋" w:cs="仿宋"/>
                <w:b/>
                <w:bCs/>
                <w:color w:val="auto"/>
                <w:sz w:val="24"/>
                <w:szCs w:val="24"/>
              </w:rPr>
              <w:t>良好的商业信誉：</w:t>
            </w:r>
            <w:r>
              <w:rPr>
                <w:rFonts w:hint="eastAsia" w:ascii="仿宋" w:hAnsi="仿宋" w:eastAsia="仿宋" w:cs="仿宋"/>
                <w:color w:val="auto"/>
                <w:sz w:val="24"/>
                <w:szCs w:val="24"/>
              </w:rPr>
              <w:t>提供</w:t>
            </w:r>
            <w:r>
              <w:rPr>
                <w:rFonts w:hint="eastAsia" w:ascii="仿宋" w:hAnsi="仿宋" w:cs="仿宋"/>
                <w:color w:val="auto"/>
                <w:sz w:val="24"/>
                <w:szCs w:val="24"/>
                <w:lang w:eastAsia="zh-CN"/>
              </w:rPr>
              <w:t>承诺函</w:t>
            </w:r>
            <w:r>
              <w:rPr>
                <w:rFonts w:hint="eastAsia" w:ascii="仿宋" w:hAnsi="仿宋" w:eastAsia="仿宋" w:cs="仿宋"/>
                <w:color w:val="auto"/>
                <w:sz w:val="24"/>
                <w:szCs w:val="24"/>
              </w:rPr>
              <w:t>；</w:t>
            </w:r>
          </w:p>
        </w:tc>
      </w:tr>
      <w:tr w14:paraId="30D0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9" w:hRule="atLeast"/>
          <w:jc w:val="center"/>
        </w:trPr>
        <w:tc>
          <w:tcPr>
            <w:tcW w:w="437" w:type="dxa"/>
            <w:vMerge w:val="continue"/>
            <w:tcBorders>
              <w:top w:val="single" w:color="auto" w:sz="4" w:space="0"/>
              <w:left w:val="single" w:color="auto" w:sz="4" w:space="0"/>
              <w:bottom w:val="single" w:color="auto" w:sz="4" w:space="0"/>
              <w:right w:val="single" w:color="auto" w:sz="4" w:space="0"/>
            </w:tcBorders>
            <w:noWrap w:val="0"/>
            <w:vAlign w:val="center"/>
          </w:tcPr>
          <w:p w14:paraId="61687B3C">
            <w:pPr>
              <w:widowControl/>
              <w:jc w:val="left"/>
              <w:rPr>
                <w:rFonts w:hint="eastAsia" w:ascii="仿宋" w:hAnsi="仿宋" w:eastAsia="仿宋" w:cs="仿宋"/>
                <w:b/>
                <w:color w:val="auto"/>
                <w:sz w:val="24"/>
                <w:szCs w:val="24"/>
              </w:rPr>
            </w:pPr>
          </w:p>
        </w:tc>
        <w:tc>
          <w:tcPr>
            <w:tcW w:w="1823" w:type="dxa"/>
            <w:vMerge w:val="continue"/>
            <w:tcBorders>
              <w:top w:val="single" w:color="auto" w:sz="4" w:space="0"/>
              <w:left w:val="single" w:color="auto" w:sz="4" w:space="0"/>
              <w:bottom w:val="single" w:color="auto" w:sz="4" w:space="0"/>
              <w:right w:val="single" w:color="auto" w:sz="4" w:space="0"/>
            </w:tcBorders>
            <w:noWrap w:val="0"/>
            <w:vAlign w:val="center"/>
          </w:tcPr>
          <w:p w14:paraId="11E3A58A">
            <w:pPr>
              <w:widowControl/>
              <w:jc w:val="left"/>
              <w:rPr>
                <w:rFonts w:hint="eastAsia" w:ascii="仿宋" w:hAnsi="仿宋" w:eastAsia="仿宋" w:cs="仿宋"/>
                <w:color w:val="auto"/>
                <w:sz w:val="24"/>
                <w:szCs w:val="24"/>
              </w:rPr>
            </w:pPr>
          </w:p>
        </w:tc>
        <w:tc>
          <w:tcPr>
            <w:tcW w:w="614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69B70A0">
            <w:pPr>
              <w:spacing w:line="360" w:lineRule="auto"/>
              <w:rPr>
                <w:rFonts w:hint="eastAsia" w:ascii="仿宋" w:hAnsi="仿宋" w:eastAsia="仿宋" w:cs="仿宋"/>
                <w:color w:val="auto"/>
                <w:sz w:val="24"/>
                <w:szCs w:val="24"/>
              </w:rPr>
            </w:pPr>
            <w:r>
              <w:rPr>
                <w:rFonts w:hint="eastAsia" w:ascii="仿宋" w:hAnsi="仿宋" w:eastAsia="仿宋" w:cs="仿宋"/>
                <w:b/>
                <w:bCs/>
                <w:color w:val="auto"/>
                <w:sz w:val="24"/>
                <w:szCs w:val="24"/>
              </w:rPr>
              <w:t>健全财务制度：</w:t>
            </w:r>
            <w:r>
              <w:rPr>
                <w:rFonts w:hint="eastAsia" w:ascii="仿宋" w:hAnsi="仿宋" w:eastAsia="仿宋" w:cs="仿宋"/>
                <w:color w:val="auto"/>
                <w:sz w:val="24"/>
                <w:szCs w:val="24"/>
              </w:rPr>
              <w:t>①</w:t>
            </w:r>
            <w:r>
              <w:rPr>
                <w:rFonts w:hint="eastAsia" w:ascii="仿宋" w:hAnsi="仿宋" w:eastAsia="仿宋" w:cs="仿宋"/>
                <w:color w:val="auto"/>
                <w:sz w:val="24"/>
                <w:szCs w:val="24"/>
                <w:lang w:val="en-US" w:eastAsia="zh-CN"/>
              </w:rPr>
              <w:t>2023</w:t>
            </w:r>
            <w:r>
              <w:rPr>
                <w:rFonts w:hint="eastAsia" w:ascii="仿宋" w:hAnsi="仿宋" w:eastAsia="仿宋" w:cs="仿宋"/>
                <w:color w:val="auto"/>
                <w:sz w:val="24"/>
                <w:szCs w:val="24"/>
              </w:rPr>
              <w:t>年度财务状况报告（提供以下证明材料）：</w:t>
            </w:r>
          </w:p>
          <w:p w14:paraId="0EB2930D">
            <w:pPr>
              <w:spacing w:line="360" w:lineRule="auto"/>
              <w:rPr>
                <w:rFonts w:hint="eastAsia" w:ascii="仿宋" w:hAnsi="仿宋" w:eastAsia="仿宋" w:cs="仿宋"/>
                <w:color w:val="auto"/>
                <w:sz w:val="24"/>
                <w:szCs w:val="24"/>
                <w:lang w:val="zh-CN"/>
              </w:rPr>
            </w:pPr>
            <w:r>
              <w:rPr>
                <w:rFonts w:hint="eastAsia" w:ascii="仿宋" w:hAnsi="仿宋" w:eastAsia="仿宋" w:cs="仿宋"/>
                <w:color w:val="auto"/>
                <w:sz w:val="24"/>
                <w:szCs w:val="24"/>
              </w:rPr>
              <w:t>A：</w:t>
            </w:r>
            <w:r>
              <w:rPr>
                <w:rFonts w:hint="eastAsia" w:ascii="仿宋" w:hAnsi="仿宋" w:eastAsia="仿宋" w:cs="仿宋"/>
                <w:color w:val="auto"/>
                <w:sz w:val="24"/>
                <w:szCs w:val="24"/>
                <w:lang w:val="zh-CN"/>
              </w:rPr>
              <w:t>供应商内部出具财务报表或第三方机构出具的</w:t>
            </w:r>
            <w:r>
              <w:rPr>
                <w:rFonts w:hint="eastAsia" w:ascii="仿宋" w:hAnsi="仿宋" w:eastAsia="仿宋" w:cs="仿宋"/>
                <w:color w:val="auto"/>
                <w:sz w:val="24"/>
                <w:szCs w:val="24"/>
                <w:lang w:eastAsia="zh-CN"/>
              </w:rPr>
              <w:t>财务审计</w:t>
            </w:r>
            <w:r>
              <w:rPr>
                <w:rFonts w:hint="eastAsia" w:ascii="仿宋" w:hAnsi="仿宋" w:eastAsia="仿宋" w:cs="仿宋"/>
                <w:color w:val="auto"/>
                <w:sz w:val="24"/>
                <w:szCs w:val="24"/>
              </w:rPr>
              <w:t>报告</w:t>
            </w:r>
            <w:r>
              <w:rPr>
                <w:rFonts w:hint="eastAsia" w:ascii="仿宋" w:hAnsi="仿宋" w:eastAsia="仿宋" w:cs="仿宋"/>
                <w:color w:val="auto"/>
                <w:sz w:val="24"/>
                <w:szCs w:val="24"/>
                <w:lang w:eastAsia="zh-CN"/>
              </w:rPr>
              <w:t>或承诺函</w:t>
            </w:r>
            <w:r>
              <w:rPr>
                <w:rFonts w:hint="eastAsia" w:ascii="仿宋" w:hAnsi="仿宋" w:eastAsia="仿宋" w:cs="仿宋"/>
                <w:color w:val="auto"/>
                <w:sz w:val="24"/>
                <w:szCs w:val="24"/>
                <w:lang w:val="zh-CN"/>
              </w:rPr>
              <w:t>；</w:t>
            </w:r>
          </w:p>
          <w:p w14:paraId="53A4E7BF">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B：</w:t>
            </w:r>
            <w:r>
              <w:rPr>
                <w:rFonts w:hint="eastAsia" w:ascii="仿宋" w:hAnsi="仿宋" w:eastAsia="仿宋" w:cs="仿宋"/>
                <w:color w:val="auto"/>
                <w:sz w:val="24"/>
                <w:szCs w:val="24"/>
                <w:lang w:val="zh-CN"/>
              </w:rPr>
              <w:t>新成立公司（</w:t>
            </w:r>
            <w:r>
              <w:rPr>
                <w:rFonts w:hint="eastAsia" w:ascii="仿宋" w:hAnsi="仿宋" w:eastAsia="仿宋" w:cs="仿宋"/>
                <w:color w:val="auto"/>
                <w:sz w:val="24"/>
                <w:szCs w:val="24"/>
              </w:rPr>
              <w:t>202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年1月1日以后注册登记，以营业执照注册时间为准）</w:t>
            </w:r>
            <w:r>
              <w:rPr>
                <w:rFonts w:hint="eastAsia" w:ascii="仿宋" w:hAnsi="仿宋" w:eastAsia="仿宋" w:cs="仿宋"/>
                <w:color w:val="auto"/>
                <w:sz w:val="24"/>
                <w:szCs w:val="24"/>
                <w:lang w:val="zh-CN"/>
              </w:rPr>
              <w:t>在工商备案的公司章程或</w:t>
            </w:r>
            <w:r>
              <w:rPr>
                <w:rFonts w:hint="eastAsia" w:ascii="仿宋" w:hAnsi="仿宋" w:eastAsia="仿宋" w:cs="仿宋"/>
                <w:color w:val="auto"/>
                <w:sz w:val="24"/>
                <w:szCs w:val="24"/>
                <w:lang w:val="en-US" w:eastAsia="zh-CN"/>
              </w:rPr>
              <w:t>2024</w:t>
            </w:r>
            <w:r>
              <w:rPr>
                <w:rFonts w:hint="eastAsia" w:ascii="仿宋" w:hAnsi="仿宋" w:eastAsia="仿宋" w:cs="仿宋"/>
                <w:color w:val="auto"/>
                <w:sz w:val="24"/>
                <w:szCs w:val="24"/>
              </w:rPr>
              <w:t>年任意一月的财务报表</w:t>
            </w:r>
            <w:r>
              <w:rPr>
                <w:rFonts w:hint="eastAsia" w:ascii="仿宋" w:hAnsi="仿宋" w:eastAsia="仿宋" w:cs="仿宋"/>
                <w:color w:val="auto"/>
                <w:sz w:val="24"/>
                <w:szCs w:val="24"/>
                <w:lang w:eastAsia="zh-CN"/>
              </w:rPr>
              <w:t>或承诺函；</w:t>
            </w:r>
          </w:p>
        </w:tc>
      </w:tr>
      <w:tr w14:paraId="000C8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2" w:hRule="atLeast"/>
          <w:jc w:val="center"/>
        </w:trPr>
        <w:tc>
          <w:tcPr>
            <w:tcW w:w="437"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525704E6">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3</w:t>
            </w:r>
          </w:p>
        </w:tc>
        <w:tc>
          <w:tcPr>
            <w:tcW w:w="182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6244C1A">
            <w:pPr>
              <w:widowControl/>
              <w:spacing w:line="360" w:lineRule="auto"/>
              <w:jc w:val="center"/>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具有履行合同所必需的设备和专业技术能力</w:t>
            </w:r>
          </w:p>
        </w:tc>
        <w:tc>
          <w:tcPr>
            <w:tcW w:w="614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CAF84AA">
            <w:pPr>
              <w:widowControl/>
              <w:spacing w:line="360" w:lineRule="auto"/>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提供相关证明材料或提供</w:t>
            </w:r>
            <w:r>
              <w:rPr>
                <w:rFonts w:hint="eastAsia" w:ascii="仿宋" w:hAnsi="仿宋" w:cs="仿宋"/>
                <w:color w:val="auto"/>
                <w:sz w:val="24"/>
                <w:szCs w:val="24"/>
                <w:lang w:eastAsia="zh-CN"/>
              </w:rPr>
              <w:t>承诺函</w:t>
            </w:r>
            <w:r>
              <w:rPr>
                <w:rFonts w:hint="eastAsia" w:ascii="仿宋" w:hAnsi="仿宋" w:eastAsia="仿宋" w:cs="仿宋"/>
                <w:color w:val="auto"/>
                <w:sz w:val="24"/>
                <w:szCs w:val="24"/>
              </w:rPr>
              <w:t>。</w:t>
            </w:r>
          </w:p>
        </w:tc>
      </w:tr>
      <w:tr w14:paraId="7536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0" w:hRule="atLeast"/>
          <w:jc w:val="center"/>
        </w:trPr>
        <w:tc>
          <w:tcPr>
            <w:tcW w:w="437" w:type="dxa"/>
            <w:vMerge w:val="restart"/>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56BC691">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4</w:t>
            </w:r>
          </w:p>
        </w:tc>
        <w:tc>
          <w:tcPr>
            <w:tcW w:w="1823"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A80DD4E">
            <w:pPr>
              <w:widowControl/>
              <w:spacing w:line="360" w:lineRule="auto"/>
              <w:jc w:val="center"/>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纳税税收和社保证明</w:t>
            </w:r>
          </w:p>
        </w:tc>
        <w:tc>
          <w:tcPr>
            <w:tcW w:w="614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F280CC5">
            <w:pPr>
              <w:widowControl/>
              <w:spacing w:line="360" w:lineRule="auto"/>
              <w:textAlignment w:val="center"/>
              <w:rPr>
                <w:rFonts w:hint="eastAsia" w:ascii="仿宋" w:hAnsi="仿宋" w:eastAsia="仿宋" w:cs="仿宋"/>
                <w:color w:val="auto"/>
                <w:sz w:val="24"/>
                <w:szCs w:val="24"/>
              </w:rPr>
            </w:pPr>
            <w:r>
              <w:rPr>
                <w:rFonts w:hint="eastAsia" w:ascii="仿宋" w:hAnsi="仿宋" w:eastAsia="仿宋" w:cs="仿宋"/>
                <w:b/>
                <w:bCs/>
                <w:color w:val="auto"/>
                <w:sz w:val="24"/>
                <w:szCs w:val="24"/>
              </w:rPr>
              <w:t>缴纳税收证明材料（</w:t>
            </w:r>
            <w:r>
              <w:rPr>
                <w:rFonts w:hint="eastAsia" w:ascii="仿宋" w:hAnsi="仿宋" w:cs="仿宋"/>
                <w:b/>
                <w:bCs/>
                <w:color w:val="auto"/>
                <w:sz w:val="24"/>
                <w:szCs w:val="24"/>
                <w:lang w:eastAsia="zh-CN"/>
              </w:rPr>
              <w:t>供应商</w:t>
            </w:r>
            <w:r>
              <w:rPr>
                <w:rFonts w:hint="eastAsia" w:ascii="仿宋" w:hAnsi="仿宋" w:eastAsia="仿宋" w:cs="仿宋"/>
                <w:b/>
                <w:bCs/>
                <w:color w:val="auto"/>
                <w:sz w:val="24"/>
                <w:szCs w:val="24"/>
              </w:rPr>
              <w:t>可提供以下证明材料）</w:t>
            </w:r>
            <w:r>
              <w:rPr>
                <w:rFonts w:hint="eastAsia" w:ascii="仿宋" w:hAnsi="仿宋" w:eastAsia="仿宋" w:cs="仿宋"/>
                <w:color w:val="auto"/>
                <w:sz w:val="24"/>
                <w:szCs w:val="24"/>
              </w:rPr>
              <w:t>：</w:t>
            </w:r>
          </w:p>
          <w:p w14:paraId="431EE76E">
            <w:pPr>
              <w:widowControl/>
              <w:spacing w:line="360" w:lineRule="auto"/>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供应商提供202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年1月1日起任意一月的缴纳税收的银行电子回单或者税务部门出具的纳税证明或完税证明</w:t>
            </w:r>
            <w:r>
              <w:rPr>
                <w:rFonts w:hint="eastAsia" w:ascii="仿宋" w:hAnsi="仿宋" w:eastAsia="仿宋" w:cs="仿宋"/>
                <w:color w:val="auto"/>
                <w:sz w:val="24"/>
                <w:szCs w:val="24"/>
                <w:lang w:eastAsia="zh-CN"/>
              </w:rPr>
              <w:t>或承诺函</w:t>
            </w:r>
            <w:r>
              <w:rPr>
                <w:rFonts w:hint="eastAsia" w:ascii="仿宋" w:hAnsi="仿宋" w:eastAsia="仿宋" w:cs="仿宋"/>
                <w:color w:val="auto"/>
                <w:sz w:val="24"/>
                <w:szCs w:val="24"/>
              </w:rPr>
              <w:t>。</w:t>
            </w:r>
          </w:p>
          <w:p w14:paraId="0BF45A50">
            <w:pPr>
              <w:widowControl/>
              <w:spacing w:line="360" w:lineRule="auto"/>
              <w:textAlignment w:val="center"/>
              <w:rPr>
                <w:rFonts w:hint="eastAsia" w:ascii="仿宋" w:hAnsi="仿宋" w:eastAsia="仿宋" w:cs="仿宋"/>
                <w:color w:val="auto"/>
                <w:sz w:val="24"/>
                <w:szCs w:val="24"/>
                <w:lang w:val="zh-CN"/>
              </w:rPr>
            </w:pPr>
            <w:r>
              <w:rPr>
                <w:rFonts w:hint="eastAsia" w:ascii="仿宋" w:hAnsi="仿宋" w:eastAsia="仿宋" w:cs="仿宋"/>
                <w:color w:val="auto"/>
                <w:sz w:val="24"/>
                <w:szCs w:val="24"/>
              </w:rPr>
              <w:t>备注：免税企业、机构、等社会力量需提供相关证明文件</w:t>
            </w:r>
            <w:r>
              <w:rPr>
                <w:rFonts w:hint="eastAsia" w:ascii="仿宋" w:hAnsi="仿宋" w:cs="仿宋"/>
                <w:color w:val="auto"/>
                <w:sz w:val="24"/>
                <w:szCs w:val="24"/>
                <w:lang w:val="en-US" w:eastAsia="zh-CN"/>
              </w:rPr>
              <w:t>或承诺函</w:t>
            </w:r>
            <w:r>
              <w:rPr>
                <w:rFonts w:hint="eastAsia" w:ascii="仿宋" w:hAnsi="仿宋" w:eastAsia="仿宋" w:cs="仿宋"/>
                <w:color w:val="auto"/>
                <w:sz w:val="24"/>
                <w:szCs w:val="24"/>
              </w:rPr>
              <w:t>（注：原件或复印件或扫描件并加盖本单位公章）。</w:t>
            </w:r>
          </w:p>
        </w:tc>
      </w:tr>
      <w:tr w14:paraId="71322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1" w:hRule="atLeast"/>
          <w:jc w:val="center"/>
        </w:trPr>
        <w:tc>
          <w:tcPr>
            <w:tcW w:w="437" w:type="dxa"/>
            <w:vMerge w:val="continue"/>
            <w:tcBorders>
              <w:top w:val="single" w:color="auto" w:sz="4" w:space="0"/>
              <w:left w:val="single" w:color="auto" w:sz="4" w:space="0"/>
              <w:bottom w:val="single" w:color="auto" w:sz="4" w:space="0"/>
              <w:right w:val="single" w:color="auto" w:sz="4" w:space="0"/>
            </w:tcBorders>
            <w:noWrap w:val="0"/>
            <w:vAlign w:val="center"/>
          </w:tcPr>
          <w:p w14:paraId="2D3D094F">
            <w:pPr>
              <w:widowControl/>
              <w:jc w:val="left"/>
              <w:rPr>
                <w:rFonts w:hint="eastAsia" w:ascii="仿宋" w:hAnsi="仿宋" w:eastAsia="仿宋" w:cs="仿宋"/>
                <w:b/>
                <w:color w:val="auto"/>
                <w:sz w:val="24"/>
                <w:szCs w:val="24"/>
              </w:rPr>
            </w:pPr>
          </w:p>
        </w:tc>
        <w:tc>
          <w:tcPr>
            <w:tcW w:w="1823" w:type="dxa"/>
            <w:vMerge w:val="continue"/>
            <w:tcBorders>
              <w:top w:val="single" w:color="auto" w:sz="4" w:space="0"/>
              <w:left w:val="single" w:color="auto" w:sz="4" w:space="0"/>
              <w:bottom w:val="single" w:color="auto" w:sz="4" w:space="0"/>
              <w:right w:val="single" w:color="auto" w:sz="4" w:space="0"/>
            </w:tcBorders>
            <w:noWrap w:val="0"/>
            <w:vAlign w:val="center"/>
          </w:tcPr>
          <w:p w14:paraId="3652A5F7">
            <w:pPr>
              <w:widowControl/>
              <w:jc w:val="left"/>
              <w:rPr>
                <w:rFonts w:hint="eastAsia" w:ascii="仿宋" w:hAnsi="仿宋" w:eastAsia="仿宋" w:cs="仿宋"/>
                <w:color w:val="auto"/>
                <w:sz w:val="24"/>
                <w:szCs w:val="24"/>
              </w:rPr>
            </w:pPr>
          </w:p>
        </w:tc>
        <w:tc>
          <w:tcPr>
            <w:tcW w:w="614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14:paraId="1A2D83AA">
            <w:pPr>
              <w:widowControl/>
              <w:spacing w:line="360" w:lineRule="auto"/>
              <w:textAlignment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缴纳社会保障资金（</w:t>
            </w:r>
            <w:r>
              <w:rPr>
                <w:rFonts w:hint="eastAsia" w:ascii="仿宋" w:hAnsi="仿宋" w:cs="仿宋"/>
                <w:b/>
                <w:bCs/>
                <w:color w:val="auto"/>
                <w:sz w:val="24"/>
                <w:szCs w:val="24"/>
                <w:lang w:eastAsia="zh-CN"/>
              </w:rPr>
              <w:t>供应商</w:t>
            </w:r>
            <w:r>
              <w:rPr>
                <w:rFonts w:hint="eastAsia" w:ascii="仿宋" w:hAnsi="仿宋" w:eastAsia="仿宋" w:cs="仿宋"/>
                <w:b/>
                <w:bCs/>
                <w:color w:val="auto"/>
                <w:sz w:val="24"/>
                <w:szCs w:val="24"/>
              </w:rPr>
              <w:t>可提供以下证明材料）：</w:t>
            </w:r>
          </w:p>
          <w:p w14:paraId="678DFAC3">
            <w:pPr>
              <w:widowControl/>
              <w:spacing w:line="360" w:lineRule="auto"/>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供应商提供社保部门出具的202</w:t>
            </w:r>
            <w:r>
              <w:rPr>
                <w:rFonts w:hint="eastAsia" w:ascii="仿宋" w:hAnsi="仿宋" w:cs="仿宋"/>
                <w:color w:val="auto"/>
                <w:sz w:val="24"/>
                <w:szCs w:val="24"/>
                <w:lang w:val="en-US" w:eastAsia="zh-CN"/>
              </w:rPr>
              <w:t>4</w:t>
            </w:r>
            <w:r>
              <w:rPr>
                <w:rFonts w:hint="eastAsia" w:ascii="仿宋" w:hAnsi="仿宋" w:eastAsia="仿宋" w:cs="仿宋"/>
                <w:color w:val="auto"/>
                <w:sz w:val="24"/>
                <w:szCs w:val="24"/>
              </w:rPr>
              <w:t>年1月1日起任意一个月社保缴纳的证明材料，缴纳的银行电子回单或者税费凭证或者社保部门出具的证明材料</w:t>
            </w:r>
            <w:r>
              <w:rPr>
                <w:rFonts w:hint="eastAsia" w:ascii="仿宋" w:hAnsi="仿宋" w:eastAsia="仿宋" w:cs="仿宋"/>
                <w:color w:val="auto"/>
                <w:sz w:val="24"/>
                <w:szCs w:val="24"/>
                <w:lang w:eastAsia="zh-CN"/>
              </w:rPr>
              <w:t>或承诺函</w:t>
            </w:r>
            <w:r>
              <w:rPr>
                <w:rFonts w:hint="eastAsia" w:ascii="仿宋" w:hAnsi="仿宋" w:eastAsia="仿宋" w:cs="仿宋"/>
                <w:color w:val="auto"/>
                <w:sz w:val="24"/>
                <w:szCs w:val="24"/>
              </w:rPr>
              <w:t>。</w:t>
            </w:r>
          </w:p>
          <w:p w14:paraId="75C455FB">
            <w:pPr>
              <w:widowControl/>
              <w:spacing w:line="360" w:lineRule="auto"/>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（注：原件或复印件或扫描件并加盖本单位公章）。</w:t>
            </w:r>
          </w:p>
        </w:tc>
      </w:tr>
      <w:tr w14:paraId="107A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8" w:hRule="atLeast"/>
          <w:jc w:val="center"/>
        </w:trPr>
        <w:tc>
          <w:tcPr>
            <w:tcW w:w="437"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6850C696">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5</w:t>
            </w:r>
          </w:p>
        </w:tc>
        <w:tc>
          <w:tcPr>
            <w:tcW w:w="182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1A050F7">
            <w:pPr>
              <w:widowControl/>
              <w:spacing w:line="360" w:lineRule="auto"/>
              <w:jc w:val="center"/>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参加政府采购活动前三年内，在经营活动中没有重大违法记录</w:t>
            </w:r>
          </w:p>
        </w:tc>
        <w:tc>
          <w:tcPr>
            <w:tcW w:w="614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F5C9986">
            <w:pPr>
              <w:widowControl/>
              <w:spacing w:line="360" w:lineRule="auto"/>
              <w:jc w:val="left"/>
              <w:textAlignment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rPr>
              <w:t>提供</w:t>
            </w:r>
            <w:r>
              <w:rPr>
                <w:rFonts w:hint="eastAsia" w:ascii="仿宋" w:hAnsi="仿宋" w:cs="仿宋"/>
                <w:color w:val="auto"/>
                <w:sz w:val="24"/>
                <w:szCs w:val="24"/>
                <w:lang w:eastAsia="zh-CN"/>
              </w:rPr>
              <w:t>承诺函</w:t>
            </w:r>
            <w:r>
              <w:rPr>
                <w:rFonts w:hint="eastAsia" w:ascii="仿宋" w:hAnsi="仿宋" w:eastAsia="仿宋" w:cs="仿宋"/>
                <w:color w:val="auto"/>
                <w:sz w:val="24"/>
                <w:szCs w:val="24"/>
                <w:lang w:eastAsia="zh-CN"/>
              </w:rPr>
              <w:t>。</w:t>
            </w:r>
          </w:p>
        </w:tc>
      </w:tr>
      <w:tr w14:paraId="1C81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jc w:val="center"/>
        </w:trPr>
        <w:tc>
          <w:tcPr>
            <w:tcW w:w="437"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0B339A6">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6</w:t>
            </w:r>
          </w:p>
        </w:tc>
        <w:tc>
          <w:tcPr>
            <w:tcW w:w="182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E41EC15">
            <w:pPr>
              <w:widowControl/>
              <w:spacing w:line="360" w:lineRule="auto"/>
              <w:jc w:val="center"/>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法律、行政法规规定的其他条件</w:t>
            </w:r>
          </w:p>
        </w:tc>
        <w:tc>
          <w:tcPr>
            <w:tcW w:w="614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14:paraId="73A15EA4">
            <w:pPr>
              <w:widowControl/>
              <w:spacing w:line="360" w:lineRule="auto"/>
              <w:textAlignment w:val="top"/>
              <w:rPr>
                <w:rFonts w:hint="eastAsia" w:ascii="仿宋" w:hAnsi="仿宋" w:eastAsia="仿宋" w:cs="仿宋"/>
                <w:color w:val="auto"/>
                <w:sz w:val="24"/>
                <w:szCs w:val="24"/>
              </w:rPr>
            </w:pPr>
            <w:r>
              <w:rPr>
                <w:rFonts w:hint="eastAsia" w:ascii="仿宋" w:hAnsi="仿宋" w:eastAsia="仿宋" w:cs="仿宋"/>
                <w:b/>
                <w:bCs/>
                <w:color w:val="auto"/>
                <w:sz w:val="24"/>
                <w:szCs w:val="24"/>
              </w:rPr>
              <w:t>提供以下证明材料：</w:t>
            </w:r>
          </w:p>
          <w:p w14:paraId="7C03C319">
            <w:pPr>
              <w:widowControl/>
              <w:spacing w:line="360" w:lineRule="auto"/>
              <w:textAlignment w:val="top"/>
              <w:rPr>
                <w:rFonts w:hint="eastAsia" w:ascii="仿宋" w:hAnsi="仿宋" w:eastAsia="仿宋" w:cs="仿宋"/>
                <w:color w:val="auto"/>
                <w:sz w:val="24"/>
                <w:szCs w:val="24"/>
              </w:rPr>
            </w:pPr>
            <w:r>
              <w:rPr>
                <w:rFonts w:hint="eastAsia" w:ascii="仿宋" w:hAnsi="仿宋" w:eastAsia="仿宋" w:cs="仿宋"/>
                <w:color w:val="auto"/>
                <w:sz w:val="24"/>
                <w:szCs w:val="24"/>
              </w:rPr>
              <w:t>①本项目参加政府采购活动的</w:t>
            </w:r>
            <w:r>
              <w:rPr>
                <w:rFonts w:hint="eastAsia" w:ascii="仿宋" w:hAnsi="仿宋" w:cs="仿宋"/>
                <w:color w:val="auto"/>
                <w:sz w:val="24"/>
                <w:szCs w:val="24"/>
                <w:lang w:eastAsia="zh-CN"/>
              </w:rPr>
              <w:t>供应商</w:t>
            </w:r>
            <w:r>
              <w:rPr>
                <w:rFonts w:hint="eastAsia" w:ascii="仿宋" w:hAnsi="仿宋" w:eastAsia="仿宋" w:cs="仿宋"/>
                <w:color w:val="auto"/>
                <w:sz w:val="24"/>
                <w:szCs w:val="24"/>
              </w:rPr>
              <w:t>、法定代表人、主要负责人在前三年内不得具有行贿犯罪记录（提供承诺函）；</w:t>
            </w:r>
          </w:p>
          <w:p w14:paraId="73203DBD">
            <w:pPr>
              <w:widowControl/>
              <w:spacing w:line="360" w:lineRule="auto"/>
              <w:textAlignment w:val="top"/>
              <w:rPr>
                <w:rFonts w:hint="eastAsia" w:ascii="仿宋" w:hAnsi="仿宋" w:eastAsia="仿宋" w:cs="仿宋"/>
                <w:color w:val="auto"/>
                <w:sz w:val="24"/>
                <w:szCs w:val="24"/>
              </w:rPr>
            </w:pPr>
            <w:r>
              <w:rPr>
                <w:rFonts w:hint="eastAsia" w:ascii="仿宋" w:hAnsi="仿宋" w:eastAsia="仿宋" w:cs="仿宋"/>
                <w:color w:val="auto"/>
                <w:sz w:val="24"/>
                <w:szCs w:val="24"/>
              </w:rPr>
              <w:t>②</w:t>
            </w:r>
            <w:r>
              <w:rPr>
                <w:rFonts w:hint="eastAsia" w:ascii="仿宋" w:hAnsi="仿宋" w:cs="仿宋"/>
                <w:color w:val="auto"/>
                <w:sz w:val="24"/>
                <w:szCs w:val="24"/>
                <w:lang w:eastAsia="zh-CN"/>
              </w:rPr>
              <w:t>供应商</w:t>
            </w:r>
            <w:r>
              <w:rPr>
                <w:rFonts w:hint="eastAsia" w:ascii="仿宋" w:hAnsi="仿宋" w:eastAsia="仿宋" w:cs="仿宋"/>
                <w:color w:val="auto"/>
                <w:sz w:val="24"/>
                <w:szCs w:val="24"/>
              </w:rPr>
              <w:t>与其他</w:t>
            </w:r>
            <w:r>
              <w:rPr>
                <w:rFonts w:hint="eastAsia" w:ascii="仿宋" w:hAnsi="仿宋" w:cs="仿宋"/>
                <w:color w:val="auto"/>
                <w:sz w:val="24"/>
                <w:szCs w:val="24"/>
                <w:lang w:eastAsia="zh-CN"/>
              </w:rPr>
              <w:t>供应商</w:t>
            </w:r>
            <w:r>
              <w:rPr>
                <w:rFonts w:hint="eastAsia" w:ascii="仿宋" w:hAnsi="仿宋" w:eastAsia="仿宋" w:cs="仿宋"/>
                <w:color w:val="auto"/>
                <w:sz w:val="24"/>
                <w:szCs w:val="24"/>
              </w:rPr>
              <w:t>之间，单位负责人不为同一人而且不存在直接控股、管理关系（提供承诺函）；</w:t>
            </w:r>
          </w:p>
          <w:p w14:paraId="17B70D5E">
            <w:pPr>
              <w:widowControl/>
              <w:spacing w:line="360" w:lineRule="auto"/>
              <w:textAlignment w:val="top"/>
              <w:rPr>
                <w:rFonts w:hint="eastAsia" w:ascii="仿宋" w:hAnsi="仿宋" w:eastAsia="仿宋" w:cs="仿宋"/>
                <w:color w:val="auto"/>
                <w:sz w:val="24"/>
                <w:szCs w:val="24"/>
              </w:rPr>
            </w:pPr>
            <w:r>
              <w:rPr>
                <w:rFonts w:hint="eastAsia" w:ascii="仿宋" w:hAnsi="仿宋" w:eastAsia="仿宋" w:cs="仿宋"/>
                <w:color w:val="auto"/>
                <w:sz w:val="24"/>
                <w:szCs w:val="24"/>
              </w:rPr>
              <w:t>③未被“信用中国”网站（www.creditchina.gov.cn）列入失信被执行人、政府采购严重违法失信行为记录名单、</w:t>
            </w:r>
            <w:r>
              <w:rPr>
                <w:rFonts w:hint="eastAsia" w:ascii="仿宋" w:hAnsi="仿宋" w:eastAsia="仿宋" w:cs="仿宋"/>
                <w:color w:val="auto"/>
                <w:sz w:val="24"/>
                <w:szCs w:val="24"/>
                <w:lang w:eastAsia="zh-CN"/>
              </w:rPr>
              <w:t>税收违法黑名单</w:t>
            </w:r>
            <w:r>
              <w:rPr>
                <w:rFonts w:hint="eastAsia" w:ascii="仿宋" w:hAnsi="仿宋" w:eastAsia="仿宋" w:cs="仿宋"/>
                <w:color w:val="auto"/>
                <w:sz w:val="24"/>
                <w:szCs w:val="24"/>
              </w:rPr>
              <w:t>；未被中国政府采购网（www.ccgp.gov.cn）列入政府采购严重违法失信行为记录名单。</w:t>
            </w:r>
          </w:p>
        </w:tc>
      </w:tr>
      <w:tr w14:paraId="371F2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jc w:val="center"/>
        </w:trPr>
        <w:tc>
          <w:tcPr>
            <w:tcW w:w="437"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16F7ACFE">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7</w:t>
            </w:r>
          </w:p>
        </w:tc>
        <w:tc>
          <w:tcPr>
            <w:tcW w:w="182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3CDB411">
            <w:pPr>
              <w:widowControl/>
              <w:spacing w:line="360" w:lineRule="auto"/>
              <w:jc w:val="center"/>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其他类似效力要求相关证明材料</w:t>
            </w:r>
          </w:p>
        </w:tc>
        <w:tc>
          <w:tcPr>
            <w:tcW w:w="614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14:paraId="4057020B">
            <w:pPr>
              <w:widowControl/>
              <w:spacing w:line="360" w:lineRule="auto"/>
              <w:textAlignment w:val="top"/>
              <w:rPr>
                <w:rFonts w:hint="eastAsia" w:ascii="仿宋" w:hAnsi="仿宋" w:eastAsia="仿宋" w:cs="仿宋"/>
                <w:color w:val="auto"/>
                <w:sz w:val="24"/>
                <w:szCs w:val="24"/>
              </w:rPr>
            </w:pPr>
            <w:r>
              <w:rPr>
                <w:rFonts w:hint="eastAsia" w:ascii="仿宋" w:hAnsi="仿宋" w:eastAsia="仿宋" w:cs="仿宋"/>
                <w:b/>
                <w:bCs/>
                <w:color w:val="auto"/>
                <w:sz w:val="24"/>
                <w:szCs w:val="24"/>
              </w:rPr>
              <w:t>提供以下证明材料：</w:t>
            </w:r>
          </w:p>
          <w:p w14:paraId="3D28D3B2">
            <w:pPr>
              <w:widowControl/>
              <w:spacing w:line="360" w:lineRule="auto"/>
              <w:textAlignment w:val="top"/>
              <w:rPr>
                <w:rFonts w:hint="eastAsia" w:ascii="仿宋" w:hAnsi="仿宋" w:eastAsia="仿宋" w:cs="仿宋"/>
                <w:color w:val="auto"/>
                <w:sz w:val="24"/>
                <w:szCs w:val="24"/>
              </w:rPr>
            </w:pPr>
            <w:r>
              <w:rPr>
                <w:rFonts w:hint="eastAsia" w:ascii="仿宋" w:hAnsi="仿宋" w:eastAsia="仿宋" w:cs="仿宋"/>
                <w:color w:val="auto"/>
                <w:sz w:val="24"/>
                <w:szCs w:val="24"/>
              </w:rPr>
              <w:t>（1）法定代表人身份证复印件或护照复印件［注：①法定代表人身份证复印件（在有效期内、两面均应复印）或护照复印件（法定代表人为外籍人士的，按此提供）；</w:t>
            </w:r>
          </w:p>
          <w:p w14:paraId="38B27D9A">
            <w:pPr>
              <w:widowControl/>
              <w:spacing w:line="360" w:lineRule="auto"/>
              <w:textAlignment w:val="top"/>
              <w:rPr>
                <w:rFonts w:hint="eastAsia" w:ascii="仿宋" w:hAnsi="仿宋" w:eastAsia="仿宋" w:cs="仿宋"/>
                <w:color w:val="auto"/>
                <w:sz w:val="24"/>
                <w:szCs w:val="24"/>
              </w:rPr>
            </w:pPr>
            <w:r>
              <w:rPr>
                <w:rFonts w:hint="eastAsia" w:ascii="仿宋" w:hAnsi="仿宋" w:eastAsia="仿宋" w:cs="仿宋"/>
                <w:color w:val="auto"/>
                <w:sz w:val="24"/>
                <w:szCs w:val="24"/>
              </w:rPr>
              <w:t>（2）代理人身份证复印件（身份证两面均应复印）（注：①在有效期内；②由供应商法定代表人签署所有响应文件并参加投标的，则可不提供）。</w:t>
            </w:r>
          </w:p>
          <w:p w14:paraId="0947C506">
            <w:pPr>
              <w:widowControl/>
              <w:spacing w:line="360" w:lineRule="auto"/>
              <w:textAlignment w:val="top"/>
              <w:rPr>
                <w:rFonts w:hint="eastAsia" w:ascii="仿宋" w:hAnsi="仿宋" w:eastAsia="仿宋" w:cs="仿宋"/>
                <w:color w:val="auto"/>
                <w:sz w:val="24"/>
                <w:szCs w:val="24"/>
              </w:rPr>
            </w:pPr>
            <w:r>
              <w:rPr>
                <w:rFonts w:hint="eastAsia" w:ascii="仿宋" w:hAnsi="仿宋" w:eastAsia="仿宋" w:cs="仿宋"/>
                <w:color w:val="auto"/>
                <w:sz w:val="24"/>
                <w:szCs w:val="24"/>
              </w:rPr>
              <w:t>（3）法人授权书原件（注：①非法定代表人签署所有响应文件并参加磋商的适用；②非独立法人机构提供相应的有授权资格的负责人授权书原件。）</w:t>
            </w:r>
          </w:p>
        </w:tc>
      </w:tr>
      <w:tr w14:paraId="2F334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8403"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EFDE0D5">
            <w:pPr>
              <w:widowControl/>
              <w:spacing w:line="360" w:lineRule="auto"/>
              <w:jc w:val="center"/>
              <w:textAlignment w:val="center"/>
              <w:rPr>
                <w:rFonts w:hint="eastAsia" w:ascii="仿宋" w:hAnsi="仿宋" w:eastAsia="仿宋" w:cs="仿宋"/>
                <w:b/>
                <w:color w:val="auto"/>
                <w:sz w:val="24"/>
                <w:szCs w:val="24"/>
              </w:rPr>
            </w:pPr>
            <w:r>
              <w:rPr>
                <w:rFonts w:hint="eastAsia" w:ascii="仿宋" w:hAnsi="仿宋" w:eastAsia="仿宋" w:cs="仿宋"/>
                <w:b/>
                <w:color w:val="auto"/>
                <w:sz w:val="24"/>
                <w:szCs w:val="24"/>
              </w:rPr>
              <w:t>是否通过资格评审</w:t>
            </w:r>
          </w:p>
        </w:tc>
      </w:tr>
    </w:tbl>
    <w:p w14:paraId="16B90DCE">
      <w:pPr>
        <w:spacing w:line="360" w:lineRule="auto"/>
        <w:rPr>
          <w:rFonts w:hint="eastAsia"/>
          <w:color w:val="auto"/>
        </w:rPr>
      </w:pPr>
      <w:r>
        <w:rPr>
          <w:rFonts w:hint="eastAsia"/>
          <w:color w:val="auto"/>
        </w:rPr>
        <w:br w:type="page"/>
      </w:r>
      <w:r>
        <w:rPr>
          <w:rFonts w:hint="eastAsia" w:ascii="Arial" w:hAnsi="Arial" w:eastAsia="仿宋" w:cs="Times New Roman"/>
          <w:b/>
          <w:color w:val="auto"/>
          <w:kern w:val="2"/>
          <w:sz w:val="28"/>
          <w:lang w:val="en-US" w:eastAsia="zh-CN" w:bidi="ar-SA"/>
        </w:rPr>
        <w:t>附表2－符合性评审表</w:t>
      </w:r>
    </w:p>
    <w:tbl>
      <w:tblPr>
        <w:tblStyle w:val="15"/>
        <w:tblpPr w:leftFromText="180" w:rightFromText="180" w:vertAnchor="text" w:horzAnchor="page" w:tblpXSpec="center" w:tblpY="132"/>
        <w:tblOverlap w:val="never"/>
        <w:tblW w:w="8313"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823"/>
        <w:gridCol w:w="7490"/>
      </w:tblGrid>
      <w:tr w14:paraId="322BEDC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50" w:hRule="atLeast"/>
        </w:trPr>
        <w:tc>
          <w:tcPr>
            <w:tcW w:w="82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2DA3577">
            <w:pPr>
              <w:widowControl/>
              <w:spacing w:line="360" w:lineRule="auto"/>
              <w:jc w:val="center"/>
              <w:textAlignment w:val="center"/>
              <w:rPr>
                <w:rFonts w:ascii="仿宋" w:hAnsi="仿宋" w:cs="仿宋"/>
                <w:b/>
                <w:color w:val="auto"/>
                <w:sz w:val="24"/>
              </w:rPr>
            </w:pPr>
            <w:r>
              <w:rPr>
                <w:rFonts w:hint="eastAsia" w:ascii="仿宋" w:hAnsi="仿宋" w:cs="仿宋"/>
                <w:b/>
                <w:color w:val="auto"/>
                <w:sz w:val="24"/>
              </w:rPr>
              <w:t>序号</w:t>
            </w:r>
          </w:p>
        </w:tc>
        <w:tc>
          <w:tcPr>
            <w:tcW w:w="749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A043283">
            <w:pPr>
              <w:widowControl/>
              <w:spacing w:line="360" w:lineRule="auto"/>
              <w:jc w:val="center"/>
              <w:textAlignment w:val="center"/>
              <w:rPr>
                <w:rFonts w:hint="eastAsia" w:ascii="仿宋" w:hAnsi="仿宋" w:cs="仿宋"/>
                <w:b/>
                <w:color w:val="auto"/>
                <w:sz w:val="24"/>
              </w:rPr>
            </w:pPr>
            <w:r>
              <w:rPr>
                <w:rFonts w:hint="eastAsia" w:ascii="仿宋" w:hAnsi="仿宋" w:cs="仿宋"/>
                <w:b/>
                <w:color w:val="auto"/>
                <w:sz w:val="24"/>
              </w:rPr>
              <w:t>审查要求</w:t>
            </w:r>
          </w:p>
        </w:tc>
      </w:tr>
      <w:tr w14:paraId="5F2E908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3" w:hRule="atLeast"/>
        </w:trPr>
        <w:tc>
          <w:tcPr>
            <w:tcW w:w="82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BD703CD">
            <w:pPr>
              <w:widowControl/>
              <w:spacing w:line="360" w:lineRule="auto"/>
              <w:jc w:val="center"/>
              <w:textAlignment w:val="center"/>
              <w:rPr>
                <w:rFonts w:hint="eastAsia" w:ascii="仿宋" w:hAnsi="仿宋" w:cs="仿宋"/>
                <w:color w:val="auto"/>
                <w:sz w:val="24"/>
              </w:rPr>
            </w:pPr>
            <w:r>
              <w:rPr>
                <w:rFonts w:hint="eastAsia" w:ascii="仿宋" w:hAnsi="仿宋" w:cs="仿宋"/>
                <w:color w:val="auto"/>
                <w:sz w:val="24"/>
              </w:rPr>
              <w:t>1</w:t>
            </w:r>
          </w:p>
        </w:tc>
        <w:tc>
          <w:tcPr>
            <w:tcW w:w="749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F19CDBB">
            <w:pPr>
              <w:widowControl/>
              <w:spacing w:line="360" w:lineRule="auto"/>
              <w:jc w:val="left"/>
              <w:textAlignment w:val="center"/>
              <w:rPr>
                <w:rFonts w:hint="eastAsia" w:ascii="仿宋" w:hAnsi="仿宋" w:cs="仿宋"/>
                <w:color w:val="auto"/>
                <w:sz w:val="24"/>
              </w:rPr>
            </w:pPr>
            <w:r>
              <w:rPr>
                <w:rFonts w:hint="eastAsia" w:ascii="仿宋" w:hAnsi="仿宋" w:cs="仿宋"/>
                <w:color w:val="auto"/>
                <w:sz w:val="24"/>
              </w:rPr>
              <w:t>供应商名称是否与营业执照（登记证书）一致。</w:t>
            </w:r>
          </w:p>
        </w:tc>
      </w:tr>
      <w:tr w14:paraId="3D27CA9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7" w:hRule="atLeast"/>
        </w:trPr>
        <w:tc>
          <w:tcPr>
            <w:tcW w:w="82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1AEBF70">
            <w:pPr>
              <w:widowControl/>
              <w:spacing w:line="360" w:lineRule="auto"/>
              <w:jc w:val="center"/>
              <w:textAlignment w:val="center"/>
              <w:rPr>
                <w:rFonts w:hint="eastAsia" w:ascii="仿宋" w:hAnsi="仿宋" w:eastAsia="仿宋" w:cs="仿宋"/>
                <w:color w:val="auto"/>
                <w:sz w:val="24"/>
                <w:lang w:eastAsia="zh-CN"/>
              </w:rPr>
            </w:pPr>
            <w:r>
              <w:rPr>
                <w:rFonts w:hint="eastAsia" w:ascii="仿宋" w:hAnsi="仿宋" w:cs="仿宋"/>
                <w:color w:val="auto"/>
                <w:sz w:val="24"/>
                <w:lang w:val="en-US" w:eastAsia="zh-CN"/>
              </w:rPr>
              <w:t>2</w:t>
            </w:r>
          </w:p>
        </w:tc>
        <w:tc>
          <w:tcPr>
            <w:tcW w:w="749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2DB2F99">
            <w:pPr>
              <w:widowControl/>
              <w:spacing w:line="360" w:lineRule="auto"/>
              <w:jc w:val="left"/>
              <w:textAlignment w:val="center"/>
              <w:rPr>
                <w:rFonts w:hint="eastAsia" w:ascii="仿宋" w:hAnsi="仿宋" w:cs="仿宋"/>
                <w:color w:val="auto"/>
                <w:sz w:val="24"/>
              </w:rPr>
            </w:pPr>
            <w:r>
              <w:rPr>
                <w:rFonts w:hint="eastAsia" w:ascii="仿宋" w:hAnsi="仿宋" w:cs="仿宋"/>
                <w:color w:val="auto"/>
                <w:sz w:val="24"/>
              </w:rPr>
              <w:t>报价是否唯一（磋商文件中的报价须为唯一报价）。</w:t>
            </w:r>
          </w:p>
        </w:tc>
      </w:tr>
      <w:tr w14:paraId="614F25B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50" w:hRule="atLeast"/>
        </w:trPr>
        <w:tc>
          <w:tcPr>
            <w:tcW w:w="823"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2115657">
            <w:pPr>
              <w:widowControl/>
              <w:spacing w:line="360" w:lineRule="auto"/>
              <w:jc w:val="center"/>
              <w:textAlignment w:val="center"/>
              <w:rPr>
                <w:rFonts w:hint="eastAsia" w:ascii="仿宋" w:hAnsi="仿宋" w:eastAsia="仿宋" w:cs="仿宋"/>
                <w:color w:val="auto"/>
                <w:sz w:val="24"/>
                <w:lang w:val="en-US" w:eastAsia="zh-CN"/>
              </w:rPr>
            </w:pPr>
            <w:r>
              <w:rPr>
                <w:rFonts w:hint="eastAsia" w:ascii="仿宋" w:hAnsi="仿宋" w:cs="仿宋"/>
                <w:color w:val="auto"/>
                <w:sz w:val="24"/>
                <w:lang w:val="en-US" w:eastAsia="zh-CN"/>
              </w:rPr>
              <w:t>3</w:t>
            </w:r>
          </w:p>
        </w:tc>
        <w:tc>
          <w:tcPr>
            <w:tcW w:w="749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31E9032">
            <w:pPr>
              <w:widowControl/>
              <w:spacing w:line="360" w:lineRule="auto"/>
              <w:jc w:val="left"/>
              <w:textAlignment w:val="center"/>
              <w:rPr>
                <w:rFonts w:hint="eastAsia" w:ascii="仿宋" w:hAnsi="仿宋" w:eastAsia="仿宋" w:cs="仿宋"/>
                <w:color w:val="auto"/>
                <w:sz w:val="24"/>
                <w:lang w:eastAsia="zh-CN"/>
              </w:rPr>
            </w:pPr>
            <w:r>
              <w:rPr>
                <w:rFonts w:hint="eastAsia" w:ascii="仿宋" w:hAnsi="仿宋" w:cs="仿宋"/>
                <w:color w:val="auto"/>
                <w:sz w:val="24"/>
              </w:rPr>
              <w:t>磋商有效期：90天</w:t>
            </w:r>
            <w:r>
              <w:rPr>
                <w:rFonts w:hint="eastAsia" w:ascii="仿宋" w:hAnsi="仿宋" w:cs="仿宋"/>
                <w:color w:val="auto"/>
                <w:sz w:val="24"/>
                <w:lang w:eastAsia="zh-CN"/>
              </w:rPr>
              <w:t>。</w:t>
            </w:r>
          </w:p>
        </w:tc>
      </w:tr>
      <w:tr w14:paraId="2A048AB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26" w:hRule="atLeast"/>
        </w:trPr>
        <w:tc>
          <w:tcPr>
            <w:tcW w:w="8313"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0100974">
            <w:pPr>
              <w:widowControl/>
              <w:spacing w:line="360" w:lineRule="auto"/>
              <w:jc w:val="center"/>
              <w:textAlignment w:val="center"/>
              <w:rPr>
                <w:rFonts w:hint="eastAsia" w:ascii="仿宋" w:hAnsi="仿宋" w:cs="仿宋"/>
                <w:b/>
                <w:bCs/>
                <w:color w:val="auto"/>
                <w:sz w:val="24"/>
              </w:rPr>
            </w:pPr>
            <w:r>
              <w:rPr>
                <w:rFonts w:hint="eastAsia" w:ascii="仿宋" w:hAnsi="仿宋" w:cs="仿宋"/>
                <w:b/>
                <w:bCs/>
                <w:color w:val="auto"/>
                <w:sz w:val="24"/>
              </w:rPr>
              <w:t>是否通过符合性审查</w:t>
            </w:r>
          </w:p>
        </w:tc>
      </w:tr>
    </w:tbl>
    <w:p w14:paraId="235CD3AD">
      <w:pPr>
        <w:pStyle w:val="4"/>
        <w:spacing w:before="0" w:after="0"/>
        <w:jc w:val="both"/>
        <w:rPr>
          <w:rStyle w:val="22"/>
          <w:rFonts w:hint="eastAsia" w:ascii="仿宋" w:hAnsi="仿宋" w:cs="仿宋"/>
          <w:b/>
          <w:color w:val="auto"/>
        </w:rPr>
      </w:pPr>
      <w:r>
        <w:rPr>
          <w:rFonts w:hint="eastAsia" w:ascii="仿宋" w:hAnsi="仿宋" w:cs="仿宋"/>
          <w:color w:val="auto"/>
          <w:sz w:val="28"/>
          <w:szCs w:val="28"/>
        </w:rPr>
        <w:br w:type="page"/>
      </w:r>
      <w:bookmarkStart w:id="434" w:name="_Toc28352"/>
      <w:r>
        <w:rPr>
          <w:rFonts w:hint="eastAsia" w:ascii="仿宋" w:hAnsi="仿宋" w:eastAsia="仿宋" w:cs="仿宋"/>
          <w:b/>
          <w:bCs w:val="0"/>
          <w:color w:val="auto"/>
        </w:rPr>
        <w:t xml:space="preserve">第十三部分 </w:t>
      </w:r>
      <w:bookmarkEnd w:id="432"/>
      <w:bookmarkEnd w:id="433"/>
      <w:r>
        <w:rPr>
          <w:rFonts w:hint="eastAsia" w:ascii="仿宋" w:hAnsi="仿宋" w:eastAsia="仿宋" w:cs="仿宋"/>
          <w:b/>
          <w:bCs w:val="0"/>
          <w:color w:val="auto"/>
        </w:rPr>
        <w:t>合同（样例）</w:t>
      </w:r>
      <w:bookmarkEnd w:id="434"/>
    </w:p>
    <w:p w14:paraId="39CE5598">
      <w:pPr>
        <w:tabs>
          <w:tab w:val="left" w:pos="2460"/>
        </w:tabs>
        <w:spacing w:line="360" w:lineRule="auto"/>
        <w:rPr>
          <w:rFonts w:hint="eastAsia" w:ascii="仿宋" w:hAnsi="仿宋" w:cs="仿宋"/>
          <w:color w:val="auto"/>
          <w:szCs w:val="28"/>
        </w:rPr>
      </w:pPr>
      <w:r>
        <w:rPr>
          <w:rFonts w:hint="eastAsia" w:ascii="仿宋" w:hAnsi="仿宋" w:cs="仿宋"/>
          <w:color w:val="auto"/>
          <w:szCs w:val="28"/>
        </w:rPr>
        <w:t>合同编号：</w:t>
      </w:r>
    </w:p>
    <w:p w14:paraId="632FFCF9">
      <w:pPr>
        <w:tabs>
          <w:tab w:val="left" w:pos="2460"/>
        </w:tabs>
        <w:spacing w:line="360" w:lineRule="auto"/>
        <w:rPr>
          <w:rFonts w:hint="eastAsia" w:ascii="仿宋" w:hAnsi="仿宋" w:cs="仿宋"/>
          <w:color w:val="auto"/>
          <w:szCs w:val="28"/>
        </w:rPr>
      </w:pPr>
    </w:p>
    <w:p w14:paraId="441CD318">
      <w:pPr>
        <w:tabs>
          <w:tab w:val="left" w:pos="2460"/>
        </w:tabs>
        <w:spacing w:line="360" w:lineRule="auto"/>
        <w:rPr>
          <w:rFonts w:hint="eastAsia" w:ascii="仿宋" w:hAnsi="仿宋" w:cs="仿宋"/>
          <w:color w:val="auto"/>
          <w:szCs w:val="28"/>
        </w:rPr>
      </w:pPr>
    </w:p>
    <w:p w14:paraId="2C34FB73">
      <w:pPr>
        <w:tabs>
          <w:tab w:val="left" w:pos="2460"/>
        </w:tabs>
        <w:spacing w:line="360" w:lineRule="auto"/>
        <w:jc w:val="center"/>
        <w:rPr>
          <w:rFonts w:hint="eastAsia" w:ascii="仿宋" w:hAnsi="仿宋" w:cs="仿宋"/>
          <w:color w:val="auto"/>
          <w:szCs w:val="28"/>
        </w:rPr>
      </w:pPr>
      <w:r>
        <w:rPr>
          <w:rFonts w:hint="eastAsia" w:ascii="仿宋" w:hAnsi="仿宋" w:cs="仿宋"/>
          <w:color w:val="auto"/>
          <w:szCs w:val="28"/>
        </w:rPr>
        <w:t>政府采购合同参考范本</w:t>
      </w:r>
    </w:p>
    <w:p w14:paraId="16108B9F">
      <w:pPr>
        <w:tabs>
          <w:tab w:val="left" w:pos="2460"/>
        </w:tabs>
        <w:spacing w:line="360" w:lineRule="auto"/>
        <w:rPr>
          <w:rFonts w:hint="eastAsia" w:ascii="仿宋" w:hAnsi="仿宋" w:cs="仿宋"/>
          <w:color w:val="auto"/>
          <w:szCs w:val="28"/>
        </w:rPr>
      </w:pPr>
    </w:p>
    <w:p w14:paraId="432AD50E">
      <w:pPr>
        <w:tabs>
          <w:tab w:val="left" w:pos="2460"/>
        </w:tabs>
        <w:spacing w:line="360" w:lineRule="auto"/>
        <w:jc w:val="center"/>
        <w:rPr>
          <w:rFonts w:hint="eastAsia" w:ascii="仿宋" w:hAnsi="仿宋" w:cs="仿宋"/>
          <w:color w:val="auto"/>
          <w:szCs w:val="28"/>
        </w:rPr>
      </w:pPr>
    </w:p>
    <w:p w14:paraId="48AEBC43">
      <w:pPr>
        <w:tabs>
          <w:tab w:val="left" w:pos="2460"/>
        </w:tabs>
        <w:spacing w:line="360" w:lineRule="auto"/>
        <w:jc w:val="center"/>
        <w:rPr>
          <w:rFonts w:hint="eastAsia" w:ascii="仿宋" w:hAnsi="仿宋" w:cs="仿宋"/>
          <w:color w:val="auto"/>
          <w:szCs w:val="28"/>
        </w:rPr>
      </w:pPr>
      <w:bookmarkStart w:id="435" w:name="_Toc49590161"/>
      <w:bookmarkStart w:id="436" w:name="_Toc75443045"/>
      <w:r>
        <w:rPr>
          <w:rFonts w:hint="eastAsia" w:ascii="仿宋" w:hAnsi="仿宋" w:cs="仿宋"/>
          <w:color w:val="auto"/>
          <w:szCs w:val="28"/>
        </w:rPr>
        <w:t>第一部分</w:t>
      </w:r>
      <w:r>
        <w:rPr>
          <w:rFonts w:hint="eastAsia" w:ascii="仿宋" w:hAnsi="仿宋" w:cs="仿宋"/>
          <w:color w:val="auto"/>
          <w:szCs w:val="28"/>
          <w:lang w:val="en-US" w:eastAsia="zh-CN"/>
        </w:rPr>
        <w:t xml:space="preserve"> </w:t>
      </w:r>
      <w:r>
        <w:rPr>
          <w:rFonts w:hint="eastAsia" w:ascii="仿宋" w:hAnsi="仿宋" w:cs="仿宋"/>
          <w:color w:val="auto"/>
          <w:szCs w:val="28"/>
        </w:rPr>
        <w:t>合同书</w:t>
      </w:r>
      <w:bookmarkEnd w:id="435"/>
      <w:bookmarkEnd w:id="436"/>
    </w:p>
    <w:p w14:paraId="29C5EE22">
      <w:pPr>
        <w:tabs>
          <w:tab w:val="left" w:pos="2460"/>
        </w:tabs>
        <w:spacing w:line="360" w:lineRule="auto"/>
        <w:rPr>
          <w:rFonts w:hint="eastAsia" w:ascii="仿宋" w:hAnsi="仿宋" w:cs="仿宋"/>
          <w:color w:val="auto"/>
          <w:szCs w:val="28"/>
        </w:rPr>
      </w:pPr>
    </w:p>
    <w:p w14:paraId="58F9653F">
      <w:pPr>
        <w:tabs>
          <w:tab w:val="left" w:pos="2460"/>
        </w:tabs>
        <w:spacing w:line="360" w:lineRule="auto"/>
        <w:rPr>
          <w:rFonts w:hint="eastAsia" w:ascii="仿宋" w:hAnsi="仿宋" w:cs="仿宋"/>
          <w:color w:val="auto"/>
          <w:szCs w:val="28"/>
        </w:rPr>
      </w:pPr>
    </w:p>
    <w:p w14:paraId="31EB40A1">
      <w:pPr>
        <w:tabs>
          <w:tab w:val="left" w:pos="2460"/>
        </w:tabs>
        <w:spacing w:line="360" w:lineRule="auto"/>
        <w:rPr>
          <w:rFonts w:hint="eastAsia" w:ascii="仿宋" w:hAnsi="仿宋" w:cs="仿宋"/>
          <w:color w:val="auto"/>
          <w:szCs w:val="28"/>
        </w:rPr>
      </w:pPr>
    </w:p>
    <w:p w14:paraId="4458B42D">
      <w:pPr>
        <w:tabs>
          <w:tab w:val="left" w:pos="2460"/>
        </w:tabs>
        <w:spacing w:line="360" w:lineRule="auto"/>
        <w:rPr>
          <w:rFonts w:hint="eastAsia" w:ascii="仿宋" w:hAnsi="仿宋" w:cs="仿宋"/>
          <w:color w:val="auto"/>
          <w:szCs w:val="28"/>
        </w:rPr>
      </w:pPr>
    </w:p>
    <w:p w14:paraId="55D8B133">
      <w:pPr>
        <w:tabs>
          <w:tab w:val="left" w:pos="2460"/>
        </w:tabs>
        <w:spacing w:line="360" w:lineRule="auto"/>
        <w:rPr>
          <w:rFonts w:hint="eastAsia" w:ascii="仿宋" w:hAnsi="仿宋" w:cs="仿宋"/>
          <w:color w:val="auto"/>
          <w:szCs w:val="28"/>
        </w:rPr>
      </w:pPr>
    </w:p>
    <w:p w14:paraId="44758C48">
      <w:pPr>
        <w:tabs>
          <w:tab w:val="left" w:pos="2460"/>
        </w:tabs>
        <w:spacing w:line="360" w:lineRule="auto"/>
        <w:rPr>
          <w:rFonts w:hint="eastAsia" w:ascii="仿宋" w:hAnsi="仿宋" w:cs="仿宋"/>
          <w:color w:val="auto"/>
          <w:szCs w:val="28"/>
        </w:rPr>
      </w:pPr>
    </w:p>
    <w:tbl>
      <w:tblPr>
        <w:tblStyle w:val="15"/>
        <w:tblW w:w="0" w:type="auto"/>
        <w:jc w:val="center"/>
        <w:tblLayout w:type="autofit"/>
        <w:tblCellMar>
          <w:top w:w="0" w:type="dxa"/>
          <w:left w:w="108" w:type="dxa"/>
          <w:bottom w:w="0" w:type="dxa"/>
          <w:right w:w="108" w:type="dxa"/>
        </w:tblCellMar>
      </w:tblPr>
      <w:tblGrid>
        <w:gridCol w:w="1392"/>
        <w:gridCol w:w="570"/>
        <w:gridCol w:w="4420"/>
      </w:tblGrid>
      <w:tr w14:paraId="65E273D3">
        <w:tblPrEx>
          <w:tblCellMar>
            <w:top w:w="0" w:type="dxa"/>
            <w:left w:w="108" w:type="dxa"/>
            <w:bottom w:w="0" w:type="dxa"/>
            <w:right w:w="108" w:type="dxa"/>
          </w:tblCellMar>
        </w:tblPrEx>
        <w:trPr>
          <w:trHeight w:val="750" w:hRule="atLeast"/>
          <w:jc w:val="center"/>
        </w:trPr>
        <w:tc>
          <w:tcPr>
            <w:tcW w:w="1392" w:type="dxa"/>
            <w:noWrap w:val="0"/>
            <w:vAlign w:val="bottom"/>
          </w:tcPr>
          <w:p w14:paraId="6DCF2909">
            <w:pPr>
              <w:tabs>
                <w:tab w:val="left" w:pos="2460"/>
              </w:tabs>
              <w:spacing w:line="360" w:lineRule="auto"/>
              <w:rPr>
                <w:rFonts w:hint="eastAsia" w:ascii="仿宋" w:hAnsi="仿宋" w:cs="仿宋"/>
                <w:color w:val="auto"/>
                <w:szCs w:val="28"/>
              </w:rPr>
            </w:pPr>
            <w:r>
              <w:rPr>
                <w:rFonts w:hint="eastAsia" w:ascii="仿宋" w:hAnsi="仿宋" w:cs="仿宋"/>
                <w:color w:val="auto"/>
                <w:szCs w:val="28"/>
              </w:rPr>
              <w:t>项目名称</w:t>
            </w:r>
          </w:p>
        </w:tc>
        <w:tc>
          <w:tcPr>
            <w:tcW w:w="570" w:type="dxa"/>
            <w:noWrap w:val="0"/>
            <w:vAlign w:val="bottom"/>
          </w:tcPr>
          <w:p w14:paraId="1B2A29D1">
            <w:pPr>
              <w:tabs>
                <w:tab w:val="left" w:pos="2460"/>
              </w:tabs>
              <w:spacing w:line="360" w:lineRule="auto"/>
              <w:rPr>
                <w:rFonts w:hint="eastAsia" w:ascii="仿宋" w:hAnsi="仿宋" w:cs="仿宋"/>
                <w:color w:val="auto"/>
                <w:szCs w:val="28"/>
              </w:rPr>
            </w:pPr>
            <w:r>
              <w:rPr>
                <w:rFonts w:hint="eastAsia" w:ascii="仿宋" w:hAnsi="仿宋" w:cs="仿宋"/>
                <w:color w:val="auto"/>
                <w:szCs w:val="28"/>
              </w:rPr>
              <w:t>：</w:t>
            </w:r>
          </w:p>
        </w:tc>
        <w:tc>
          <w:tcPr>
            <w:tcW w:w="4420" w:type="dxa"/>
            <w:tcBorders>
              <w:bottom w:val="single" w:color="auto" w:sz="4" w:space="0"/>
            </w:tcBorders>
            <w:noWrap w:val="0"/>
            <w:vAlign w:val="bottom"/>
          </w:tcPr>
          <w:p w14:paraId="736D4A64">
            <w:pPr>
              <w:tabs>
                <w:tab w:val="left" w:pos="2460"/>
              </w:tabs>
              <w:spacing w:line="360" w:lineRule="auto"/>
              <w:rPr>
                <w:rFonts w:hint="eastAsia" w:ascii="仿宋" w:hAnsi="仿宋" w:cs="仿宋"/>
                <w:color w:val="auto"/>
                <w:szCs w:val="28"/>
              </w:rPr>
            </w:pPr>
          </w:p>
        </w:tc>
      </w:tr>
      <w:tr w14:paraId="2BA6A281">
        <w:tblPrEx>
          <w:tblCellMar>
            <w:top w:w="0" w:type="dxa"/>
            <w:left w:w="108" w:type="dxa"/>
            <w:bottom w:w="0" w:type="dxa"/>
            <w:right w:w="108" w:type="dxa"/>
          </w:tblCellMar>
        </w:tblPrEx>
        <w:trPr>
          <w:trHeight w:val="717" w:hRule="atLeast"/>
          <w:jc w:val="center"/>
        </w:trPr>
        <w:tc>
          <w:tcPr>
            <w:tcW w:w="1392" w:type="dxa"/>
            <w:noWrap w:val="0"/>
            <w:vAlign w:val="bottom"/>
          </w:tcPr>
          <w:p w14:paraId="0A2E6BB5">
            <w:pPr>
              <w:tabs>
                <w:tab w:val="left" w:pos="2460"/>
              </w:tabs>
              <w:spacing w:line="360" w:lineRule="auto"/>
              <w:rPr>
                <w:rFonts w:hint="eastAsia" w:ascii="仿宋" w:hAnsi="仿宋" w:cs="仿宋"/>
                <w:color w:val="auto"/>
                <w:szCs w:val="28"/>
              </w:rPr>
            </w:pPr>
            <w:r>
              <w:rPr>
                <w:rFonts w:hint="eastAsia" w:ascii="仿宋" w:hAnsi="仿宋" w:cs="仿宋"/>
                <w:color w:val="auto"/>
                <w:szCs w:val="28"/>
              </w:rPr>
              <w:t>甲方</w:t>
            </w:r>
          </w:p>
        </w:tc>
        <w:tc>
          <w:tcPr>
            <w:tcW w:w="570" w:type="dxa"/>
            <w:noWrap w:val="0"/>
            <w:vAlign w:val="bottom"/>
          </w:tcPr>
          <w:p w14:paraId="5A7B2723">
            <w:pPr>
              <w:tabs>
                <w:tab w:val="left" w:pos="2460"/>
              </w:tabs>
              <w:spacing w:line="360" w:lineRule="auto"/>
              <w:rPr>
                <w:rFonts w:hint="eastAsia" w:ascii="仿宋" w:hAnsi="仿宋" w:cs="仿宋"/>
                <w:color w:val="auto"/>
                <w:szCs w:val="28"/>
              </w:rPr>
            </w:pPr>
            <w:r>
              <w:rPr>
                <w:rFonts w:hint="eastAsia" w:ascii="仿宋" w:hAnsi="仿宋" w:cs="仿宋"/>
                <w:color w:val="auto"/>
                <w:szCs w:val="28"/>
              </w:rPr>
              <w:t>：</w:t>
            </w:r>
          </w:p>
        </w:tc>
        <w:tc>
          <w:tcPr>
            <w:tcW w:w="4420" w:type="dxa"/>
            <w:tcBorders>
              <w:top w:val="single" w:color="auto" w:sz="4" w:space="0"/>
              <w:bottom w:val="single" w:color="auto" w:sz="4" w:space="0"/>
            </w:tcBorders>
            <w:noWrap w:val="0"/>
            <w:vAlign w:val="bottom"/>
          </w:tcPr>
          <w:p w14:paraId="6CE4B271">
            <w:pPr>
              <w:tabs>
                <w:tab w:val="left" w:pos="2460"/>
              </w:tabs>
              <w:spacing w:line="360" w:lineRule="auto"/>
              <w:rPr>
                <w:rFonts w:hint="eastAsia" w:ascii="仿宋" w:hAnsi="仿宋" w:cs="仿宋"/>
                <w:color w:val="auto"/>
                <w:szCs w:val="28"/>
              </w:rPr>
            </w:pPr>
          </w:p>
        </w:tc>
      </w:tr>
      <w:tr w14:paraId="15F108DF">
        <w:tblPrEx>
          <w:tblCellMar>
            <w:top w:w="0" w:type="dxa"/>
            <w:left w:w="108" w:type="dxa"/>
            <w:bottom w:w="0" w:type="dxa"/>
            <w:right w:w="108" w:type="dxa"/>
          </w:tblCellMar>
        </w:tblPrEx>
        <w:trPr>
          <w:trHeight w:val="717" w:hRule="atLeast"/>
          <w:jc w:val="center"/>
        </w:trPr>
        <w:tc>
          <w:tcPr>
            <w:tcW w:w="1392" w:type="dxa"/>
            <w:noWrap w:val="0"/>
            <w:vAlign w:val="bottom"/>
          </w:tcPr>
          <w:p w14:paraId="32126E44">
            <w:pPr>
              <w:tabs>
                <w:tab w:val="left" w:pos="2460"/>
              </w:tabs>
              <w:spacing w:line="360" w:lineRule="auto"/>
              <w:rPr>
                <w:rFonts w:hint="eastAsia" w:ascii="仿宋" w:hAnsi="仿宋" w:cs="仿宋"/>
                <w:color w:val="auto"/>
                <w:szCs w:val="28"/>
              </w:rPr>
            </w:pPr>
            <w:r>
              <w:rPr>
                <w:rFonts w:hint="eastAsia" w:ascii="仿宋" w:hAnsi="仿宋" w:cs="仿宋"/>
                <w:color w:val="auto"/>
                <w:szCs w:val="28"/>
              </w:rPr>
              <w:t>乙方</w:t>
            </w:r>
          </w:p>
        </w:tc>
        <w:tc>
          <w:tcPr>
            <w:tcW w:w="570" w:type="dxa"/>
            <w:noWrap w:val="0"/>
            <w:vAlign w:val="bottom"/>
          </w:tcPr>
          <w:p w14:paraId="01916164">
            <w:pPr>
              <w:tabs>
                <w:tab w:val="left" w:pos="2460"/>
              </w:tabs>
              <w:spacing w:line="360" w:lineRule="auto"/>
              <w:rPr>
                <w:rFonts w:hint="eastAsia" w:ascii="仿宋" w:hAnsi="仿宋" w:cs="仿宋"/>
                <w:color w:val="auto"/>
                <w:szCs w:val="28"/>
              </w:rPr>
            </w:pPr>
            <w:r>
              <w:rPr>
                <w:rFonts w:hint="eastAsia" w:ascii="仿宋" w:hAnsi="仿宋" w:cs="仿宋"/>
                <w:color w:val="auto"/>
                <w:szCs w:val="28"/>
              </w:rPr>
              <w:t>：</w:t>
            </w:r>
          </w:p>
        </w:tc>
        <w:tc>
          <w:tcPr>
            <w:tcW w:w="4420" w:type="dxa"/>
            <w:tcBorders>
              <w:top w:val="single" w:color="auto" w:sz="4" w:space="0"/>
              <w:bottom w:val="single" w:color="auto" w:sz="4" w:space="0"/>
            </w:tcBorders>
            <w:noWrap w:val="0"/>
            <w:vAlign w:val="bottom"/>
          </w:tcPr>
          <w:p w14:paraId="4792C06B">
            <w:pPr>
              <w:tabs>
                <w:tab w:val="left" w:pos="2460"/>
              </w:tabs>
              <w:spacing w:line="360" w:lineRule="auto"/>
              <w:rPr>
                <w:rFonts w:hint="eastAsia" w:ascii="仿宋" w:hAnsi="仿宋" w:cs="仿宋"/>
                <w:color w:val="auto"/>
                <w:szCs w:val="28"/>
              </w:rPr>
            </w:pPr>
          </w:p>
        </w:tc>
      </w:tr>
      <w:tr w14:paraId="3914844D">
        <w:tblPrEx>
          <w:tblCellMar>
            <w:top w:w="0" w:type="dxa"/>
            <w:left w:w="108" w:type="dxa"/>
            <w:bottom w:w="0" w:type="dxa"/>
            <w:right w:w="108" w:type="dxa"/>
          </w:tblCellMar>
        </w:tblPrEx>
        <w:trPr>
          <w:trHeight w:val="717" w:hRule="atLeast"/>
          <w:jc w:val="center"/>
        </w:trPr>
        <w:tc>
          <w:tcPr>
            <w:tcW w:w="1392" w:type="dxa"/>
            <w:noWrap w:val="0"/>
            <w:vAlign w:val="bottom"/>
          </w:tcPr>
          <w:p w14:paraId="6C029AA5">
            <w:pPr>
              <w:tabs>
                <w:tab w:val="left" w:pos="2460"/>
              </w:tabs>
              <w:spacing w:line="360" w:lineRule="auto"/>
              <w:rPr>
                <w:rFonts w:hint="eastAsia" w:ascii="仿宋" w:hAnsi="仿宋" w:cs="仿宋"/>
                <w:color w:val="auto"/>
                <w:szCs w:val="28"/>
              </w:rPr>
            </w:pPr>
            <w:r>
              <w:rPr>
                <w:rFonts w:hint="eastAsia" w:ascii="仿宋" w:hAnsi="仿宋" w:cs="仿宋"/>
                <w:color w:val="auto"/>
                <w:szCs w:val="28"/>
              </w:rPr>
              <w:t>签订地</w:t>
            </w:r>
          </w:p>
        </w:tc>
        <w:tc>
          <w:tcPr>
            <w:tcW w:w="570" w:type="dxa"/>
            <w:noWrap w:val="0"/>
            <w:vAlign w:val="bottom"/>
          </w:tcPr>
          <w:p w14:paraId="64675EA2">
            <w:pPr>
              <w:tabs>
                <w:tab w:val="left" w:pos="2460"/>
              </w:tabs>
              <w:spacing w:line="360" w:lineRule="auto"/>
              <w:rPr>
                <w:rFonts w:hint="eastAsia" w:ascii="仿宋" w:hAnsi="仿宋" w:cs="仿宋"/>
                <w:color w:val="auto"/>
                <w:szCs w:val="28"/>
              </w:rPr>
            </w:pPr>
            <w:r>
              <w:rPr>
                <w:rFonts w:hint="eastAsia" w:ascii="仿宋" w:hAnsi="仿宋" w:cs="仿宋"/>
                <w:color w:val="auto"/>
                <w:szCs w:val="28"/>
              </w:rPr>
              <w:t>：</w:t>
            </w:r>
          </w:p>
        </w:tc>
        <w:tc>
          <w:tcPr>
            <w:tcW w:w="4420" w:type="dxa"/>
            <w:tcBorders>
              <w:top w:val="single" w:color="auto" w:sz="4" w:space="0"/>
              <w:bottom w:val="single" w:color="auto" w:sz="4" w:space="0"/>
            </w:tcBorders>
            <w:noWrap w:val="0"/>
            <w:vAlign w:val="bottom"/>
          </w:tcPr>
          <w:p w14:paraId="141FB868">
            <w:pPr>
              <w:tabs>
                <w:tab w:val="left" w:pos="2460"/>
              </w:tabs>
              <w:spacing w:line="360" w:lineRule="auto"/>
              <w:rPr>
                <w:rFonts w:hint="eastAsia" w:ascii="仿宋" w:hAnsi="仿宋" w:cs="仿宋"/>
                <w:color w:val="auto"/>
                <w:szCs w:val="28"/>
              </w:rPr>
            </w:pPr>
          </w:p>
        </w:tc>
      </w:tr>
      <w:tr w14:paraId="17BFC3B0">
        <w:tblPrEx>
          <w:tblCellMar>
            <w:top w:w="0" w:type="dxa"/>
            <w:left w:w="108" w:type="dxa"/>
            <w:bottom w:w="0" w:type="dxa"/>
            <w:right w:w="108" w:type="dxa"/>
          </w:tblCellMar>
        </w:tblPrEx>
        <w:trPr>
          <w:trHeight w:val="717" w:hRule="atLeast"/>
          <w:jc w:val="center"/>
        </w:trPr>
        <w:tc>
          <w:tcPr>
            <w:tcW w:w="1392" w:type="dxa"/>
            <w:noWrap w:val="0"/>
            <w:vAlign w:val="bottom"/>
          </w:tcPr>
          <w:p w14:paraId="4E6D25EA">
            <w:pPr>
              <w:tabs>
                <w:tab w:val="left" w:pos="2460"/>
              </w:tabs>
              <w:spacing w:line="360" w:lineRule="auto"/>
              <w:rPr>
                <w:rFonts w:hint="eastAsia" w:ascii="仿宋" w:hAnsi="仿宋" w:cs="仿宋"/>
                <w:color w:val="auto"/>
                <w:szCs w:val="28"/>
              </w:rPr>
            </w:pPr>
            <w:r>
              <w:rPr>
                <w:rFonts w:hint="eastAsia" w:ascii="仿宋" w:hAnsi="仿宋" w:cs="仿宋"/>
                <w:color w:val="auto"/>
                <w:szCs w:val="28"/>
              </w:rPr>
              <w:t>签订日期</w:t>
            </w:r>
          </w:p>
        </w:tc>
        <w:tc>
          <w:tcPr>
            <w:tcW w:w="570" w:type="dxa"/>
            <w:noWrap w:val="0"/>
            <w:vAlign w:val="bottom"/>
          </w:tcPr>
          <w:p w14:paraId="3BDE361B">
            <w:pPr>
              <w:tabs>
                <w:tab w:val="left" w:pos="2460"/>
              </w:tabs>
              <w:spacing w:line="360" w:lineRule="auto"/>
              <w:rPr>
                <w:rFonts w:hint="eastAsia" w:ascii="仿宋" w:hAnsi="仿宋" w:cs="仿宋"/>
                <w:color w:val="auto"/>
                <w:szCs w:val="28"/>
              </w:rPr>
            </w:pPr>
            <w:r>
              <w:rPr>
                <w:rFonts w:hint="eastAsia" w:ascii="仿宋" w:hAnsi="仿宋" w:cs="仿宋"/>
                <w:color w:val="auto"/>
                <w:szCs w:val="28"/>
              </w:rPr>
              <w:t>：</w:t>
            </w:r>
          </w:p>
        </w:tc>
        <w:tc>
          <w:tcPr>
            <w:tcW w:w="4420" w:type="dxa"/>
            <w:tcBorders>
              <w:top w:val="single" w:color="auto" w:sz="4" w:space="0"/>
              <w:bottom w:val="single" w:color="auto" w:sz="4" w:space="0"/>
            </w:tcBorders>
            <w:noWrap w:val="0"/>
            <w:vAlign w:val="bottom"/>
          </w:tcPr>
          <w:p w14:paraId="495FFC0B">
            <w:pPr>
              <w:tabs>
                <w:tab w:val="left" w:pos="2460"/>
              </w:tabs>
              <w:spacing w:line="360" w:lineRule="auto"/>
              <w:rPr>
                <w:rFonts w:hint="eastAsia" w:ascii="仿宋" w:hAnsi="仿宋" w:cs="仿宋"/>
                <w:color w:val="auto"/>
                <w:szCs w:val="28"/>
              </w:rPr>
            </w:pPr>
          </w:p>
        </w:tc>
      </w:tr>
    </w:tbl>
    <w:p w14:paraId="2B43D447">
      <w:pPr>
        <w:tabs>
          <w:tab w:val="left" w:pos="2460"/>
        </w:tabs>
        <w:spacing w:line="360" w:lineRule="auto"/>
        <w:rPr>
          <w:rFonts w:hint="eastAsia" w:ascii="仿宋" w:hAnsi="仿宋" w:cs="仿宋"/>
          <w:color w:val="auto"/>
          <w:szCs w:val="28"/>
        </w:rPr>
      </w:pPr>
    </w:p>
    <w:p w14:paraId="5EDF893D">
      <w:pPr>
        <w:tabs>
          <w:tab w:val="left" w:pos="2460"/>
        </w:tabs>
        <w:spacing w:line="360" w:lineRule="auto"/>
        <w:rPr>
          <w:rFonts w:hint="eastAsia" w:ascii="仿宋" w:hAnsi="仿宋" w:cs="仿宋"/>
          <w:color w:val="auto"/>
          <w:szCs w:val="28"/>
        </w:rPr>
      </w:pPr>
      <w:r>
        <w:rPr>
          <w:rFonts w:hint="eastAsia" w:ascii="仿宋" w:hAnsi="仿宋" w:cs="仿宋"/>
          <w:color w:val="auto"/>
          <w:szCs w:val="28"/>
        </w:rPr>
        <w:br w:type="page"/>
      </w:r>
      <w:r>
        <w:rPr>
          <w:rFonts w:hint="eastAsia" w:ascii="仿宋" w:hAnsi="仿宋" w:cs="仿宋"/>
          <w:color w:val="auto"/>
          <w:szCs w:val="28"/>
        </w:rPr>
        <w:t>年月日，（采购人名称）以（政府采购方式）对（同前页项目名称）项目进行了采购。经（相关评定主体名称）评定，（中标供应商名称）为该项目中标供应商。现于中标通知书发出之日起三十日内，按照采购文件确定的事项签订本合同。</w:t>
      </w:r>
    </w:p>
    <w:p w14:paraId="6D18DF95">
      <w:pPr>
        <w:tabs>
          <w:tab w:val="left" w:pos="2460"/>
        </w:tabs>
        <w:spacing w:line="360" w:lineRule="auto"/>
        <w:rPr>
          <w:rFonts w:hint="eastAsia" w:ascii="仿宋" w:hAnsi="仿宋" w:cs="仿宋"/>
          <w:color w:val="auto"/>
          <w:szCs w:val="28"/>
        </w:rPr>
      </w:pPr>
      <w:r>
        <w:rPr>
          <w:rFonts w:hint="eastAsia" w:ascii="仿宋" w:hAnsi="仿宋" w:cs="仿宋"/>
          <w:color w:val="auto"/>
          <w:szCs w:val="28"/>
        </w:rPr>
        <w:t>根据《中华人民共和国</w:t>
      </w:r>
      <w:r>
        <w:rPr>
          <w:rFonts w:hint="eastAsia" w:ascii="仿宋" w:hAnsi="仿宋" w:cs="仿宋"/>
          <w:color w:val="auto"/>
          <w:szCs w:val="28"/>
          <w:lang w:val="en-US" w:eastAsia="zh-CN"/>
        </w:rPr>
        <w:t>民法典</w:t>
      </w:r>
      <w:r>
        <w:rPr>
          <w:rFonts w:hint="eastAsia" w:ascii="仿宋" w:hAnsi="仿宋" w:cs="仿宋"/>
          <w:color w:val="auto"/>
          <w:szCs w:val="28"/>
        </w:rPr>
        <w:t>》、《中华人民共和国政府采购法》等相关法律法规之规定，按照平等、自愿、公平和诚实信用的原则，经（采购人名称）(以下简称：甲方)和（中标供应商名称） (以下简称：乙方)协商一致，约定以下合同条款，以兹共同遵守、全面履行。</w:t>
      </w:r>
    </w:p>
    <w:p w14:paraId="600A8E67">
      <w:pPr>
        <w:tabs>
          <w:tab w:val="left" w:pos="2460"/>
        </w:tabs>
        <w:spacing w:line="360" w:lineRule="auto"/>
        <w:rPr>
          <w:rFonts w:hint="eastAsia" w:ascii="仿宋" w:hAnsi="仿宋" w:cs="仿宋"/>
          <w:color w:val="auto"/>
          <w:szCs w:val="28"/>
        </w:rPr>
      </w:pPr>
      <w:r>
        <w:rPr>
          <w:rFonts w:hint="eastAsia" w:ascii="仿宋" w:hAnsi="仿宋" w:cs="仿宋"/>
          <w:color w:val="auto"/>
          <w:szCs w:val="28"/>
        </w:rPr>
        <w:t>1.1 合同组成部分</w:t>
      </w:r>
    </w:p>
    <w:p w14:paraId="43720FFD">
      <w:pPr>
        <w:tabs>
          <w:tab w:val="left" w:pos="2460"/>
        </w:tabs>
        <w:spacing w:line="360" w:lineRule="auto"/>
        <w:rPr>
          <w:rFonts w:hint="eastAsia" w:ascii="仿宋" w:hAnsi="仿宋" w:cs="仿宋"/>
          <w:color w:val="auto"/>
          <w:szCs w:val="28"/>
        </w:rPr>
      </w:pPr>
      <w:r>
        <w:rPr>
          <w:rFonts w:hint="eastAsia" w:ascii="仿宋" w:hAnsi="仿宋" w:cs="仿宋"/>
          <w:color w:val="auto"/>
          <w:szCs w:val="28"/>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619EF85C">
      <w:pPr>
        <w:tabs>
          <w:tab w:val="left" w:pos="2460"/>
        </w:tabs>
        <w:spacing w:line="360" w:lineRule="auto"/>
        <w:rPr>
          <w:rFonts w:hint="eastAsia" w:ascii="仿宋" w:hAnsi="仿宋" w:cs="仿宋"/>
          <w:color w:val="auto"/>
          <w:szCs w:val="28"/>
        </w:rPr>
      </w:pPr>
      <w:r>
        <w:rPr>
          <w:rFonts w:hint="eastAsia" w:ascii="仿宋" w:hAnsi="仿宋" w:cs="仿宋"/>
          <w:color w:val="auto"/>
          <w:szCs w:val="28"/>
        </w:rPr>
        <w:t>1.1.1 本合同及其补充合同、变更协议；</w:t>
      </w:r>
    </w:p>
    <w:p w14:paraId="5527CECA">
      <w:pPr>
        <w:tabs>
          <w:tab w:val="left" w:pos="2460"/>
        </w:tabs>
        <w:spacing w:line="360" w:lineRule="auto"/>
        <w:rPr>
          <w:rFonts w:hint="eastAsia" w:ascii="仿宋" w:hAnsi="仿宋" w:cs="仿宋"/>
          <w:color w:val="auto"/>
          <w:szCs w:val="28"/>
        </w:rPr>
      </w:pPr>
      <w:r>
        <w:rPr>
          <w:rFonts w:hint="eastAsia" w:ascii="仿宋" w:hAnsi="仿宋" w:cs="仿宋"/>
          <w:color w:val="auto"/>
          <w:szCs w:val="28"/>
        </w:rPr>
        <w:t>1.1.2 中标通知书；</w:t>
      </w:r>
    </w:p>
    <w:p w14:paraId="1D192142">
      <w:pPr>
        <w:tabs>
          <w:tab w:val="left" w:pos="2460"/>
        </w:tabs>
        <w:spacing w:line="360" w:lineRule="auto"/>
        <w:rPr>
          <w:rFonts w:hint="eastAsia" w:ascii="仿宋" w:hAnsi="仿宋" w:cs="仿宋"/>
          <w:color w:val="auto"/>
          <w:szCs w:val="28"/>
        </w:rPr>
      </w:pPr>
      <w:r>
        <w:rPr>
          <w:rFonts w:hint="eastAsia" w:ascii="仿宋" w:hAnsi="仿宋" w:cs="仿宋"/>
          <w:color w:val="auto"/>
          <w:szCs w:val="28"/>
        </w:rPr>
        <w:t xml:space="preserve">1.1.3 </w:t>
      </w:r>
      <w:r>
        <w:rPr>
          <w:rFonts w:hint="eastAsia" w:ascii="仿宋" w:hAnsi="仿宋" w:cs="仿宋"/>
          <w:color w:val="auto"/>
          <w:szCs w:val="28"/>
          <w:lang w:eastAsia="zh-CN"/>
        </w:rPr>
        <w:t>响应文件</w:t>
      </w:r>
      <w:r>
        <w:rPr>
          <w:rFonts w:hint="eastAsia" w:ascii="仿宋" w:hAnsi="仿宋" w:cs="仿宋"/>
          <w:color w:val="auto"/>
          <w:szCs w:val="28"/>
        </w:rPr>
        <w:t>（含澄清或者说明文件）；</w:t>
      </w:r>
    </w:p>
    <w:p w14:paraId="38AF508B">
      <w:pPr>
        <w:tabs>
          <w:tab w:val="left" w:pos="2460"/>
        </w:tabs>
        <w:spacing w:line="360" w:lineRule="auto"/>
        <w:rPr>
          <w:rFonts w:hint="eastAsia" w:ascii="仿宋" w:hAnsi="仿宋" w:cs="仿宋"/>
          <w:color w:val="auto"/>
          <w:szCs w:val="28"/>
        </w:rPr>
      </w:pPr>
      <w:r>
        <w:rPr>
          <w:rFonts w:hint="eastAsia" w:ascii="仿宋" w:hAnsi="仿宋" w:cs="仿宋"/>
          <w:color w:val="auto"/>
          <w:szCs w:val="28"/>
        </w:rPr>
        <w:t xml:space="preserve">1.1.4 </w:t>
      </w:r>
      <w:r>
        <w:rPr>
          <w:rFonts w:hint="eastAsia" w:ascii="仿宋" w:hAnsi="仿宋" w:cs="仿宋"/>
          <w:color w:val="auto"/>
          <w:szCs w:val="28"/>
          <w:lang w:eastAsia="zh-CN"/>
        </w:rPr>
        <w:t>竞争性磋商文件</w:t>
      </w:r>
      <w:r>
        <w:rPr>
          <w:rFonts w:hint="eastAsia" w:ascii="仿宋" w:hAnsi="仿宋" w:cs="仿宋"/>
          <w:color w:val="auto"/>
          <w:szCs w:val="28"/>
        </w:rPr>
        <w:t>（含澄清或者修改文件）；</w:t>
      </w:r>
    </w:p>
    <w:p w14:paraId="5551B992">
      <w:pPr>
        <w:tabs>
          <w:tab w:val="left" w:pos="2460"/>
        </w:tabs>
        <w:spacing w:line="360" w:lineRule="auto"/>
        <w:rPr>
          <w:rFonts w:hint="eastAsia" w:ascii="仿宋" w:hAnsi="仿宋" w:cs="仿宋"/>
          <w:color w:val="auto"/>
          <w:szCs w:val="28"/>
        </w:rPr>
      </w:pPr>
      <w:r>
        <w:rPr>
          <w:rFonts w:hint="eastAsia" w:ascii="仿宋" w:hAnsi="仿宋" w:cs="仿宋"/>
          <w:color w:val="auto"/>
          <w:szCs w:val="28"/>
        </w:rPr>
        <w:t>1.1.5 其他相关采购文件。</w:t>
      </w:r>
    </w:p>
    <w:p w14:paraId="329CB741">
      <w:pPr>
        <w:tabs>
          <w:tab w:val="left" w:pos="2460"/>
        </w:tabs>
        <w:spacing w:line="360" w:lineRule="auto"/>
        <w:rPr>
          <w:rFonts w:hint="eastAsia" w:ascii="仿宋" w:hAnsi="仿宋" w:cs="仿宋"/>
          <w:color w:val="auto"/>
          <w:szCs w:val="28"/>
        </w:rPr>
      </w:pPr>
      <w:r>
        <w:rPr>
          <w:rFonts w:hint="eastAsia" w:ascii="仿宋" w:hAnsi="仿宋" w:cs="仿宋"/>
          <w:color w:val="auto"/>
          <w:szCs w:val="28"/>
        </w:rPr>
        <w:t>1.2 货物（服务）</w:t>
      </w:r>
    </w:p>
    <w:p w14:paraId="26BFCABA">
      <w:pPr>
        <w:tabs>
          <w:tab w:val="left" w:pos="2460"/>
        </w:tabs>
        <w:spacing w:line="360" w:lineRule="auto"/>
        <w:rPr>
          <w:rFonts w:hint="eastAsia" w:ascii="仿宋" w:hAnsi="仿宋" w:cs="仿宋"/>
          <w:color w:val="auto"/>
          <w:szCs w:val="28"/>
        </w:rPr>
      </w:pPr>
      <w:r>
        <w:rPr>
          <w:rFonts w:hint="eastAsia" w:ascii="仿宋" w:hAnsi="仿宋" w:cs="仿宋"/>
          <w:color w:val="auto"/>
          <w:szCs w:val="28"/>
        </w:rPr>
        <w:t>1.2.1 货物（服务）名称：；</w:t>
      </w:r>
    </w:p>
    <w:p w14:paraId="37F2BCD3">
      <w:pPr>
        <w:tabs>
          <w:tab w:val="left" w:pos="2460"/>
        </w:tabs>
        <w:spacing w:line="360" w:lineRule="auto"/>
        <w:rPr>
          <w:rFonts w:hint="eastAsia" w:ascii="仿宋" w:hAnsi="仿宋" w:cs="仿宋"/>
          <w:color w:val="auto"/>
          <w:szCs w:val="28"/>
        </w:rPr>
      </w:pPr>
      <w:r>
        <w:rPr>
          <w:rFonts w:hint="eastAsia" w:ascii="仿宋" w:hAnsi="仿宋" w:cs="仿宋"/>
          <w:color w:val="auto"/>
          <w:szCs w:val="28"/>
        </w:rPr>
        <w:t>1.2.2 货物（服务）数量：；</w:t>
      </w:r>
    </w:p>
    <w:p w14:paraId="69E5AD2E">
      <w:pPr>
        <w:tabs>
          <w:tab w:val="left" w:pos="2460"/>
        </w:tabs>
        <w:spacing w:line="360" w:lineRule="auto"/>
        <w:rPr>
          <w:rFonts w:hint="eastAsia" w:ascii="仿宋" w:hAnsi="仿宋" w:cs="仿宋"/>
          <w:color w:val="auto"/>
          <w:szCs w:val="28"/>
        </w:rPr>
      </w:pPr>
      <w:r>
        <w:rPr>
          <w:rFonts w:hint="eastAsia" w:ascii="仿宋" w:hAnsi="仿宋" w:cs="仿宋"/>
          <w:color w:val="auto"/>
          <w:szCs w:val="28"/>
        </w:rPr>
        <w:t>1.2.3 货物（服务）质量：。</w:t>
      </w:r>
    </w:p>
    <w:p w14:paraId="711EAE5D">
      <w:pPr>
        <w:tabs>
          <w:tab w:val="left" w:pos="2460"/>
        </w:tabs>
        <w:spacing w:line="360" w:lineRule="auto"/>
        <w:rPr>
          <w:rFonts w:hint="eastAsia" w:ascii="仿宋" w:hAnsi="仿宋" w:cs="仿宋"/>
          <w:color w:val="auto"/>
          <w:szCs w:val="28"/>
        </w:rPr>
      </w:pPr>
      <w:r>
        <w:rPr>
          <w:rFonts w:hint="eastAsia" w:ascii="仿宋" w:hAnsi="仿宋" w:cs="仿宋"/>
          <w:color w:val="auto"/>
          <w:szCs w:val="28"/>
        </w:rPr>
        <w:t>1.3 价款</w:t>
      </w:r>
    </w:p>
    <w:p w14:paraId="0749B218">
      <w:pPr>
        <w:tabs>
          <w:tab w:val="left" w:pos="2460"/>
        </w:tabs>
        <w:spacing w:line="360" w:lineRule="auto"/>
        <w:rPr>
          <w:rFonts w:hint="eastAsia" w:ascii="仿宋" w:hAnsi="仿宋" w:cs="仿宋"/>
          <w:color w:val="auto"/>
          <w:szCs w:val="28"/>
        </w:rPr>
      </w:pPr>
      <w:r>
        <w:rPr>
          <w:rFonts w:hint="eastAsia" w:ascii="仿宋" w:hAnsi="仿宋" w:cs="仿宋"/>
          <w:color w:val="auto"/>
          <w:szCs w:val="28"/>
        </w:rPr>
        <w:t>本合同总价为：￥元（大写：元人民币）。</w:t>
      </w:r>
    </w:p>
    <w:p w14:paraId="7461588D">
      <w:pPr>
        <w:tabs>
          <w:tab w:val="left" w:pos="2460"/>
        </w:tabs>
        <w:spacing w:line="360" w:lineRule="auto"/>
        <w:rPr>
          <w:rFonts w:hint="eastAsia" w:ascii="仿宋" w:hAnsi="仿宋" w:cs="仿宋"/>
          <w:color w:val="auto"/>
          <w:szCs w:val="28"/>
        </w:rPr>
      </w:pPr>
      <w:r>
        <w:rPr>
          <w:rFonts w:hint="eastAsia" w:ascii="仿宋" w:hAnsi="仿宋" w:cs="仿宋"/>
          <w:color w:val="auto"/>
          <w:szCs w:val="28"/>
        </w:rPr>
        <w:t>分项价格：</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27F3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3FC39AD1">
            <w:pPr>
              <w:tabs>
                <w:tab w:val="left" w:pos="2460"/>
              </w:tabs>
              <w:spacing w:line="360" w:lineRule="auto"/>
              <w:rPr>
                <w:rFonts w:hint="eastAsia" w:ascii="仿宋" w:hAnsi="仿宋" w:cs="仿宋"/>
                <w:color w:val="auto"/>
                <w:szCs w:val="28"/>
              </w:rPr>
            </w:pPr>
            <w:r>
              <w:rPr>
                <w:rFonts w:hint="eastAsia" w:ascii="仿宋" w:hAnsi="仿宋" w:cs="仿宋"/>
                <w:color w:val="auto"/>
                <w:szCs w:val="28"/>
              </w:rPr>
              <w:t>序号</w:t>
            </w:r>
          </w:p>
        </w:tc>
        <w:tc>
          <w:tcPr>
            <w:tcW w:w="3402" w:type="dxa"/>
            <w:noWrap w:val="0"/>
            <w:vAlign w:val="center"/>
          </w:tcPr>
          <w:p w14:paraId="40401928">
            <w:pPr>
              <w:tabs>
                <w:tab w:val="left" w:pos="2460"/>
              </w:tabs>
              <w:spacing w:line="360" w:lineRule="auto"/>
              <w:rPr>
                <w:rFonts w:hint="eastAsia" w:ascii="仿宋" w:hAnsi="仿宋" w:cs="仿宋"/>
                <w:color w:val="auto"/>
                <w:szCs w:val="28"/>
              </w:rPr>
            </w:pPr>
            <w:r>
              <w:rPr>
                <w:rFonts w:hint="eastAsia" w:ascii="仿宋" w:hAnsi="仿宋" w:cs="仿宋"/>
                <w:color w:val="auto"/>
                <w:szCs w:val="28"/>
              </w:rPr>
              <w:t>分项名称</w:t>
            </w:r>
          </w:p>
        </w:tc>
        <w:tc>
          <w:tcPr>
            <w:tcW w:w="2552" w:type="dxa"/>
            <w:noWrap w:val="0"/>
            <w:vAlign w:val="center"/>
          </w:tcPr>
          <w:p w14:paraId="4B554DA9">
            <w:pPr>
              <w:tabs>
                <w:tab w:val="left" w:pos="2460"/>
              </w:tabs>
              <w:spacing w:line="360" w:lineRule="auto"/>
              <w:rPr>
                <w:rFonts w:hint="eastAsia" w:ascii="仿宋" w:hAnsi="仿宋" w:cs="仿宋"/>
                <w:color w:val="auto"/>
                <w:szCs w:val="28"/>
              </w:rPr>
            </w:pPr>
            <w:r>
              <w:rPr>
                <w:rFonts w:hint="eastAsia" w:ascii="仿宋" w:hAnsi="仿宋" w:cs="仿宋"/>
                <w:color w:val="auto"/>
                <w:szCs w:val="28"/>
              </w:rPr>
              <w:t>分项价格</w:t>
            </w:r>
          </w:p>
        </w:tc>
      </w:tr>
      <w:tr w14:paraId="6FD0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440A49E9">
            <w:pPr>
              <w:tabs>
                <w:tab w:val="left" w:pos="2460"/>
              </w:tabs>
              <w:spacing w:line="360" w:lineRule="auto"/>
              <w:rPr>
                <w:rFonts w:hint="eastAsia" w:ascii="仿宋" w:hAnsi="仿宋" w:cs="仿宋"/>
                <w:color w:val="auto"/>
                <w:szCs w:val="28"/>
              </w:rPr>
            </w:pPr>
          </w:p>
        </w:tc>
        <w:tc>
          <w:tcPr>
            <w:tcW w:w="3402" w:type="dxa"/>
            <w:noWrap w:val="0"/>
            <w:vAlign w:val="center"/>
          </w:tcPr>
          <w:p w14:paraId="27D92643">
            <w:pPr>
              <w:tabs>
                <w:tab w:val="left" w:pos="2460"/>
              </w:tabs>
              <w:spacing w:line="360" w:lineRule="auto"/>
              <w:rPr>
                <w:rFonts w:hint="eastAsia" w:ascii="仿宋" w:hAnsi="仿宋" w:cs="仿宋"/>
                <w:color w:val="auto"/>
                <w:szCs w:val="28"/>
              </w:rPr>
            </w:pPr>
          </w:p>
        </w:tc>
        <w:tc>
          <w:tcPr>
            <w:tcW w:w="2552" w:type="dxa"/>
            <w:noWrap w:val="0"/>
            <w:vAlign w:val="center"/>
          </w:tcPr>
          <w:p w14:paraId="6200CEFA">
            <w:pPr>
              <w:tabs>
                <w:tab w:val="left" w:pos="2460"/>
              </w:tabs>
              <w:spacing w:line="360" w:lineRule="auto"/>
              <w:rPr>
                <w:rFonts w:hint="eastAsia" w:ascii="仿宋" w:hAnsi="仿宋" w:cs="仿宋"/>
                <w:color w:val="auto"/>
                <w:szCs w:val="28"/>
              </w:rPr>
            </w:pPr>
          </w:p>
        </w:tc>
      </w:tr>
      <w:tr w14:paraId="6DC43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4CA4FD35">
            <w:pPr>
              <w:tabs>
                <w:tab w:val="left" w:pos="2460"/>
              </w:tabs>
              <w:spacing w:line="360" w:lineRule="auto"/>
              <w:rPr>
                <w:rFonts w:hint="eastAsia" w:ascii="仿宋" w:hAnsi="仿宋" w:cs="仿宋"/>
                <w:color w:val="auto"/>
                <w:szCs w:val="28"/>
              </w:rPr>
            </w:pPr>
          </w:p>
        </w:tc>
        <w:tc>
          <w:tcPr>
            <w:tcW w:w="3402" w:type="dxa"/>
            <w:noWrap w:val="0"/>
            <w:vAlign w:val="center"/>
          </w:tcPr>
          <w:p w14:paraId="7944D82E">
            <w:pPr>
              <w:tabs>
                <w:tab w:val="left" w:pos="2460"/>
              </w:tabs>
              <w:spacing w:line="360" w:lineRule="auto"/>
              <w:rPr>
                <w:rFonts w:hint="eastAsia" w:ascii="仿宋" w:hAnsi="仿宋" w:cs="仿宋"/>
                <w:color w:val="auto"/>
                <w:szCs w:val="28"/>
              </w:rPr>
            </w:pPr>
          </w:p>
        </w:tc>
        <w:tc>
          <w:tcPr>
            <w:tcW w:w="2552" w:type="dxa"/>
            <w:noWrap w:val="0"/>
            <w:vAlign w:val="center"/>
          </w:tcPr>
          <w:p w14:paraId="4B033F6C">
            <w:pPr>
              <w:tabs>
                <w:tab w:val="left" w:pos="2460"/>
              </w:tabs>
              <w:spacing w:line="360" w:lineRule="auto"/>
              <w:rPr>
                <w:rFonts w:hint="eastAsia" w:ascii="仿宋" w:hAnsi="仿宋" w:cs="仿宋"/>
                <w:color w:val="auto"/>
                <w:szCs w:val="28"/>
              </w:rPr>
            </w:pPr>
          </w:p>
        </w:tc>
      </w:tr>
      <w:tr w14:paraId="1156E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1C4DC49C">
            <w:pPr>
              <w:tabs>
                <w:tab w:val="left" w:pos="2460"/>
              </w:tabs>
              <w:spacing w:line="360" w:lineRule="auto"/>
              <w:rPr>
                <w:rFonts w:hint="eastAsia" w:ascii="仿宋" w:hAnsi="仿宋" w:cs="仿宋"/>
                <w:color w:val="auto"/>
                <w:szCs w:val="28"/>
              </w:rPr>
            </w:pPr>
          </w:p>
        </w:tc>
        <w:tc>
          <w:tcPr>
            <w:tcW w:w="3402" w:type="dxa"/>
            <w:noWrap w:val="0"/>
            <w:vAlign w:val="center"/>
          </w:tcPr>
          <w:p w14:paraId="54B53840">
            <w:pPr>
              <w:tabs>
                <w:tab w:val="left" w:pos="2460"/>
              </w:tabs>
              <w:spacing w:line="360" w:lineRule="auto"/>
              <w:rPr>
                <w:rFonts w:hint="eastAsia" w:ascii="仿宋" w:hAnsi="仿宋" w:cs="仿宋"/>
                <w:color w:val="auto"/>
                <w:szCs w:val="28"/>
              </w:rPr>
            </w:pPr>
          </w:p>
        </w:tc>
        <w:tc>
          <w:tcPr>
            <w:tcW w:w="2552" w:type="dxa"/>
            <w:noWrap w:val="0"/>
            <w:vAlign w:val="center"/>
          </w:tcPr>
          <w:p w14:paraId="72634CCA">
            <w:pPr>
              <w:tabs>
                <w:tab w:val="left" w:pos="2460"/>
              </w:tabs>
              <w:spacing w:line="360" w:lineRule="auto"/>
              <w:rPr>
                <w:rFonts w:hint="eastAsia" w:ascii="仿宋" w:hAnsi="仿宋" w:cs="仿宋"/>
                <w:color w:val="auto"/>
                <w:szCs w:val="28"/>
              </w:rPr>
            </w:pPr>
          </w:p>
        </w:tc>
      </w:tr>
      <w:tr w14:paraId="2D9E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noWrap w:val="0"/>
            <w:vAlign w:val="center"/>
          </w:tcPr>
          <w:p w14:paraId="78BFBCDC">
            <w:pPr>
              <w:tabs>
                <w:tab w:val="left" w:pos="2460"/>
              </w:tabs>
              <w:spacing w:line="360" w:lineRule="auto"/>
              <w:rPr>
                <w:rFonts w:hint="eastAsia" w:ascii="仿宋" w:hAnsi="仿宋" w:cs="仿宋"/>
                <w:color w:val="auto"/>
                <w:szCs w:val="28"/>
              </w:rPr>
            </w:pPr>
          </w:p>
        </w:tc>
        <w:tc>
          <w:tcPr>
            <w:tcW w:w="3402" w:type="dxa"/>
            <w:noWrap w:val="0"/>
            <w:vAlign w:val="center"/>
          </w:tcPr>
          <w:p w14:paraId="34599A33">
            <w:pPr>
              <w:tabs>
                <w:tab w:val="left" w:pos="2460"/>
              </w:tabs>
              <w:spacing w:line="360" w:lineRule="auto"/>
              <w:rPr>
                <w:rFonts w:hint="eastAsia" w:ascii="仿宋" w:hAnsi="仿宋" w:cs="仿宋"/>
                <w:color w:val="auto"/>
                <w:szCs w:val="28"/>
              </w:rPr>
            </w:pPr>
          </w:p>
        </w:tc>
        <w:tc>
          <w:tcPr>
            <w:tcW w:w="2552" w:type="dxa"/>
            <w:noWrap w:val="0"/>
            <w:vAlign w:val="center"/>
          </w:tcPr>
          <w:p w14:paraId="3D20C15C">
            <w:pPr>
              <w:tabs>
                <w:tab w:val="left" w:pos="2460"/>
              </w:tabs>
              <w:spacing w:line="360" w:lineRule="auto"/>
              <w:rPr>
                <w:rFonts w:hint="eastAsia" w:ascii="仿宋" w:hAnsi="仿宋" w:cs="仿宋"/>
                <w:color w:val="auto"/>
                <w:szCs w:val="28"/>
              </w:rPr>
            </w:pPr>
          </w:p>
        </w:tc>
      </w:tr>
      <w:tr w14:paraId="3B0D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noWrap w:val="0"/>
            <w:vAlign w:val="center"/>
          </w:tcPr>
          <w:p w14:paraId="29B6F28A">
            <w:pPr>
              <w:tabs>
                <w:tab w:val="left" w:pos="2460"/>
              </w:tabs>
              <w:spacing w:line="360" w:lineRule="auto"/>
              <w:rPr>
                <w:rFonts w:hint="eastAsia" w:ascii="仿宋" w:hAnsi="仿宋" w:cs="仿宋"/>
                <w:color w:val="auto"/>
                <w:szCs w:val="28"/>
              </w:rPr>
            </w:pPr>
            <w:r>
              <w:rPr>
                <w:rFonts w:hint="eastAsia" w:ascii="仿宋" w:hAnsi="仿宋" w:cs="仿宋"/>
                <w:color w:val="auto"/>
                <w:szCs w:val="28"/>
              </w:rPr>
              <w:t>总价</w:t>
            </w:r>
          </w:p>
        </w:tc>
        <w:tc>
          <w:tcPr>
            <w:tcW w:w="2552" w:type="dxa"/>
            <w:noWrap w:val="0"/>
            <w:vAlign w:val="center"/>
          </w:tcPr>
          <w:p w14:paraId="6ECFADAE">
            <w:pPr>
              <w:tabs>
                <w:tab w:val="left" w:pos="2460"/>
              </w:tabs>
              <w:spacing w:line="360" w:lineRule="auto"/>
              <w:rPr>
                <w:rFonts w:hint="eastAsia" w:ascii="仿宋" w:hAnsi="仿宋" w:cs="仿宋"/>
                <w:color w:val="auto"/>
                <w:szCs w:val="28"/>
              </w:rPr>
            </w:pPr>
          </w:p>
        </w:tc>
      </w:tr>
    </w:tbl>
    <w:p w14:paraId="2314C177">
      <w:pPr>
        <w:tabs>
          <w:tab w:val="left" w:pos="2460"/>
        </w:tabs>
        <w:spacing w:line="360" w:lineRule="auto"/>
        <w:rPr>
          <w:rFonts w:hint="eastAsia" w:ascii="仿宋" w:hAnsi="仿宋" w:cs="仿宋"/>
          <w:color w:val="auto"/>
          <w:szCs w:val="28"/>
        </w:rPr>
      </w:pPr>
      <w:r>
        <w:rPr>
          <w:rFonts w:hint="eastAsia" w:ascii="仿宋" w:hAnsi="仿宋" w:cs="仿宋"/>
          <w:color w:val="auto"/>
          <w:szCs w:val="28"/>
        </w:rPr>
        <w:t>1.4 付款方式和发票开具方式</w:t>
      </w:r>
    </w:p>
    <w:p w14:paraId="1C9F6936">
      <w:pPr>
        <w:tabs>
          <w:tab w:val="left" w:pos="2460"/>
        </w:tabs>
        <w:spacing w:line="360" w:lineRule="auto"/>
        <w:rPr>
          <w:rFonts w:hint="eastAsia" w:ascii="仿宋" w:hAnsi="仿宋" w:cs="仿宋"/>
          <w:color w:val="auto"/>
          <w:szCs w:val="28"/>
        </w:rPr>
      </w:pPr>
      <w:r>
        <w:rPr>
          <w:rFonts w:hint="eastAsia" w:ascii="仿宋" w:hAnsi="仿宋" w:cs="仿宋"/>
          <w:color w:val="auto"/>
          <w:szCs w:val="28"/>
        </w:rPr>
        <w:t>1.4.1 付款方式：；</w:t>
      </w:r>
    </w:p>
    <w:p w14:paraId="0B00F7CD">
      <w:pPr>
        <w:tabs>
          <w:tab w:val="left" w:pos="2460"/>
        </w:tabs>
        <w:spacing w:line="360" w:lineRule="auto"/>
        <w:rPr>
          <w:rFonts w:hint="eastAsia" w:ascii="仿宋" w:hAnsi="仿宋" w:cs="仿宋"/>
          <w:color w:val="auto"/>
          <w:szCs w:val="28"/>
        </w:rPr>
      </w:pPr>
      <w:r>
        <w:rPr>
          <w:rFonts w:hint="eastAsia" w:ascii="仿宋" w:hAnsi="仿宋" w:cs="仿宋"/>
          <w:color w:val="auto"/>
          <w:szCs w:val="28"/>
        </w:rPr>
        <w:t>1.4.2 发票开具方式：。</w:t>
      </w:r>
    </w:p>
    <w:p w14:paraId="16B34418">
      <w:pPr>
        <w:tabs>
          <w:tab w:val="left" w:pos="2460"/>
        </w:tabs>
        <w:spacing w:line="360" w:lineRule="auto"/>
        <w:rPr>
          <w:rFonts w:hint="eastAsia" w:ascii="仿宋" w:hAnsi="仿宋" w:cs="仿宋"/>
          <w:color w:val="auto"/>
          <w:szCs w:val="28"/>
        </w:rPr>
      </w:pPr>
      <w:r>
        <w:rPr>
          <w:rFonts w:hint="eastAsia" w:ascii="仿宋" w:hAnsi="仿宋" w:cs="仿宋"/>
          <w:color w:val="auto"/>
          <w:szCs w:val="28"/>
        </w:rPr>
        <w:t>1.5 货物（服务）交付期限、地点和方式</w:t>
      </w:r>
    </w:p>
    <w:p w14:paraId="05CA6F9A">
      <w:pPr>
        <w:tabs>
          <w:tab w:val="left" w:pos="2460"/>
        </w:tabs>
        <w:spacing w:line="360" w:lineRule="auto"/>
        <w:rPr>
          <w:rFonts w:hint="eastAsia" w:ascii="仿宋" w:hAnsi="仿宋" w:cs="仿宋"/>
          <w:color w:val="auto"/>
          <w:szCs w:val="28"/>
        </w:rPr>
      </w:pPr>
      <w:r>
        <w:rPr>
          <w:rFonts w:hint="eastAsia" w:ascii="仿宋" w:hAnsi="仿宋" w:cs="仿宋"/>
          <w:color w:val="auto"/>
          <w:szCs w:val="28"/>
        </w:rPr>
        <w:t>1.5.1 交付期限：；</w:t>
      </w:r>
    </w:p>
    <w:p w14:paraId="3DBF53C1">
      <w:pPr>
        <w:tabs>
          <w:tab w:val="left" w:pos="2460"/>
        </w:tabs>
        <w:spacing w:line="360" w:lineRule="auto"/>
        <w:rPr>
          <w:rFonts w:hint="eastAsia" w:ascii="仿宋" w:hAnsi="仿宋" w:cs="仿宋"/>
          <w:color w:val="auto"/>
          <w:szCs w:val="28"/>
        </w:rPr>
      </w:pPr>
      <w:r>
        <w:rPr>
          <w:rFonts w:hint="eastAsia" w:ascii="仿宋" w:hAnsi="仿宋" w:cs="仿宋"/>
          <w:color w:val="auto"/>
          <w:szCs w:val="28"/>
        </w:rPr>
        <w:t>1.5.2 交付地点：；</w:t>
      </w:r>
    </w:p>
    <w:p w14:paraId="2D058C05">
      <w:pPr>
        <w:tabs>
          <w:tab w:val="left" w:pos="2460"/>
        </w:tabs>
        <w:spacing w:line="360" w:lineRule="auto"/>
        <w:rPr>
          <w:rFonts w:hint="eastAsia" w:ascii="仿宋" w:hAnsi="仿宋" w:cs="仿宋"/>
          <w:color w:val="auto"/>
          <w:szCs w:val="28"/>
        </w:rPr>
      </w:pPr>
      <w:r>
        <w:rPr>
          <w:rFonts w:hint="eastAsia" w:ascii="仿宋" w:hAnsi="仿宋" w:cs="仿宋"/>
          <w:color w:val="auto"/>
          <w:szCs w:val="28"/>
        </w:rPr>
        <w:t>1.5.3 交付方式：　　　　　　　　　　。</w:t>
      </w:r>
    </w:p>
    <w:p w14:paraId="53F76FD0">
      <w:pPr>
        <w:tabs>
          <w:tab w:val="left" w:pos="2460"/>
        </w:tabs>
        <w:spacing w:line="360" w:lineRule="auto"/>
        <w:rPr>
          <w:rFonts w:hint="eastAsia" w:ascii="仿宋" w:hAnsi="仿宋" w:cs="仿宋"/>
          <w:color w:val="auto"/>
          <w:szCs w:val="28"/>
        </w:rPr>
      </w:pPr>
      <w:r>
        <w:rPr>
          <w:rFonts w:hint="eastAsia" w:ascii="仿宋" w:hAnsi="仿宋" w:cs="仿宋"/>
          <w:color w:val="auto"/>
          <w:szCs w:val="28"/>
        </w:rPr>
        <w:t>1.6 违约责任</w:t>
      </w:r>
    </w:p>
    <w:p w14:paraId="3451EEA5">
      <w:pPr>
        <w:tabs>
          <w:tab w:val="left" w:pos="2460"/>
        </w:tabs>
        <w:spacing w:line="360" w:lineRule="auto"/>
        <w:rPr>
          <w:rFonts w:hint="eastAsia" w:ascii="仿宋" w:hAnsi="仿宋" w:cs="仿宋"/>
          <w:color w:val="auto"/>
          <w:szCs w:val="28"/>
        </w:rPr>
      </w:pPr>
      <w:r>
        <w:rPr>
          <w:rFonts w:hint="eastAsia" w:ascii="仿宋" w:hAnsi="仿宋" w:cs="仿宋"/>
          <w:color w:val="auto"/>
          <w:szCs w:val="28"/>
        </w:rPr>
        <w:t>1.6.1 除不可抗力外，如果乙方没有按照本合同约定的期限、地点和方式交付货物（服务），那么甲方可要求乙方支付违约金，违约金按每迟延交付货物（服务）一日的应交付而未交付货物（服务）价格的%计算，最高限额为本合同总价的%；迟延交付货物（服务）的违约金计算数额达到前述最高限额之日起，甲方有权在要求乙方支付违约金的同时，书面通知乙方解除本合同；</w:t>
      </w:r>
    </w:p>
    <w:p w14:paraId="17A9440C">
      <w:pPr>
        <w:tabs>
          <w:tab w:val="left" w:pos="2460"/>
        </w:tabs>
        <w:spacing w:line="360" w:lineRule="auto"/>
        <w:rPr>
          <w:rFonts w:hint="eastAsia" w:ascii="仿宋" w:hAnsi="仿宋" w:cs="仿宋"/>
          <w:color w:val="auto"/>
          <w:szCs w:val="28"/>
        </w:rPr>
      </w:pPr>
      <w:r>
        <w:rPr>
          <w:rFonts w:hint="eastAsia" w:ascii="仿宋" w:hAnsi="仿宋" w:cs="仿宋"/>
          <w:color w:val="auto"/>
          <w:szCs w:val="28"/>
        </w:rPr>
        <w:t>1.6.2 除不可抗力外，如果甲方没有按照本合同约定的付款方式付款，那么乙方可要求甲方支付违约金，违约金按每迟延付款一日的应付而未付款的 %计算，最高限额为本合同总价的 %；迟延付款的违约金计算数额达到前述最高限额之日起，乙方有权在要求甲方支付违约金的同时，书面通知甲方解除本合同；</w:t>
      </w:r>
    </w:p>
    <w:p w14:paraId="494253CA">
      <w:pPr>
        <w:tabs>
          <w:tab w:val="left" w:pos="2460"/>
        </w:tabs>
        <w:spacing w:line="360" w:lineRule="auto"/>
        <w:rPr>
          <w:rFonts w:hint="eastAsia" w:ascii="仿宋" w:hAnsi="仿宋" w:cs="仿宋"/>
          <w:color w:val="auto"/>
          <w:szCs w:val="28"/>
        </w:rPr>
      </w:pPr>
      <w:r>
        <w:rPr>
          <w:rFonts w:hint="eastAsia" w:ascii="仿宋" w:hAnsi="仿宋" w:cs="仿宋"/>
          <w:color w:val="auto"/>
          <w:szCs w:val="28"/>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4445F032">
      <w:pPr>
        <w:tabs>
          <w:tab w:val="left" w:pos="2460"/>
        </w:tabs>
        <w:spacing w:line="360" w:lineRule="auto"/>
        <w:rPr>
          <w:rFonts w:hint="eastAsia" w:ascii="仿宋" w:hAnsi="仿宋" w:cs="仿宋"/>
          <w:color w:val="auto"/>
          <w:szCs w:val="28"/>
        </w:rPr>
      </w:pPr>
      <w:r>
        <w:rPr>
          <w:rFonts w:hint="eastAsia" w:ascii="仿宋" w:hAnsi="仿宋" w:cs="仿宋"/>
          <w:color w:val="auto"/>
          <w:szCs w:val="28"/>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4535788B">
      <w:pPr>
        <w:tabs>
          <w:tab w:val="left" w:pos="2460"/>
        </w:tabs>
        <w:spacing w:line="360" w:lineRule="auto"/>
        <w:rPr>
          <w:rFonts w:hint="eastAsia" w:ascii="仿宋" w:hAnsi="仿宋" w:cs="仿宋"/>
          <w:color w:val="auto"/>
          <w:szCs w:val="28"/>
        </w:rPr>
      </w:pPr>
      <w:r>
        <w:rPr>
          <w:rFonts w:hint="eastAsia" w:ascii="仿宋" w:hAnsi="仿宋" w:cs="仿宋"/>
          <w:color w:val="auto"/>
          <w:szCs w:val="28"/>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3795DC6">
      <w:pPr>
        <w:tabs>
          <w:tab w:val="left" w:pos="2460"/>
        </w:tabs>
        <w:spacing w:line="360" w:lineRule="auto"/>
        <w:rPr>
          <w:rFonts w:hint="eastAsia" w:ascii="仿宋" w:hAnsi="仿宋" w:cs="仿宋"/>
          <w:color w:val="auto"/>
          <w:szCs w:val="28"/>
        </w:rPr>
      </w:pPr>
      <w:r>
        <w:rPr>
          <w:rFonts w:hint="eastAsia" w:ascii="仿宋" w:hAnsi="仿宋" w:cs="仿宋"/>
          <w:color w:val="auto"/>
          <w:szCs w:val="28"/>
        </w:rPr>
        <w:t>1.6.6 如果出现政府采购监督管理部门在处理投诉事项期间，书面通知甲方暂停采购活动的情形，或者询问或质疑事项可能影响中标结果的，导致甲方中止履行合同的情形，均不视为甲方违约。</w:t>
      </w:r>
    </w:p>
    <w:p w14:paraId="4BDCCC38">
      <w:pPr>
        <w:tabs>
          <w:tab w:val="left" w:pos="2460"/>
        </w:tabs>
        <w:spacing w:line="360" w:lineRule="auto"/>
        <w:rPr>
          <w:rFonts w:hint="eastAsia" w:ascii="仿宋" w:hAnsi="仿宋" w:cs="仿宋"/>
          <w:color w:val="auto"/>
          <w:szCs w:val="28"/>
        </w:rPr>
      </w:pPr>
      <w:r>
        <w:rPr>
          <w:rFonts w:hint="eastAsia" w:ascii="仿宋" w:hAnsi="仿宋" w:cs="仿宋"/>
          <w:color w:val="auto"/>
          <w:szCs w:val="28"/>
        </w:rPr>
        <w:t>1.7 合同争议的解决</w:t>
      </w:r>
    </w:p>
    <w:p w14:paraId="2809CA77">
      <w:pPr>
        <w:tabs>
          <w:tab w:val="left" w:pos="2460"/>
        </w:tabs>
        <w:spacing w:line="360" w:lineRule="auto"/>
        <w:rPr>
          <w:rFonts w:hint="eastAsia" w:ascii="仿宋" w:hAnsi="仿宋" w:cs="仿宋"/>
          <w:color w:val="auto"/>
          <w:szCs w:val="28"/>
        </w:rPr>
      </w:pPr>
      <w:r>
        <w:rPr>
          <w:rFonts w:hint="eastAsia" w:ascii="仿宋" w:hAnsi="仿宋" w:cs="仿宋"/>
          <w:color w:val="auto"/>
          <w:szCs w:val="28"/>
        </w:rPr>
        <w:t>本合同履行过程中发生的任何争议，双方当事人均可通过和解或者调解解决；不愿和解、调解或者和解、调解不成的，可以选择下列第种方式解决：</w:t>
      </w:r>
    </w:p>
    <w:p w14:paraId="644A05DF">
      <w:pPr>
        <w:tabs>
          <w:tab w:val="left" w:pos="2460"/>
        </w:tabs>
        <w:spacing w:line="360" w:lineRule="auto"/>
        <w:rPr>
          <w:rFonts w:hint="eastAsia" w:ascii="仿宋" w:hAnsi="仿宋" w:cs="仿宋"/>
          <w:color w:val="auto"/>
          <w:szCs w:val="28"/>
        </w:rPr>
      </w:pPr>
      <w:r>
        <w:rPr>
          <w:rFonts w:hint="eastAsia" w:ascii="仿宋" w:hAnsi="仿宋" w:cs="仿宋"/>
          <w:color w:val="auto"/>
          <w:szCs w:val="28"/>
        </w:rPr>
        <w:t>1.7.1 将争议提交仲裁委员会依申请仲裁时其现行有效的仲裁规则裁决；</w:t>
      </w:r>
    </w:p>
    <w:p w14:paraId="06ECC71A">
      <w:pPr>
        <w:tabs>
          <w:tab w:val="left" w:pos="2460"/>
        </w:tabs>
        <w:spacing w:line="360" w:lineRule="auto"/>
        <w:rPr>
          <w:rFonts w:hint="eastAsia" w:ascii="仿宋" w:hAnsi="仿宋" w:cs="仿宋"/>
          <w:color w:val="auto"/>
          <w:szCs w:val="28"/>
        </w:rPr>
      </w:pPr>
      <w:r>
        <w:rPr>
          <w:rFonts w:hint="eastAsia" w:ascii="仿宋" w:hAnsi="仿宋" w:cs="仿宋"/>
          <w:color w:val="auto"/>
          <w:szCs w:val="28"/>
        </w:rPr>
        <w:t>1.7.2 向（被告住所地、合同履行地、合同签订地、原告住所地、标的物所在地等与争议有实际联系的地点中选出的人民法院名称）人民法院起诉。</w:t>
      </w:r>
    </w:p>
    <w:p w14:paraId="0EDCCA1E">
      <w:pPr>
        <w:tabs>
          <w:tab w:val="left" w:pos="2460"/>
        </w:tabs>
        <w:spacing w:line="360" w:lineRule="auto"/>
        <w:rPr>
          <w:rFonts w:hint="eastAsia" w:ascii="仿宋" w:hAnsi="仿宋" w:cs="仿宋"/>
          <w:color w:val="auto"/>
          <w:szCs w:val="28"/>
        </w:rPr>
      </w:pPr>
      <w:r>
        <w:rPr>
          <w:rFonts w:hint="eastAsia" w:ascii="仿宋" w:hAnsi="仿宋" w:cs="仿宋"/>
          <w:color w:val="auto"/>
          <w:szCs w:val="28"/>
        </w:rPr>
        <w:t>1.8 合同生效</w:t>
      </w:r>
    </w:p>
    <w:p w14:paraId="2CB76417">
      <w:pPr>
        <w:tabs>
          <w:tab w:val="left" w:pos="2460"/>
        </w:tabs>
        <w:spacing w:line="360" w:lineRule="auto"/>
        <w:rPr>
          <w:rFonts w:hint="eastAsia" w:ascii="仿宋" w:hAnsi="仿宋" w:cs="仿宋"/>
          <w:color w:val="auto"/>
          <w:szCs w:val="28"/>
        </w:rPr>
      </w:pPr>
      <w:r>
        <w:rPr>
          <w:rFonts w:hint="eastAsia" w:ascii="仿宋" w:hAnsi="仿宋" w:cs="仿宋"/>
          <w:color w:val="auto"/>
          <w:szCs w:val="28"/>
        </w:rPr>
        <w:t>本合同自双方当事人盖章或者签字时生效。</w:t>
      </w:r>
    </w:p>
    <w:p w14:paraId="7A1CB8F9">
      <w:pPr>
        <w:tabs>
          <w:tab w:val="left" w:pos="2460"/>
        </w:tabs>
        <w:spacing w:line="360" w:lineRule="auto"/>
        <w:rPr>
          <w:rFonts w:hint="eastAsia" w:ascii="仿宋" w:hAnsi="仿宋" w:cs="仿宋"/>
          <w:color w:val="auto"/>
          <w:szCs w:val="28"/>
        </w:rPr>
      </w:pPr>
    </w:p>
    <w:p w14:paraId="795D0A02">
      <w:pPr>
        <w:tabs>
          <w:tab w:val="left" w:pos="2460"/>
        </w:tabs>
        <w:spacing w:line="360" w:lineRule="auto"/>
        <w:rPr>
          <w:rFonts w:hint="eastAsia" w:ascii="仿宋" w:hAnsi="仿宋" w:cs="仿宋"/>
          <w:color w:val="auto"/>
          <w:szCs w:val="28"/>
        </w:rPr>
      </w:pPr>
      <w:r>
        <w:rPr>
          <w:rFonts w:hint="eastAsia" w:ascii="仿宋" w:hAnsi="仿宋" w:cs="仿宋"/>
          <w:color w:val="auto"/>
          <w:szCs w:val="28"/>
        </w:rPr>
        <w:t>甲方：乙方：</w:t>
      </w:r>
    </w:p>
    <w:p w14:paraId="52494D67">
      <w:pPr>
        <w:tabs>
          <w:tab w:val="left" w:pos="2460"/>
        </w:tabs>
        <w:spacing w:line="360" w:lineRule="auto"/>
        <w:rPr>
          <w:rFonts w:hint="eastAsia" w:ascii="仿宋" w:hAnsi="仿宋" w:cs="仿宋"/>
          <w:color w:val="auto"/>
          <w:szCs w:val="28"/>
        </w:rPr>
      </w:pPr>
      <w:r>
        <w:rPr>
          <w:rFonts w:hint="eastAsia" w:ascii="仿宋" w:hAnsi="仿宋" w:cs="仿宋"/>
          <w:color w:val="auto"/>
          <w:szCs w:val="28"/>
        </w:rPr>
        <w:t>统一社会信用代码：统一社会信用代码或身份证号码：</w:t>
      </w:r>
    </w:p>
    <w:p w14:paraId="174AAB65">
      <w:pPr>
        <w:tabs>
          <w:tab w:val="left" w:pos="2460"/>
        </w:tabs>
        <w:spacing w:line="360" w:lineRule="auto"/>
        <w:rPr>
          <w:rFonts w:hint="eastAsia" w:ascii="仿宋" w:hAnsi="仿宋" w:cs="仿宋"/>
          <w:color w:val="auto"/>
          <w:szCs w:val="28"/>
        </w:rPr>
      </w:pPr>
    </w:p>
    <w:p w14:paraId="36FE7764">
      <w:pPr>
        <w:tabs>
          <w:tab w:val="left" w:pos="2460"/>
        </w:tabs>
        <w:spacing w:line="360" w:lineRule="auto"/>
        <w:rPr>
          <w:rFonts w:hint="eastAsia" w:ascii="仿宋" w:hAnsi="仿宋" w:cs="仿宋"/>
          <w:color w:val="auto"/>
          <w:szCs w:val="28"/>
        </w:rPr>
      </w:pPr>
      <w:r>
        <w:rPr>
          <w:rFonts w:hint="eastAsia" w:ascii="仿宋" w:hAnsi="仿宋" w:cs="仿宋"/>
          <w:color w:val="auto"/>
          <w:szCs w:val="28"/>
        </w:rPr>
        <w:t>住所：</w:t>
      </w:r>
      <w:r>
        <w:rPr>
          <w:rFonts w:hint="eastAsia" w:ascii="仿宋" w:hAnsi="仿宋" w:cs="仿宋"/>
          <w:color w:val="auto"/>
          <w:szCs w:val="28"/>
          <w:lang w:val="en-US" w:eastAsia="zh-CN"/>
        </w:rPr>
        <w:t xml:space="preserve">                      </w:t>
      </w:r>
      <w:r>
        <w:rPr>
          <w:rFonts w:hint="eastAsia" w:ascii="仿宋" w:hAnsi="仿宋" w:cs="仿宋"/>
          <w:color w:val="auto"/>
          <w:szCs w:val="28"/>
        </w:rPr>
        <w:t>住所：</w:t>
      </w:r>
    </w:p>
    <w:p w14:paraId="7BADF934">
      <w:pPr>
        <w:tabs>
          <w:tab w:val="left" w:pos="2460"/>
        </w:tabs>
        <w:spacing w:line="360" w:lineRule="auto"/>
        <w:rPr>
          <w:rFonts w:hint="eastAsia" w:ascii="仿宋" w:hAnsi="仿宋" w:cs="仿宋"/>
          <w:color w:val="auto"/>
          <w:szCs w:val="28"/>
        </w:rPr>
      </w:pPr>
      <w:r>
        <w:rPr>
          <w:rFonts w:hint="eastAsia" w:ascii="仿宋" w:hAnsi="仿宋" w:cs="仿宋"/>
          <w:color w:val="auto"/>
          <w:szCs w:val="28"/>
        </w:rPr>
        <w:t>法定代表人或</w:t>
      </w:r>
      <w:r>
        <w:rPr>
          <w:rFonts w:hint="eastAsia" w:ascii="仿宋" w:hAnsi="仿宋" w:cs="仿宋"/>
          <w:color w:val="auto"/>
          <w:szCs w:val="28"/>
          <w:lang w:val="en-US" w:eastAsia="zh-CN"/>
        </w:rPr>
        <w:t xml:space="preserve">                </w:t>
      </w:r>
      <w:r>
        <w:rPr>
          <w:rFonts w:hint="eastAsia" w:ascii="仿宋" w:hAnsi="仿宋" w:cs="仿宋"/>
          <w:color w:val="auto"/>
          <w:szCs w:val="28"/>
        </w:rPr>
        <w:t>法定代表人</w:t>
      </w:r>
    </w:p>
    <w:p w14:paraId="1C0DD1E0">
      <w:pPr>
        <w:tabs>
          <w:tab w:val="left" w:pos="2460"/>
        </w:tabs>
        <w:spacing w:line="360" w:lineRule="auto"/>
        <w:rPr>
          <w:rFonts w:hint="eastAsia" w:ascii="仿宋" w:hAnsi="仿宋" w:cs="仿宋"/>
          <w:color w:val="auto"/>
          <w:szCs w:val="28"/>
        </w:rPr>
      </w:pPr>
      <w:r>
        <w:rPr>
          <w:rFonts w:hint="eastAsia" w:ascii="仿宋" w:hAnsi="仿宋" w:cs="仿宋"/>
          <w:color w:val="auto"/>
          <w:szCs w:val="28"/>
        </w:rPr>
        <w:t>授权代表（签字）：</w:t>
      </w:r>
      <w:r>
        <w:rPr>
          <w:rFonts w:hint="eastAsia" w:ascii="仿宋" w:hAnsi="仿宋" w:cs="仿宋"/>
          <w:color w:val="auto"/>
          <w:szCs w:val="28"/>
          <w:lang w:val="en-US" w:eastAsia="zh-CN"/>
        </w:rPr>
        <w:t xml:space="preserve">          </w:t>
      </w:r>
      <w:r>
        <w:rPr>
          <w:rFonts w:hint="eastAsia" w:ascii="仿宋" w:hAnsi="仿宋" w:cs="仿宋"/>
          <w:color w:val="auto"/>
          <w:szCs w:val="28"/>
        </w:rPr>
        <w:t xml:space="preserve">或授权代表（签字）: </w:t>
      </w:r>
    </w:p>
    <w:p w14:paraId="473A27F6">
      <w:pPr>
        <w:tabs>
          <w:tab w:val="left" w:pos="2460"/>
        </w:tabs>
        <w:spacing w:line="360" w:lineRule="auto"/>
        <w:rPr>
          <w:rFonts w:hint="eastAsia" w:ascii="仿宋" w:hAnsi="仿宋" w:cs="仿宋"/>
          <w:color w:val="auto"/>
          <w:szCs w:val="28"/>
        </w:rPr>
      </w:pPr>
      <w:r>
        <w:rPr>
          <w:rFonts w:hint="eastAsia" w:ascii="仿宋" w:hAnsi="仿宋" w:cs="仿宋"/>
          <w:color w:val="auto"/>
          <w:szCs w:val="28"/>
        </w:rPr>
        <w:t>联系人：</w:t>
      </w:r>
      <w:r>
        <w:rPr>
          <w:rFonts w:hint="eastAsia" w:ascii="仿宋" w:hAnsi="仿宋" w:cs="仿宋"/>
          <w:color w:val="auto"/>
          <w:szCs w:val="28"/>
          <w:lang w:val="en-US" w:eastAsia="zh-CN"/>
        </w:rPr>
        <w:t xml:space="preserve">                       </w:t>
      </w:r>
      <w:r>
        <w:rPr>
          <w:rFonts w:hint="eastAsia" w:ascii="仿宋" w:hAnsi="仿宋" w:cs="仿宋"/>
          <w:color w:val="auto"/>
          <w:szCs w:val="28"/>
        </w:rPr>
        <w:t>联系人：</w:t>
      </w:r>
    </w:p>
    <w:p w14:paraId="209CD425">
      <w:pPr>
        <w:tabs>
          <w:tab w:val="left" w:pos="2460"/>
        </w:tabs>
        <w:spacing w:line="360" w:lineRule="auto"/>
        <w:rPr>
          <w:rFonts w:hint="eastAsia" w:ascii="仿宋" w:hAnsi="仿宋" w:cs="仿宋"/>
          <w:color w:val="auto"/>
          <w:szCs w:val="28"/>
        </w:rPr>
      </w:pPr>
      <w:r>
        <w:rPr>
          <w:rFonts w:hint="eastAsia" w:ascii="仿宋" w:hAnsi="仿宋" w:cs="仿宋"/>
          <w:color w:val="auto"/>
          <w:szCs w:val="28"/>
        </w:rPr>
        <w:t>约定送达地址：</w:t>
      </w:r>
      <w:r>
        <w:rPr>
          <w:rFonts w:hint="eastAsia" w:ascii="仿宋" w:hAnsi="仿宋" w:cs="仿宋"/>
          <w:color w:val="auto"/>
          <w:szCs w:val="28"/>
          <w:lang w:val="en-US" w:eastAsia="zh-CN"/>
        </w:rPr>
        <w:t xml:space="preserve">                 </w:t>
      </w:r>
      <w:r>
        <w:rPr>
          <w:rFonts w:hint="eastAsia" w:ascii="仿宋" w:hAnsi="仿宋" w:cs="仿宋"/>
          <w:color w:val="auto"/>
          <w:szCs w:val="28"/>
        </w:rPr>
        <w:t>约定送达地址：</w:t>
      </w:r>
    </w:p>
    <w:p w14:paraId="73A12CCE">
      <w:pPr>
        <w:tabs>
          <w:tab w:val="left" w:pos="2460"/>
        </w:tabs>
        <w:spacing w:line="360" w:lineRule="auto"/>
        <w:rPr>
          <w:rFonts w:hint="eastAsia" w:ascii="仿宋" w:hAnsi="仿宋" w:cs="仿宋"/>
          <w:color w:val="auto"/>
          <w:szCs w:val="28"/>
        </w:rPr>
      </w:pPr>
      <w:r>
        <w:rPr>
          <w:rFonts w:hint="eastAsia" w:ascii="仿宋" w:hAnsi="仿宋" w:cs="仿宋"/>
          <w:color w:val="auto"/>
          <w:szCs w:val="28"/>
        </w:rPr>
        <w:t>邮政编码：</w:t>
      </w:r>
      <w:r>
        <w:rPr>
          <w:rFonts w:hint="eastAsia" w:ascii="仿宋" w:hAnsi="仿宋" w:cs="仿宋"/>
          <w:color w:val="auto"/>
          <w:szCs w:val="28"/>
          <w:lang w:val="en-US" w:eastAsia="zh-CN"/>
        </w:rPr>
        <w:t xml:space="preserve">                     </w:t>
      </w:r>
      <w:r>
        <w:rPr>
          <w:rFonts w:hint="eastAsia" w:ascii="仿宋" w:hAnsi="仿宋" w:cs="仿宋"/>
          <w:color w:val="auto"/>
          <w:szCs w:val="28"/>
        </w:rPr>
        <w:t>邮政编码：</w:t>
      </w:r>
    </w:p>
    <w:p w14:paraId="0D86B161">
      <w:pPr>
        <w:tabs>
          <w:tab w:val="left" w:pos="2460"/>
        </w:tabs>
        <w:spacing w:line="360" w:lineRule="auto"/>
        <w:rPr>
          <w:rFonts w:hint="eastAsia" w:ascii="仿宋" w:hAnsi="仿宋" w:cs="仿宋"/>
          <w:color w:val="auto"/>
          <w:szCs w:val="28"/>
        </w:rPr>
      </w:pPr>
      <w:r>
        <w:rPr>
          <w:rFonts w:hint="eastAsia" w:ascii="仿宋" w:hAnsi="仿宋" w:cs="仿宋"/>
          <w:color w:val="auto"/>
          <w:szCs w:val="28"/>
        </w:rPr>
        <w:t xml:space="preserve">电话:                            电话: </w:t>
      </w:r>
    </w:p>
    <w:p w14:paraId="4F99B71A">
      <w:pPr>
        <w:tabs>
          <w:tab w:val="left" w:pos="2460"/>
        </w:tabs>
        <w:spacing w:line="360" w:lineRule="auto"/>
        <w:rPr>
          <w:rFonts w:hint="eastAsia" w:ascii="仿宋" w:hAnsi="仿宋" w:cs="仿宋"/>
          <w:color w:val="auto"/>
          <w:szCs w:val="28"/>
        </w:rPr>
      </w:pPr>
      <w:r>
        <w:rPr>
          <w:rFonts w:hint="eastAsia" w:ascii="仿宋" w:hAnsi="仿宋" w:cs="仿宋"/>
          <w:color w:val="auto"/>
          <w:szCs w:val="28"/>
        </w:rPr>
        <w:t>传真:                            传真:</w:t>
      </w:r>
    </w:p>
    <w:p w14:paraId="1E787DED">
      <w:pPr>
        <w:tabs>
          <w:tab w:val="left" w:pos="2460"/>
        </w:tabs>
        <w:spacing w:line="360" w:lineRule="auto"/>
        <w:rPr>
          <w:rFonts w:hint="eastAsia" w:ascii="仿宋" w:hAnsi="仿宋" w:cs="仿宋"/>
          <w:color w:val="auto"/>
          <w:szCs w:val="28"/>
        </w:rPr>
      </w:pPr>
      <w:r>
        <w:rPr>
          <w:rFonts w:hint="eastAsia" w:ascii="仿宋" w:hAnsi="仿宋" w:cs="仿宋"/>
          <w:color w:val="auto"/>
          <w:szCs w:val="28"/>
        </w:rPr>
        <w:t>电子邮箱：</w:t>
      </w:r>
      <w:r>
        <w:rPr>
          <w:rFonts w:hint="eastAsia" w:ascii="仿宋" w:hAnsi="仿宋" w:cs="仿宋"/>
          <w:color w:val="auto"/>
          <w:szCs w:val="28"/>
          <w:lang w:val="en-US" w:eastAsia="zh-CN"/>
        </w:rPr>
        <w:t xml:space="preserve">                       </w:t>
      </w:r>
      <w:r>
        <w:rPr>
          <w:rFonts w:hint="eastAsia" w:ascii="仿宋" w:hAnsi="仿宋" w:cs="仿宋"/>
          <w:color w:val="auto"/>
          <w:szCs w:val="28"/>
        </w:rPr>
        <w:t>电子邮箱：</w:t>
      </w:r>
    </w:p>
    <w:p w14:paraId="06F11A91">
      <w:pPr>
        <w:tabs>
          <w:tab w:val="left" w:pos="2460"/>
        </w:tabs>
        <w:spacing w:line="360" w:lineRule="auto"/>
        <w:rPr>
          <w:rFonts w:hint="eastAsia" w:ascii="仿宋" w:hAnsi="仿宋" w:cs="仿宋"/>
          <w:color w:val="auto"/>
          <w:szCs w:val="28"/>
        </w:rPr>
      </w:pPr>
      <w:r>
        <w:rPr>
          <w:rFonts w:hint="eastAsia" w:ascii="仿宋" w:hAnsi="仿宋" w:cs="仿宋"/>
          <w:color w:val="auto"/>
          <w:szCs w:val="28"/>
        </w:rPr>
        <w:t>开户银行：</w:t>
      </w:r>
      <w:r>
        <w:rPr>
          <w:rFonts w:hint="eastAsia" w:ascii="仿宋" w:hAnsi="仿宋" w:cs="仿宋"/>
          <w:color w:val="auto"/>
          <w:szCs w:val="28"/>
          <w:lang w:val="en-US" w:eastAsia="zh-CN"/>
        </w:rPr>
        <w:t xml:space="preserve">                       </w:t>
      </w:r>
      <w:r>
        <w:rPr>
          <w:rFonts w:hint="eastAsia" w:ascii="仿宋" w:hAnsi="仿宋" w:cs="仿宋"/>
          <w:color w:val="auto"/>
          <w:szCs w:val="28"/>
        </w:rPr>
        <w:t>开户银行：</w:t>
      </w:r>
    </w:p>
    <w:p w14:paraId="543DA9F0">
      <w:pPr>
        <w:tabs>
          <w:tab w:val="left" w:pos="2460"/>
        </w:tabs>
        <w:spacing w:line="360" w:lineRule="auto"/>
        <w:rPr>
          <w:rFonts w:hint="eastAsia" w:ascii="仿宋" w:hAnsi="仿宋" w:cs="仿宋"/>
          <w:color w:val="auto"/>
          <w:szCs w:val="28"/>
        </w:rPr>
      </w:pPr>
      <w:r>
        <w:rPr>
          <w:rFonts w:hint="eastAsia" w:ascii="仿宋" w:hAnsi="仿宋" w:cs="仿宋"/>
          <w:color w:val="auto"/>
          <w:szCs w:val="28"/>
        </w:rPr>
        <w:t>开户名称：</w:t>
      </w:r>
      <w:r>
        <w:rPr>
          <w:rFonts w:hint="eastAsia" w:ascii="仿宋" w:hAnsi="仿宋" w:cs="仿宋"/>
          <w:color w:val="auto"/>
          <w:szCs w:val="28"/>
          <w:lang w:val="en-US" w:eastAsia="zh-CN"/>
        </w:rPr>
        <w:t xml:space="preserve">                       </w:t>
      </w:r>
      <w:r>
        <w:rPr>
          <w:rFonts w:hint="eastAsia" w:ascii="仿宋" w:hAnsi="仿宋" w:cs="仿宋"/>
          <w:color w:val="auto"/>
          <w:szCs w:val="28"/>
        </w:rPr>
        <w:t>开户名称：</w:t>
      </w:r>
    </w:p>
    <w:p w14:paraId="14ECF1D7">
      <w:pPr>
        <w:tabs>
          <w:tab w:val="left" w:pos="2460"/>
        </w:tabs>
        <w:spacing w:line="360" w:lineRule="auto"/>
        <w:rPr>
          <w:rFonts w:hint="eastAsia" w:ascii="仿宋" w:hAnsi="仿宋" w:cs="仿宋"/>
          <w:color w:val="auto"/>
          <w:szCs w:val="28"/>
        </w:rPr>
      </w:pPr>
      <w:r>
        <w:rPr>
          <w:rFonts w:hint="eastAsia" w:ascii="仿宋" w:hAnsi="仿宋" w:cs="仿宋"/>
          <w:color w:val="auto"/>
          <w:szCs w:val="28"/>
        </w:rPr>
        <w:t>开户账号：</w:t>
      </w:r>
      <w:r>
        <w:rPr>
          <w:rFonts w:hint="eastAsia" w:ascii="仿宋" w:hAnsi="仿宋" w:cs="仿宋"/>
          <w:color w:val="auto"/>
          <w:szCs w:val="28"/>
          <w:lang w:val="en-US" w:eastAsia="zh-CN"/>
        </w:rPr>
        <w:t xml:space="preserve">                       </w:t>
      </w:r>
      <w:r>
        <w:rPr>
          <w:rFonts w:hint="eastAsia" w:ascii="仿宋" w:hAnsi="仿宋" w:cs="仿宋"/>
          <w:color w:val="auto"/>
          <w:szCs w:val="28"/>
        </w:rPr>
        <w:t>开户账号：</w:t>
      </w:r>
    </w:p>
    <w:p w14:paraId="3D514FBE">
      <w:pPr>
        <w:tabs>
          <w:tab w:val="left" w:pos="2460"/>
        </w:tabs>
        <w:spacing w:line="360" w:lineRule="auto"/>
        <w:rPr>
          <w:rFonts w:hint="eastAsia" w:ascii="仿宋" w:hAnsi="仿宋" w:cs="仿宋"/>
          <w:color w:val="auto"/>
          <w:szCs w:val="28"/>
        </w:rPr>
      </w:pPr>
      <w:r>
        <w:rPr>
          <w:rFonts w:hint="eastAsia" w:ascii="仿宋" w:hAnsi="仿宋" w:cs="仿宋"/>
          <w:color w:val="auto"/>
          <w:szCs w:val="28"/>
        </w:rPr>
        <w:br w:type="page"/>
      </w:r>
      <w:bookmarkStart w:id="437" w:name="_Toc75443046"/>
      <w:bookmarkStart w:id="438" w:name="_Toc49590162"/>
      <w:r>
        <w:rPr>
          <w:rFonts w:hint="eastAsia" w:ascii="仿宋" w:hAnsi="仿宋" w:cs="仿宋"/>
          <w:color w:val="auto"/>
          <w:szCs w:val="28"/>
        </w:rPr>
        <w:t>第二部分</w:t>
      </w:r>
      <w:r>
        <w:rPr>
          <w:rFonts w:hint="eastAsia" w:ascii="仿宋" w:hAnsi="仿宋" w:cs="仿宋"/>
          <w:color w:val="auto"/>
          <w:szCs w:val="28"/>
          <w:lang w:val="en-US" w:eastAsia="zh-CN"/>
        </w:rPr>
        <w:t xml:space="preserve"> </w:t>
      </w:r>
      <w:r>
        <w:rPr>
          <w:rFonts w:hint="eastAsia" w:ascii="仿宋" w:hAnsi="仿宋" w:cs="仿宋"/>
          <w:color w:val="auto"/>
          <w:szCs w:val="28"/>
        </w:rPr>
        <w:t>合同一般条款</w:t>
      </w:r>
      <w:bookmarkEnd w:id="437"/>
      <w:bookmarkEnd w:id="438"/>
    </w:p>
    <w:p w14:paraId="3BEA0383">
      <w:pPr>
        <w:tabs>
          <w:tab w:val="left" w:pos="2460"/>
        </w:tabs>
        <w:spacing w:line="360" w:lineRule="auto"/>
        <w:rPr>
          <w:rFonts w:hint="eastAsia" w:ascii="仿宋" w:hAnsi="仿宋" w:cs="仿宋"/>
          <w:color w:val="auto"/>
          <w:szCs w:val="28"/>
        </w:rPr>
      </w:pPr>
      <w:r>
        <w:rPr>
          <w:rFonts w:hint="eastAsia" w:ascii="仿宋" w:hAnsi="仿宋" w:cs="仿宋"/>
          <w:color w:val="auto"/>
          <w:szCs w:val="28"/>
        </w:rPr>
        <w:t>2.1 定义</w:t>
      </w:r>
    </w:p>
    <w:p w14:paraId="73D1B106">
      <w:pPr>
        <w:tabs>
          <w:tab w:val="left" w:pos="2460"/>
        </w:tabs>
        <w:spacing w:line="360" w:lineRule="auto"/>
        <w:rPr>
          <w:rFonts w:hint="eastAsia" w:ascii="仿宋" w:hAnsi="仿宋" w:cs="仿宋"/>
          <w:color w:val="auto"/>
          <w:szCs w:val="28"/>
        </w:rPr>
      </w:pPr>
      <w:r>
        <w:rPr>
          <w:rFonts w:hint="eastAsia" w:ascii="仿宋" w:hAnsi="仿宋" w:cs="仿宋"/>
          <w:color w:val="auto"/>
          <w:szCs w:val="28"/>
        </w:rPr>
        <w:t>本合同中的下列词语应按以下内容进行解释：</w:t>
      </w:r>
    </w:p>
    <w:p w14:paraId="2F8C0893">
      <w:pPr>
        <w:tabs>
          <w:tab w:val="left" w:pos="2460"/>
        </w:tabs>
        <w:spacing w:line="360" w:lineRule="auto"/>
        <w:rPr>
          <w:rFonts w:hint="eastAsia" w:ascii="仿宋" w:hAnsi="仿宋" w:cs="仿宋"/>
          <w:color w:val="auto"/>
          <w:szCs w:val="28"/>
        </w:rPr>
      </w:pPr>
      <w:r>
        <w:rPr>
          <w:rFonts w:hint="eastAsia" w:ascii="仿宋" w:hAnsi="仿宋" w:cs="仿宋"/>
          <w:color w:val="auto"/>
          <w:szCs w:val="28"/>
        </w:rPr>
        <w:t>2.1.1 “合同”系指采购人和中标供应商签订的载明双方当事人所达成的协议，并包括所有的附件、附录和构成合同的其他文件。</w:t>
      </w:r>
    </w:p>
    <w:p w14:paraId="3BC5B30E">
      <w:pPr>
        <w:tabs>
          <w:tab w:val="left" w:pos="2460"/>
        </w:tabs>
        <w:spacing w:line="360" w:lineRule="auto"/>
        <w:rPr>
          <w:rFonts w:hint="eastAsia" w:ascii="仿宋" w:hAnsi="仿宋" w:cs="仿宋"/>
          <w:color w:val="auto"/>
          <w:szCs w:val="28"/>
        </w:rPr>
      </w:pPr>
      <w:r>
        <w:rPr>
          <w:rFonts w:hint="eastAsia" w:ascii="仿宋" w:hAnsi="仿宋" w:cs="仿宋"/>
          <w:color w:val="auto"/>
          <w:szCs w:val="28"/>
        </w:rPr>
        <w:t>2.1.2 “合同价”系指根据合同约定，中标供应商在完全履行合同义务后，采购人应支付给中标供应商的价格。</w:t>
      </w:r>
    </w:p>
    <w:p w14:paraId="103B06C9">
      <w:pPr>
        <w:tabs>
          <w:tab w:val="left" w:pos="2460"/>
        </w:tabs>
        <w:spacing w:line="360" w:lineRule="auto"/>
        <w:rPr>
          <w:rFonts w:hint="eastAsia" w:ascii="仿宋" w:hAnsi="仿宋" w:cs="仿宋"/>
          <w:color w:val="auto"/>
          <w:szCs w:val="28"/>
        </w:rPr>
      </w:pPr>
      <w:r>
        <w:rPr>
          <w:rFonts w:hint="eastAsia" w:ascii="仿宋" w:hAnsi="仿宋" w:cs="仿宋"/>
          <w:color w:val="auto"/>
          <w:szCs w:val="28"/>
        </w:rPr>
        <w:t>2.1.3 “货物”系指中标供应商根据合同约定应向采购人交付的一切各种形态和种类的物品，包括原材料、燃料、设备、机械、仪表、备件、计算机软件、产品等，并包括工具、手册等其他相关资料。</w:t>
      </w:r>
    </w:p>
    <w:p w14:paraId="26908824">
      <w:pPr>
        <w:tabs>
          <w:tab w:val="left" w:pos="2460"/>
        </w:tabs>
        <w:spacing w:line="360" w:lineRule="auto"/>
        <w:rPr>
          <w:rFonts w:hint="eastAsia" w:ascii="仿宋" w:hAnsi="仿宋" w:cs="仿宋"/>
          <w:color w:val="auto"/>
          <w:szCs w:val="28"/>
        </w:rPr>
      </w:pPr>
      <w:r>
        <w:rPr>
          <w:rFonts w:hint="eastAsia" w:ascii="仿宋" w:hAnsi="仿宋" w:cs="仿宋"/>
          <w:color w:val="auto"/>
          <w:szCs w:val="28"/>
        </w:rPr>
        <w:t>2.1.4 “甲方”系指与中标供应商签署合同的采购人；采购人委托采购代理机构代表其与乙方签订合同的，采购人的授权委托书作为合同附件。</w:t>
      </w:r>
    </w:p>
    <w:p w14:paraId="0B7B364C">
      <w:pPr>
        <w:tabs>
          <w:tab w:val="left" w:pos="2460"/>
        </w:tabs>
        <w:spacing w:line="360" w:lineRule="auto"/>
        <w:rPr>
          <w:rFonts w:hint="eastAsia" w:ascii="仿宋" w:hAnsi="仿宋" w:cs="仿宋"/>
          <w:color w:val="auto"/>
          <w:szCs w:val="28"/>
        </w:rPr>
      </w:pPr>
      <w:r>
        <w:rPr>
          <w:rFonts w:hint="eastAsia" w:ascii="仿宋" w:hAnsi="仿宋" w:cs="仿宋"/>
          <w:color w:val="auto"/>
          <w:szCs w:val="28"/>
        </w:rPr>
        <w:t>2.1.5 “乙方”系指根据合同约定交付货物（服务）的中标供应商；两个以上的自然人、法人或者其他组织组成一个联合体，以一个供应商的身份共同参加政府采购的，联合体各方均应为乙方或者与乙方相同地位的合同当事人，并就合同约定的事项对甲方承担连带责任。</w:t>
      </w:r>
    </w:p>
    <w:p w14:paraId="67CBCE5C">
      <w:pPr>
        <w:tabs>
          <w:tab w:val="left" w:pos="2460"/>
        </w:tabs>
        <w:spacing w:line="360" w:lineRule="auto"/>
        <w:rPr>
          <w:rFonts w:hint="eastAsia" w:ascii="仿宋" w:hAnsi="仿宋" w:cs="仿宋"/>
          <w:color w:val="auto"/>
          <w:szCs w:val="28"/>
        </w:rPr>
      </w:pPr>
      <w:r>
        <w:rPr>
          <w:rFonts w:hint="eastAsia" w:ascii="仿宋" w:hAnsi="仿宋" w:cs="仿宋"/>
          <w:color w:val="auto"/>
          <w:szCs w:val="28"/>
        </w:rPr>
        <w:t>2.1.6 “现场”系指合同约定货物将要运至或者安装的地点。</w:t>
      </w:r>
    </w:p>
    <w:p w14:paraId="33C3D30C">
      <w:pPr>
        <w:tabs>
          <w:tab w:val="left" w:pos="2460"/>
        </w:tabs>
        <w:spacing w:line="360" w:lineRule="auto"/>
        <w:rPr>
          <w:rFonts w:hint="eastAsia" w:ascii="仿宋" w:hAnsi="仿宋" w:cs="仿宋"/>
          <w:color w:val="auto"/>
          <w:szCs w:val="28"/>
        </w:rPr>
      </w:pPr>
      <w:r>
        <w:rPr>
          <w:rFonts w:hint="eastAsia" w:ascii="仿宋" w:hAnsi="仿宋" w:cs="仿宋"/>
          <w:color w:val="auto"/>
          <w:szCs w:val="28"/>
        </w:rPr>
        <w:t>2.2 技术规范</w:t>
      </w:r>
    </w:p>
    <w:p w14:paraId="6FA47C1F">
      <w:pPr>
        <w:tabs>
          <w:tab w:val="left" w:pos="2460"/>
        </w:tabs>
        <w:spacing w:line="360" w:lineRule="auto"/>
        <w:rPr>
          <w:rFonts w:hint="eastAsia" w:ascii="仿宋" w:hAnsi="仿宋" w:cs="仿宋"/>
          <w:color w:val="auto"/>
          <w:szCs w:val="28"/>
        </w:rPr>
      </w:pPr>
      <w:r>
        <w:rPr>
          <w:rFonts w:hint="eastAsia" w:ascii="仿宋" w:hAnsi="仿宋" w:cs="仿宋"/>
          <w:color w:val="auto"/>
          <w:szCs w:val="28"/>
        </w:rPr>
        <w:t>货物（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0BBF9411">
      <w:pPr>
        <w:tabs>
          <w:tab w:val="left" w:pos="2460"/>
        </w:tabs>
        <w:spacing w:line="360" w:lineRule="auto"/>
        <w:rPr>
          <w:rFonts w:hint="eastAsia" w:ascii="仿宋" w:hAnsi="仿宋" w:cs="仿宋"/>
          <w:color w:val="auto"/>
          <w:szCs w:val="28"/>
        </w:rPr>
      </w:pPr>
      <w:r>
        <w:rPr>
          <w:rFonts w:hint="eastAsia" w:ascii="仿宋" w:hAnsi="仿宋" w:cs="仿宋"/>
          <w:color w:val="auto"/>
          <w:szCs w:val="28"/>
        </w:rPr>
        <w:t>2.3 知识产权</w:t>
      </w:r>
    </w:p>
    <w:p w14:paraId="769DADBD">
      <w:pPr>
        <w:tabs>
          <w:tab w:val="left" w:pos="2460"/>
        </w:tabs>
        <w:spacing w:line="360" w:lineRule="auto"/>
        <w:rPr>
          <w:rFonts w:hint="eastAsia" w:ascii="仿宋" w:hAnsi="仿宋" w:cs="仿宋"/>
          <w:color w:val="auto"/>
          <w:szCs w:val="28"/>
        </w:rPr>
      </w:pPr>
      <w:r>
        <w:rPr>
          <w:rFonts w:hint="eastAsia" w:ascii="仿宋" w:hAnsi="仿宋" w:cs="仿宋"/>
          <w:color w:val="auto"/>
          <w:szCs w:val="28"/>
        </w:rPr>
        <w:t>2.3.1 乙方应保证甲方在使用该货物（服务）或其任何一部分时不受任何第三方提出的侵犯其著作权、商标权、专利权等知识产权方面的起诉；如果任何第三方提出侵权指控，那么乙方须与该第三方交涉并承担由此发生的一切责任、费用和赔偿；</w:t>
      </w:r>
    </w:p>
    <w:p w14:paraId="53787D90">
      <w:pPr>
        <w:tabs>
          <w:tab w:val="left" w:pos="2460"/>
        </w:tabs>
        <w:spacing w:line="360" w:lineRule="auto"/>
        <w:rPr>
          <w:rFonts w:hint="eastAsia" w:ascii="仿宋" w:hAnsi="仿宋" w:cs="仿宋"/>
          <w:color w:val="auto"/>
          <w:szCs w:val="28"/>
        </w:rPr>
      </w:pPr>
      <w:r>
        <w:rPr>
          <w:rFonts w:hint="eastAsia" w:ascii="仿宋" w:hAnsi="仿宋" w:cs="仿宋"/>
          <w:color w:val="auto"/>
          <w:szCs w:val="28"/>
        </w:rPr>
        <w:t>2.3.2具有知识产权的计算机软件等货物（服务）的知识产权归属，详见合同专用条款。</w:t>
      </w:r>
    </w:p>
    <w:p w14:paraId="14013EF1">
      <w:pPr>
        <w:tabs>
          <w:tab w:val="left" w:pos="2460"/>
        </w:tabs>
        <w:spacing w:line="360" w:lineRule="auto"/>
        <w:rPr>
          <w:rFonts w:hint="eastAsia" w:ascii="仿宋" w:hAnsi="仿宋" w:cs="仿宋"/>
          <w:color w:val="auto"/>
          <w:szCs w:val="28"/>
        </w:rPr>
      </w:pPr>
      <w:r>
        <w:rPr>
          <w:rFonts w:hint="eastAsia" w:ascii="仿宋" w:hAnsi="仿宋" w:cs="仿宋"/>
          <w:color w:val="auto"/>
          <w:szCs w:val="28"/>
        </w:rPr>
        <w:t>2.4 包装和装运</w:t>
      </w:r>
    </w:p>
    <w:p w14:paraId="7A31E38D">
      <w:pPr>
        <w:tabs>
          <w:tab w:val="left" w:pos="2460"/>
        </w:tabs>
        <w:spacing w:line="360" w:lineRule="auto"/>
        <w:rPr>
          <w:rFonts w:hint="eastAsia" w:ascii="仿宋" w:hAnsi="仿宋" w:cs="仿宋"/>
          <w:color w:val="auto"/>
          <w:szCs w:val="28"/>
        </w:rPr>
      </w:pPr>
      <w:r>
        <w:rPr>
          <w:rFonts w:hint="eastAsia" w:ascii="仿宋" w:hAnsi="仿宋" w:cs="仿宋"/>
          <w:color w:val="auto"/>
          <w:szCs w:val="28"/>
        </w:rPr>
        <w:t>2.4.1除合同专用条款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61DD4ED7">
      <w:pPr>
        <w:tabs>
          <w:tab w:val="left" w:pos="2460"/>
        </w:tabs>
        <w:spacing w:line="360" w:lineRule="auto"/>
        <w:rPr>
          <w:rFonts w:hint="eastAsia" w:ascii="仿宋" w:hAnsi="仿宋" w:cs="仿宋"/>
          <w:color w:val="auto"/>
          <w:szCs w:val="28"/>
        </w:rPr>
      </w:pPr>
      <w:r>
        <w:rPr>
          <w:rFonts w:hint="eastAsia" w:ascii="仿宋" w:hAnsi="仿宋" w:cs="仿宋"/>
          <w:color w:val="auto"/>
          <w:szCs w:val="28"/>
        </w:rPr>
        <w:t>2.4.2 装运货物的要求和通知，详见合同专用条款。</w:t>
      </w:r>
    </w:p>
    <w:p w14:paraId="708E7533">
      <w:pPr>
        <w:tabs>
          <w:tab w:val="left" w:pos="2460"/>
        </w:tabs>
        <w:spacing w:line="360" w:lineRule="auto"/>
        <w:rPr>
          <w:rFonts w:hint="eastAsia" w:ascii="仿宋" w:hAnsi="仿宋" w:cs="仿宋"/>
          <w:color w:val="auto"/>
          <w:szCs w:val="28"/>
        </w:rPr>
      </w:pPr>
      <w:r>
        <w:rPr>
          <w:rFonts w:hint="eastAsia" w:ascii="仿宋" w:hAnsi="仿宋" w:cs="仿宋"/>
          <w:color w:val="auto"/>
          <w:szCs w:val="28"/>
        </w:rPr>
        <w:t>2.5 履约检查和问题反馈</w:t>
      </w:r>
    </w:p>
    <w:p w14:paraId="13E8A05A">
      <w:pPr>
        <w:tabs>
          <w:tab w:val="left" w:pos="2460"/>
        </w:tabs>
        <w:spacing w:line="360" w:lineRule="auto"/>
        <w:rPr>
          <w:rFonts w:hint="eastAsia" w:ascii="仿宋" w:hAnsi="仿宋" w:cs="仿宋"/>
          <w:color w:val="auto"/>
          <w:szCs w:val="28"/>
        </w:rPr>
      </w:pPr>
      <w:r>
        <w:rPr>
          <w:rFonts w:hint="eastAsia" w:ascii="仿宋" w:hAnsi="仿宋" w:cs="仿宋"/>
          <w:color w:val="auto"/>
          <w:szCs w:val="28"/>
        </w:rPr>
        <w:t>2.5.1甲方有权在其认为必要时，对乙方是否能够按照合同约定交付货物（服务）进行履约检查，以确保乙方所交付的货物（服务）能够依约满足甲方之项目需求，但不得因履约检查妨碍乙方的正常工作，乙方应予积极配合；</w:t>
      </w:r>
    </w:p>
    <w:p w14:paraId="05B609D6">
      <w:pPr>
        <w:tabs>
          <w:tab w:val="left" w:pos="2460"/>
        </w:tabs>
        <w:spacing w:line="360" w:lineRule="auto"/>
        <w:rPr>
          <w:rFonts w:hint="eastAsia" w:ascii="仿宋" w:hAnsi="仿宋" w:cs="仿宋"/>
          <w:color w:val="auto"/>
          <w:szCs w:val="28"/>
        </w:rPr>
      </w:pPr>
      <w:r>
        <w:rPr>
          <w:rFonts w:hint="eastAsia" w:ascii="仿宋" w:hAnsi="仿宋" w:cs="仿宋"/>
          <w:color w:val="auto"/>
          <w:szCs w:val="28"/>
        </w:rPr>
        <w:t>2.5.2 合同履行期间，甲方有权将履行过程中出现的问题反馈给乙方，双方当事人应以书面形式约定需要完善和改进的内容。</w:t>
      </w:r>
    </w:p>
    <w:p w14:paraId="16523ABA">
      <w:pPr>
        <w:tabs>
          <w:tab w:val="left" w:pos="2460"/>
        </w:tabs>
        <w:spacing w:line="360" w:lineRule="auto"/>
        <w:rPr>
          <w:rFonts w:hint="eastAsia" w:ascii="仿宋" w:hAnsi="仿宋" w:cs="仿宋"/>
          <w:color w:val="auto"/>
          <w:szCs w:val="28"/>
        </w:rPr>
      </w:pPr>
      <w:r>
        <w:rPr>
          <w:rFonts w:hint="eastAsia" w:ascii="仿宋" w:hAnsi="仿宋" w:cs="仿宋"/>
          <w:color w:val="auto"/>
          <w:szCs w:val="28"/>
        </w:rPr>
        <w:t>2.6 结算方式和付款条件</w:t>
      </w:r>
    </w:p>
    <w:p w14:paraId="6C649F1D">
      <w:pPr>
        <w:tabs>
          <w:tab w:val="left" w:pos="2460"/>
        </w:tabs>
        <w:spacing w:line="360" w:lineRule="auto"/>
        <w:rPr>
          <w:rFonts w:hint="eastAsia" w:ascii="仿宋" w:hAnsi="仿宋" w:cs="仿宋"/>
          <w:color w:val="auto"/>
          <w:szCs w:val="28"/>
        </w:rPr>
      </w:pPr>
      <w:r>
        <w:rPr>
          <w:rFonts w:hint="eastAsia" w:ascii="仿宋" w:hAnsi="仿宋" w:cs="仿宋"/>
          <w:color w:val="auto"/>
          <w:szCs w:val="28"/>
        </w:rPr>
        <w:t>详见合同专用条款。</w:t>
      </w:r>
    </w:p>
    <w:p w14:paraId="4BCFEB8B">
      <w:pPr>
        <w:tabs>
          <w:tab w:val="left" w:pos="2460"/>
        </w:tabs>
        <w:spacing w:line="360" w:lineRule="auto"/>
        <w:rPr>
          <w:rFonts w:hint="eastAsia" w:ascii="仿宋" w:hAnsi="仿宋" w:cs="仿宋"/>
          <w:color w:val="auto"/>
          <w:szCs w:val="28"/>
        </w:rPr>
      </w:pPr>
      <w:r>
        <w:rPr>
          <w:rFonts w:hint="eastAsia" w:ascii="仿宋" w:hAnsi="仿宋" w:cs="仿宋"/>
          <w:color w:val="auto"/>
          <w:szCs w:val="28"/>
        </w:rPr>
        <w:t>2.7 技术资料和保密义务</w:t>
      </w:r>
    </w:p>
    <w:p w14:paraId="21CEBA74">
      <w:pPr>
        <w:tabs>
          <w:tab w:val="left" w:pos="2460"/>
        </w:tabs>
        <w:spacing w:line="360" w:lineRule="auto"/>
        <w:rPr>
          <w:rFonts w:hint="eastAsia" w:ascii="仿宋" w:hAnsi="仿宋" w:cs="仿宋"/>
          <w:color w:val="auto"/>
          <w:szCs w:val="28"/>
        </w:rPr>
      </w:pPr>
      <w:r>
        <w:rPr>
          <w:rFonts w:hint="eastAsia" w:ascii="仿宋" w:hAnsi="仿宋" w:cs="仿宋"/>
          <w:color w:val="auto"/>
          <w:szCs w:val="28"/>
        </w:rPr>
        <w:t>2.7.1 乙方有权依据合同约定和项目需要，向甲方了解有关情况，调阅有关资料等，甲方应予积极配合；</w:t>
      </w:r>
    </w:p>
    <w:p w14:paraId="57678634">
      <w:pPr>
        <w:tabs>
          <w:tab w:val="left" w:pos="2460"/>
        </w:tabs>
        <w:spacing w:line="360" w:lineRule="auto"/>
        <w:rPr>
          <w:rFonts w:hint="eastAsia" w:ascii="仿宋" w:hAnsi="仿宋" w:cs="仿宋"/>
          <w:color w:val="auto"/>
          <w:szCs w:val="28"/>
        </w:rPr>
      </w:pPr>
      <w:r>
        <w:rPr>
          <w:rFonts w:hint="eastAsia" w:ascii="仿宋" w:hAnsi="仿宋" w:cs="仿宋"/>
          <w:color w:val="auto"/>
          <w:szCs w:val="28"/>
        </w:rPr>
        <w:t>2.7.2 乙方有义务妥善保管和保护由甲方提供的前款信息和资料等；</w:t>
      </w:r>
    </w:p>
    <w:p w14:paraId="3913155D">
      <w:pPr>
        <w:tabs>
          <w:tab w:val="left" w:pos="2460"/>
        </w:tabs>
        <w:spacing w:line="360" w:lineRule="auto"/>
        <w:rPr>
          <w:rFonts w:hint="eastAsia" w:ascii="仿宋" w:hAnsi="仿宋" w:cs="仿宋"/>
          <w:color w:val="auto"/>
          <w:szCs w:val="28"/>
        </w:rPr>
      </w:pPr>
      <w:r>
        <w:rPr>
          <w:rFonts w:hint="eastAsia" w:ascii="仿宋" w:hAnsi="仿宋" w:cs="仿宋"/>
          <w:color w:val="auto"/>
          <w:szCs w:val="28"/>
        </w:rPr>
        <w:t>2.7.3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18EDF2C7">
      <w:pPr>
        <w:tabs>
          <w:tab w:val="left" w:pos="2460"/>
        </w:tabs>
        <w:spacing w:line="360" w:lineRule="auto"/>
        <w:rPr>
          <w:rFonts w:hint="eastAsia" w:ascii="仿宋" w:hAnsi="仿宋" w:cs="仿宋"/>
          <w:color w:val="auto"/>
          <w:szCs w:val="28"/>
        </w:rPr>
      </w:pPr>
      <w:r>
        <w:rPr>
          <w:rFonts w:hint="eastAsia" w:ascii="仿宋" w:hAnsi="仿宋" w:cs="仿宋"/>
          <w:color w:val="auto"/>
          <w:szCs w:val="28"/>
        </w:rPr>
        <w:t>2.8 质量保证</w:t>
      </w:r>
    </w:p>
    <w:p w14:paraId="3BDC2019">
      <w:pPr>
        <w:tabs>
          <w:tab w:val="left" w:pos="2460"/>
        </w:tabs>
        <w:spacing w:line="360" w:lineRule="auto"/>
        <w:rPr>
          <w:rFonts w:hint="eastAsia" w:ascii="仿宋" w:hAnsi="仿宋" w:cs="仿宋"/>
          <w:color w:val="auto"/>
          <w:szCs w:val="28"/>
        </w:rPr>
      </w:pPr>
      <w:r>
        <w:rPr>
          <w:rFonts w:hint="eastAsia" w:ascii="仿宋" w:hAnsi="仿宋" w:cs="仿宋"/>
          <w:color w:val="auto"/>
          <w:szCs w:val="28"/>
        </w:rPr>
        <w:t>2.8.1 乙方应建立和完善履行合同的内部质量保证体系，并提供相关内部规章制度给甲方，以便甲方进行监督检查；</w:t>
      </w:r>
    </w:p>
    <w:p w14:paraId="6C08C9BD">
      <w:pPr>
        <w:tabs>
          <w:tab w:val="left" w:pos="2460"/>
        </w:tabs>
        <w:spacing w:line="360" w:lineRule="auto"/>
        <w:rPr>
          <w:rFonts w:hint="eastAsia" w:ascii="仿宋" w:hAnsi="仿宋" w:cs="仿宋"/>
          <w:color w:val="auto"/>
          <w:szCs w:val="28"/>
        </w:rPr>
      </w:pPr>
      <w:r>
        <w:rPr>
          <w:rFonts w:hint="eastAsia" w:ascii="仿宋" w:hAnsi="仿宋" w:cs="仿宋"/>
          <w:color w:val="auto"/>
          <w:szCs w:val="28"/>
        </w:rPr>
        <w:t>2.8.2 乙方应保证履行合同的人员数量和素质、软件和硬件设备的配置、场地、环境和设施等满足全面履行合同的要求，并应接受甲方的监督检查。</w:t>
      </w:r>
    </w:p>
    <w:p w14:paraId="3FB10C65">
      <w:pPr>
        <w:tabs>
          <w:tab w:val="left" w:pos="2460"/>
        </w:tabs>
        <w:spacing w:line="360" w:lineRule="auto"/>
        <w:rPr>
          <w:rFonts w:hint="eastAsia" w:ascii="仿宋" w:hAnsi="仿宋" w:cs="仿宋"/>
          <w:color w:val="auto"/>
          <w:szCs w:val="28"/>
        </w:rPr>
      </w:pPr>
      <w:r>
        <w:rPr>
          <w:rFonts w:hint="eastAsia" w:ascii="仿宋" w:hAnsi="仿宋" w:cs="仿宋"/>
          <w:color w:val="auto"/>
          <w:szCs w:val="28"/>
        </w:rPr>
        <w:t>2.9 货物（服务）的风险负担</w:t>
      </w:r>
    </w:p>
    <w:p w14:paraId="623A484F">
      <w:pPr>
        <w:tabs>
          <w:tab w:val="left" w:pos="2460"/>
        </w:tabs>
        <w:spacing w:line="360" w:lineRule="auto"/>
        <w:rPr>
          <w:rFonts w:hint="eastAsia" w:ascii="仿宋" w:hAnsi="仿宋" w:cs="仿宋"/>
          <w:color w:val="auto"/>
          <w:szCs w:val="28"/>
        </w:rPr>
      </w:pPr>
      <w:r>
        <w:rPr>
          <w:rFonts w:hint="eastAsia" w:ascii="仿宋" w:hAnsi="仿宋" w:cs="仿宋"/>
          <w:color w:val="auto"/>
          <w:szCs w:val="28"/>
        </w:rPr>
        <w:t>货物或者在途货物或者交付给第一承运人后的货物毁损、灭失的风险负担详见合同专用条款。</w:t>
      </w:r>
    </w:p>
    <w:p w14:paraId="78B53ABB">
      <w:pPr>
        <w:tabs>
          <w:tab w:val="left" w:pos="2460"/>
        </w:tabs>
        <w:spacing w:line="360" w:lineRule="auto"/>
        <w:rPr>
          <w:rFonts w:hint="eastAsia" w:ascii="仿宋" w:hAnsi="仿宋" w:cs="仿宋"/>
          <w:color w:val="auto"/>
          <w:szCs w:val="28"/>
        </w:rPr>
      </w:pPr>
      <w:r>
        <w:rPr>
          <w:rFonts w:hint="eastAsia" w:ascii="仿宋" w:hAnsi="仿宋" w:cs="仿宋"/>
          <w:color w:val="auto"/>
          <w:szCs w:val="28"/>
        </w:rPr>
        <w:t>2.10 延迟交货</w:t>
      </w:r>
    </w:p>
    <w:p w14:paraId="04ADB5A9">
      <w:pPr>
        <w:tabs>
          <w:tab w:val="left" w:pos="2460"/>
        </w:tabs>
        <w:spacing w:line="360" w:lineRule="auto"/>
        <w:rPr>
          <w:rFonts w:hint="eastAsia" w:ascii="仿宋" w:hAnsi="仿宋" w:cs="仿宋"/>
          <w:color w:val="auto"/>
          <w:szCs w:val="28"/>
        </w:rPr>
      </w:pPr>
      <w:r>
        <w:rPr>
          <w:rFonts w:hint="eastAsia" w:ascii="仿宋" w:hAnsi="仿宋" w:cs="仿宋"/>
          <w:color w:val="auto"/>
          <w:szCs w:val="28"/>
        </w:rPr>
        <w:t>在合同履行过程中，如果乙方遇到不能按时交付货物（服务）的情况，应及时以书面形式将不能按时交付货物（服务）的理由、预期延误时间通知甲方；甲方收到乙方通知后，认为其理由正当的，可以书面形式酌情同意乙方可以延长交货的具体时间。</w:t>
      </w:r>
    </w:p>
    <w:p w14:paraId="1E17316A">
      <w:pPr>
        <w:tabs>
          <w:tab w:val="left" w:pos="2460"/>
        </w:tabs>
        <w:spacing w:line="360" w:lineRule="auto"/>
        <w:rPr>
          <w:rFonts w:hint="eastAsia" w:ascii="仿宋" w:hAnsi="仿宋" w:cs="仿宋"/>
          <w:color w:val="auto"/>
          <w:szCs w:val="28"/>
        </w:rPr>
      </w:pPr>
      <w:r>
        <w:rPr>
          <w:rFonts w:hint="eastAsia" w:ascii="仿宋" w:hAnsi="仿宋" w:cs="仿宋"/>
          <w:color w:val="auto"/>
          <w:szCs w:val="28"/>
        </w:rPr>
        <w:t>2.11 合同变更</w:t>
      </w:r>
    </w:p>
    <w:p w14:paraId="0AA68E4A">
      <w:pPr>
        <w:tabs>
          <w:tab w:val="left" w:pos="2460"/>
        </w:tabs>
        <w:spacing w:line="360" w:lineRule="auto"/>
        <w:rPr>
          <w:rFonts w:hint="eastAsia" w:ascii="仿宋" w:hAnsi="仿宋" w:cs="仿宋"/>
          <w:color w:val="auto"/>
          <w:szCs w:val="28"/>
        </w:rPr>
      </w:pPr>
      <w:r>
        <w:rPr>
          <w:rFonts w:hint="eastAsia" w:ascii="仿宋" w:hAnsi="仿宋" w:cs="仿宋"/>
          <w:color w:val="auto"/>
          <w:szCs w:val="28"/>
        </w:rPr>
        <w:t>2.11.1双方当事人协商一致，可以签订书面补充合同的形式变更合同，但不得违背采购文件确定的事项，且如果系追加与合同标的相同的货物（服务）的，那么所有补充合同的采购金额不得超过原合同价的10%；</w:t>
      </w:r>
    </w:p>
    <w:p w14:paraId="07ACEF4C">
      <w:pPr>
        <w:tabs>
          <w:tab w:val="left" w:pos="2460"/>
        </w:tabs>
        <w:spacing w:line="360" w:lineRule="auto"/>
        <w:rPr>
          <w:rFonts w:hint="eastAsia" w:ascii="仿宋" w:hAnsi="仿宋" w:cs="仿宋"/>
          <w:color w:val="auto"/>
          <w:szCs w:val="28"/>
        </w:rPr>
      </w:pPr>
      <w:r>
        <w:rPr>
          <w:rFonts w:hint="eastAsia" w:ascii="仿宋" w:hAnsi="仿宋" w:cs="仿宋"/>
          <w:color w:val="auto"/>
          <w:szCs w:val="28"/>
        </w:rPr>
        <w:t>2.11.2 合同继续履行将损害国家利益和社会公共利益的，双方当事人应当以书面形式变更合同。有过错的一方应当承担赔偿责任，双方当事人都有过错的，各自承担相应的责任。</w:t>
      </w:r>
    </w:p>
    <w:p w14:paraId="22568801">
      <w:pPr>
        <w:tabs>
          <w:tab w:val="left" w:pos="2460"/>
        </w:tabs>
        <w:spacing w:line="360" w:lineRule="auto"/>
        <w:rPr>
          <w:rFonts w:hint="eastAsia" w:ascii="仿宋" w:hAnsi="仿宋" w:cs="仿宋"/>
          <w:color w:val="auto"/>
          <w:szCs w:val="28"/>
        </w:rPr>
      </w:pPr>
      <w:r>
        <w:rPr>
          <w:rFonts w:hint="eastAsia" w:ascii="仿宋" w:hAnsi="仿宋" w:cs="仿宋"/>
          <w:color w:val="auto"/>
          <w:szCs w:val="28"/>
        </w:rPr>
        <w:t>2.12 合同转让和分包</w:t>
      </w:r>
    </w:p>
    <w:p w14:paraId="6DF0C114">
      <w:pPr>
        <w:tabs>
          <w:tab w:val="left" w:pos="2460"/>
        </w:tabs>
        <w:spacing w:line="360" w:lineRule="auto"/>
        <w:rPr>
          <w:rFonts w:hint="eastAsia" w:ascii="仿宋" w:hAnsi="仿宋" w:cs="仿宋"/>
          <w:color w:val="auto"/>
          <w:szCs w:val="28"/>
        </w:rPr>
      </w:pPr>
      <w:r>
        <w:rPr>
          <w:rFonts w:hint="eastAsia" w:ascii="仿宋" w:hAnsi="仿宋" w:cs="仿宋"/>
          <w:color w:val="auto"/>
          <w:szCs w:val="28"/>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17BAEAD3">
      <w:pPr>
        <w:tabs>
          <w:tab w:val="left" w:pos="2460"/>
        </w:tabs>
        <w:spacing w:line="360" w:lineRule="auto"/>
        <w:rPr>
          <w:rFonts w:hint="eastAsia" w:ascii="仿宋" w:hAnsi="仿宋" w:cs="仿宋"/>
          <w:color w:val="auto"/>
          <w:szCs w:val="28"/>
        </w:rPr>
      </w:pPr>
      <w:r>
        <w:rPr>
          <w:rFonts w:hint="eastAsia" w:ascii="仿宋" w:hAnsi="仿宋" w:cs="仿宋"/>
          <w:color w:val="auto"/>
          <w:szCs w:val="28"/>
        </w:rPr>
        <w:t>2.13 不可抗力</w:t>
      </w:r>
    </w:p>
    <w:p w14:paraId="6019E302">
      <w:pPr>
        <w:tabs>
          <w:tab w:val="left" w:pos="2460"/>
        </w:tabs>
        <w:spacing w:line="360" w:lineRule="auto"/>
        <w:rPr>
          <w:rFonts w:hint="eastAsia" w:ascii="仿宋" w:hAnsi="仿宋" w:cs="仿宋"/>
          <w:color w:val="auto"/>
          <w:szCs w:val="28"/>
        </w:rPr>
      </w:pPr>
      <w:r>
        <w:rPr>
          <w:rFonts w:hint="eastAsia" w:ascii="仿宋" w:hAnsi="仿宋" w:cs="仿宋"/>
          <w:color w:val="auto"/>
          <w:szCs w:val="28"/>
        </w:rPr>
        <w:t>2.13.1如果任何一方遭遇法律规定的不可抗力，致使合同履行受阻时，履行合同的期限应予延长，延长的期限应相当于不可抗力所影响的时间；</w:t>
      </w:r>
    </w:p>
    <w:p w14:paraId="1201D446">
      <w:pPr>
        <w:tabs>
          <w:tab w:val="left" w:pos="2460"/>
        </w:tabs>
        <w:spacing w:line="360" w:lineRule="auto"/>
        <w:rPr>
          <w:rFonts w:hint="eastAsia" w:ascii="仿宋" w:hAnsi="仿宋" w:cs="仿宋"/>
          <w:color w:val="auto"/>
          <w:szCs w:val="28"/>
        </w:rPr>
      </w:pPr>
      <w:r>
        <w:rPr>
          <w:rFonts w:hint="eastAsia" w:ascii="仿宋" w:hAnsi="仿宋" w:cs="仿宋"/>
          <w:color w:val="auto"/>
          <w:szCs w:val="28"/>
        </w:rPr>
        <w:t>2.13.2 因不可抗力致使不能实现合同目的的，当事人可以解除合同；</w:t>
      </w:r>
    </w:p>
    <w:p w14:paraId="0FE4152B">
      <w:pPr>
        <w:tabs>
          <w:tab w:val="left" w:pos="2460"/>
        </w:tabs>
        <w:spacing w:line="360" w:lineRule="auto"/>
        <w:rPr>
          <w:rFonts w:hint="eastAsia" w:ascii="仿宋" w:hAnsi="仿宋" w:cs="仿宋"/>
          <w:color w:val="auto"/>
          <w:szCs w:val="28"/>
        </w:rPr>
      </w:pPr>
      <w:r>
        <w:rPr>
          <w:rFonts w:hint="eastAsia" w:ascii="仿宋" w:hAnsi="仿宋" w:cs="仿宋"/>
          <w:color w:val="auto"/>
          <w:szCs w:val="28"/>
        </w:rPr>
        <w:t>2.13.3 因不可抗力致使合同有变更必要的，双方当事人应在合同专用条款约定时间内以书面形式变更合同；</w:t>
      </w:r>
    </w:p>
    <w:p w14:paraId="02C88F63">
      <w:pPr>
        <w:tabs>
          <w:tab w:val="left" w:pos="2460"/>
        </w:tabs>
        <w:spacing w:line="360" w:lineRule="auto"/>
        <w:rPr>
          <w:rFonts w:hint="eastAsia" w:ascii="仿宋" w:hAnsi="仿宋" w:cs="仿宋"/>
          <w:color w:val="auto"/>
          <w:szCs w:val="28"/>
        </w:rPr>
      </w:pPr>
      <w:r>
        <w:rPr>
          <w:rFonts w:hint="eastAsia" w:ascii="仿宋" w:hAnsi="仿宋" w:cs="仿宋"/>
          <w:color w:val="auto"/>
          <w:szCs w:val="28"/>
        </w:rPr>
        <w:t>2.13.4受不可抗力影响的一方在不可抗力发生后，应在合同专用条款约定时间内以书面形式通知对方当事人，并在合同专用条款约定时间内，将有关部门出具的证明文件送达对方当事人。</w:t>
      </w:r>
    </w:p>
    <w:p w14:paraId="4D6E306D">
      <w:pPr>
        <w:tabs>
          <w:tab w:val="left" w:pos="2460"/>
        </w:tabs>
        <w:spacing w:line="360" w:lineRule="auto"/>
        <w:rPr>
          <w:rFonts w:hint="eastAsia" w:ascii="仿宋" w:hAnsi="仿宋" w:cs="仿宋"/>
          <w:color w:val="auto"/>
          <w:szCs w:val="28"/>
        </w:rPr>
      </w:pPr>
      <w:r>
        <w:rPr>
          <w:rFonts w:hint="eastAsia" w:ascii="仿宋" w:hAnsi="仿宋" w:cs="仿宋"/>
          <w:color w:val="auto"/>
          <w:szCs w:val="28"/>
        </w:rPr>
        <w:t>2.14 税费</w:t>
      </w:r>
    </w:p>
    <w:p w14:paraId="1159FC5F">
      <w:pPr>
        <w:tabs>
          <w:tab w:val="left" w:pos="2460"/>
        </w:tabs>
        <w:spacing w:line="360" w:lineRule="auto"/>
        <w:rPr>
          <w:rFonts w:hint="eastAsia" w:ascii="仿宋" w:hAnsi="仿宋" w:cs="仿宋"/>
          <w:color w:val="auto"/>
          <w:szCs w:val="28"/>
        </w:rPr>
      </w:pPr>
      <w:r>
        <w:rPr>
          <w:rFonts w:hint="eastAsia" w:ascii="仿宋" w:hAnsi="仿宋" w:cs="仿宋"/>
          <w:color w:val="auto"/>
          <w:szCs w:val="28"/>
        </w:rPr>
        <w:t>与合同有关的一切税费，均按照中华人民共和国法律的相关规定。</w:t>
      </w:r>
    </w:p>
    <w:p w14:paraId="30D3CA9B">
      <w:pPr>
        <w:tabs>
          <w:tab w:val="left" w:pos="2460"/>
        </w:tabs>
        <w:spacing w:line="360" w:lineRule="auto"/>
        <w:rPr>
          <w:rFonts w:hint="eastAsia" w:ascii="仿宋" w:hAnsi="仿宋" w:cs="仿宋"/>
          <w:color w:val="auto"/>
          <w:szCs w:val="28"/>
        </w:rPr>
      </w:pPr>
      <w:r>
        <w:rPr>
          <w:rFonts w:hint="eastAsia" w:ascii="仿宋" w:hAnsi="仿宋" w:cs="仿宋"/>
          <w:color w:val="auto"/>
          <w:szCs w:val="28"/>
        </w:rPr>
        <w:t>2.15 乙方破产</w:t>
      </w:r>
    </w:p>
    <w:p w14:paraId="3D21068A">
      <w:pPr>
        <w:tabs>
          <w:tab w:val="left" w:pos="2460"/>
        </w:tabs>
        <w:spacing w:line="360" w:lineRule="auto"/>
        <w:rPr>
          <w:rFonts w:hint="eastAsia" w:ascii="仿宋" w:hAnsi="仿宋" w:cs="仿宋"/>
          <w:color w:val="auto"/>
          <w:szCs w:val="28"/>
        </w:rPr>
      </w:pPr>
      <w:r>
        <w:rPr>
          <w:rFonts w:hint="eastAsia" w:ascii="仿宋" w:hAnsi="仿宋" w:cs="仿宋"/>
          <w:color w:val="auto"/>
          <w:szCs w:val="28"/>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30E12F65">
      <w:pPr>
        <w:tabs>
          <w:tab w:val="left" w:pos="2460"/>
        </w:tabs>
        <w:spacing w:line="360" w:lineRule="auto"/>
        <w:rPr>
          <w:rFonts w:hint="eastAsia" w:ascii="仿宋" w:hAnsi="仿宋" w:cs="仿宋"/>
          <w:color w:val="auto"/>
          <w:szCs w:val="28"/>
        </w:rPr>
      </w:pPr>
      <w:r>
        <w:rPr>
          <w:rFonts w:hint="eastAsia" w:ascii="仿宋" w:hAnsi="仿宋" w:cs="仿宋"/>
          <w:color w:val="auto"/>
          <w:szCs w:val="28"/>
        </w:rPr>
        <w:t>2.16 合同中止、终止</w:t>
      </w:r>
    </w:p>
    <w:p w14:paraId="01857E39">
      <w:pPr>
        <w:tabs>
          <w:tab w:val="left" w:pos="2460"/>
        </w:tabs>
        <w:spacing w:line="360" w:lineRule="auto"/>
        <w:rPr>
          <w:rFonts w:hint="eastAsia" w:ascii="仿宋" w:hAnsi="仿宋" w:cs="仿宋"/>
          <w:color w:val="auto"/>
          <w:szCs w:val="28"/>
        </w:rPr>
      </w:pPr>
      <w:r>
        <w:rPr>
          <w:rFonts w:hint="eastAsia" w:ascii="仿宋" w:hAnsi="仿宋" w:cs="仿宋"/>
          <w:color w:val="auto"/>
          <w:szCs w:val="28"/>
        </w:rPr>
        <w:t>2.16.1 双方当事人不得擅自中止或者终止合同；</w:t>
      </w:r>
    </w:p>
    <w:p w14:paraId="50EA3412">
      <w:pPr>
        <w:tabs>
          <w:tab w:val="left" w:pos="2460"/>
        </w:tabs>
        <w:spacing w:line="360" w:lineRule="auto"/>
        <w:rPr>
          <w:rFonts w:hint="eastAsia" w:ascii="仿宋" w:hAnsi="仿宋" w:cs="仿宋"/>
          <w:color w:val="auto"/>
          <w:szCs w:val="28"/>
        </w:rPr>
      </w:pPr>
      <w:r>
        <w:rPr>
          <w:rFonts w:hint="eastAsia" w:ascii="仿宋" w:hAnsi="仿宋" w:cs="仿宋"/>
          <w:color w:val="auto"/>
          <w:szCs w:val="28"/>
        </w:rPr>
        <w:t>2.16.2合同继续履行将损害国家利益和社会公共利益的，双方当事人应当中止或者终止合同。有过错的一方应当承担赔偿责任，双方当事人都有过错的，各自承担相应的责任。</w:t>
      </w:r>
    </w:p>
    <w:p w14:paraId="457A15A8">
      <w:pPr>
        <w:tabs>
          <w:tab w:val="left" w:pos="2460"/>
        </w:tabs>
        <w:spacing w:line="360" w:lineRule="auto"/>
        <w:rPr>
          <w:rFonts w:hint="eastAsia" w:ascii="仿宋" w:hAnsi="仿宋" w:cs="仿宋"/>
          <w:color w:val="auto"/>
          <w:szCs w:val="28"/>
        </w:rPr>
      </w:pPr>
      <w:r>
        <w:rPr>
          <w:rFonts w:hint="eastAsia" w:ascii="仿宋" w:hAnsi="仿宋" w:cs="仿宋"/>
          <w:color w:val="auto"/>
          <w:szCs w:val="28"/>
        </w:rPr>
        <w:t>2.17 检验和验收</w:t>
      </w:r>
    </w:p>
    <w:p w14:paraId="497E4B0A">
      <w:pPr>
        <w:tabs>
          <w:tab w:val="left" w:pos="2460"/>
        </w:tabs>
        <w:spacing w:line="360" w:lineRule="auto"/>
        <w:rPr>
          <w:rFonts w:hint="eastAsia" w:ascii="仿宋" w:hAnsi="仿宋" w:cs="仿宋"/>
          <w:color w:val="auto"/>
          <w:szCs w:val="28"/>
        </w:rPr>
      </w:pPr>
      <w:r>
        <w:rPr>
          <w:rFonts w:hint="eastAsia" w:ascii="仿宋" w:hAnsi="仿宋" w:cs="仿宋"/>
          <w:color w:val="auto"/>
          <w:szCs w:val="28"/>
        </w:rPr>
        <w:t>2.17.1货物（服务）交付前，乙方应对货物（服务）的质量、数量、服务等方面进行详细、全面的检验，并向甲方出具证明货物（服务）符合合同约定的文件；货物（服务）交付时，乙方在合同专用条款约定时间内组织验收，并可依法邀请相关方参加，验收应出具验收书。</w:t>
      </w:r>
    </w:p>
    <w:p w14:paraId="2C220BAE">
      <w:pPr>
        <w:tabs>
          <w:tab w:val="left" w:pos="2460"/>
        </w:tabs>
        <w:spacing w:line="360" w:lineRule="auto"/>
        <w:rPr>
          <w:rFonts w:hint="eastAsia" w:ascii="仿宋" w:hAnsi="仿宋" w:cs="仿宋"/>
          <w:color w:val="auto"/>
          <w:szCs w:val="28"/>
        </w:rPr>
      </w:pPr>
      <w:r>
        <w:rPr>
          <w:rFonts w:hint="eastAsia" w:ascii="仿宋" w:hAnsi="仿宋" w:cs="仿宋"/>
          <w:color w:val="auto"/>
          <w:szCs w:val="28"/>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70CF2552">
      <w:pPr>
        <w:tabs>
          <w:tab w:val="left" w:pos="2460"/>
        </w:tabs>
        <w:spacing w:line="360" w:lineRule="auto"/>
        <w:rPr>
          <w:rFonts w:hint="eastAsia" w:ascii="仿宋" w:hAnsi="仿宋" w:cs="仿宋"/>
          <w:color w:val="auto"/>
          <w:szCs w:val="28"/>
        </w:rPr>
      </w:pPr>
      <w:r>
        <w:rPr>
          <w:rFonts w:hint="eastAsia" w:ascii="仿宋" w:hAnsi="仿宋" w:cs="仿宋"/>
          <w:color w:val="auto"/>
          <w:szCs w:val="28"/>
        </w:rPr>
        <w:t>2.17.3 检验和验收标准、程序等具体内容以及前述验收书的效力详见合同专用条款。</w:t>
      </w:r>
    </w:p>
    <w:p w14:paraId="71AE1568">
      <w:pPr>
        <w:tabs>
          <w:tab w:val="left" w:pos="2460"/>
        </w:tabs>
        <w:spacing w:line="360" w:lineRule="auto"/>
        <w:rPr>
          <w:rFonts w:hint="eastAsia" w:ascii="仿宋" w:hAnsi="仿宋" w:cs="仿宋"/>
          <w:color w:val="auto"/>
          <w:szCs w:val="28"/>
        </w:rPr>
      </w:pPr>
      <w:r>
        <w:rPr>
          <w:rFonts w:hint="eastAsia" w:ascii="仿宋" w:hAnsi="仿宋" w:cs="仿宋"/>
          <w:color w:val="auto"/>
          <w:szCs w:val="28"/>
        </w:rPr>
        <w:t>2.18 通知和送达</w:t>
      </w:r>
    </w:p>
    <w:p w14:paraId="3BD77899">
      <w:pPr>
        <w:tabs>
          <w:tab w:val="left" w:pos="2460"/>
        </w:tabs>
        <w:spacing w:line="360" w:lineRule="auto"/>
        <w:rPr>
          <w:rFonts w:hint="eastAsia" w:ascii="仿宋" w:hAnsi="仿宋" w:cs="仿宋"/>
          <w:color w:val="auto"/>
          <w:szCs w:val="28"/>
        </w:rPr>
      </w:pPr>
      <w:r>
        <w:rPr>
          <w:rFonts w:hint="eastAsia" w:ascii="仿宋" w:hAnsi="仿宋" w:cs="仿宋"/>
          <w:color w:val="auto"/>
          <w:szCs w:val="28"/>
        </w:rPr>
        <w:t>2.18.1 任何一方因履行合同而以合同第一部分尾部所列明的？发出的所有通知、文件、材料，均视为已向对方当事人送达；任何一方变更上述送达方式或者地址的，应于个工作日内书面通知对方当事人，在对方当事人收到有关变更通知之前，变更前的约定送达方式或者地址仍视为有效。</w:t>
      </w:r>
    </w:p>
    <w:p w14:paraId="70777AAB">
      <w:pPr>
        <w:tabs>
          <w:tab w:val="left" w:pos="2460"/>
        </w:tabs>
        <w:spacing w:line="360" w:lineRule="auto"/>
        <w:rPr>
          <w:rFonts w:hint="eastAsia" w:ascii="仿宋" w:hAnsi="仿宋" w:cs="仿宋"/>
          <w:color w:val="auto"/>
          <w:szCs w:val="28"/>
        </w:rPr>
      </w:pPr>
      <w:r>
        <w:rPr>
          <w:rFonts w:hint="eastAsia" w:ascii="仿宋" w:hAnsi="仿宋" w:cs="仿宋"/>
          <w:color w:val="auto"/>
          <w:szCs w:val="28"/>
        </w:rPr>
        <w:t>2.18.2以当面交付方式送达的，交付之时视为送达；以电子邮件方式送达的，发出电子邮件之时视为送达；以传真方式送达的，发出传真之时视为送达；以邮寄方式送达的，邮件挂号寄出或者交邮之日之次日视为送达。</w:t>
      </w:r>
    </w:p>
    <w:p w14:paraId="0746E10D">
      <w:pPr>
        <w:tabs>
          <w:tab w:val="left" w:pos="2460"/>
        </w:tabs>
        <w:spacing w:line="360" w:lineRule="auto"/>
        <w:rPr>
          <w:rFonts w:hint="eastAsia" w:ascii="仿宋" w:hAnsi="仿宋" w:cs="仿宋"/>
          <w:color w:val="auto"/>
          <w:szCs w:val="28"/>
        </w:rPr>
      </w:pPr>
      <w:r>
        <w:rPr>
          <w:rFonts w:hint="eastAsia" w:ascii="仿宋" w:hAnsi="仿宋" w:cs="仿宋"/>
          <w:color w:val="auto"/>
          <w:szCs w:val="28"/>
        </w:rPr>
        <w:t>2.19 计量单位</w:t>
      </w:r>
    </w:p>
    <w:p w14:paraId="1257F045">
      <w:pPr>
        <w:tabs>
          <w:tab w:val="left" w:pos="2460"/>
        </w:tabs>
        <w:spacing w:line="360" w:lineRule="auto"/>
        <w:rPr>
          <w:rFonts w:hint="eastAsia" w:ascii="仿宋" w:hAnsi="仿宋" w:cs="仿宋"/>
          <w:color w:val="auto"/>
          <w:szCs w:val="28"/>
        </w:rPr>
      </w:pPr>
      <w:r>
        <w:rPr>
          <w:rFonts w:hint="eastAsia" w:ascii="仿宋" w:hAnsi="仿宋" w:cs="仿宋"/>
          <w:color w:val="auto"/>
          <w:szCs w:val="28"/>
        </w:rPr>
        <w:t>除技术规范中另有规定外,合同的计量单位均使用国家法定计量单位。</w:t>
      </w:r>
    </w:p>
    <w:p w14:paraId="4757415D">
      <w:pPr>
        <w:tabs>
          <w:tab w:val="left" w:pos="2460"/>
        </w:tabs>
        <w:spacing w:line="360" w:lineRule="auto"/>
        <w:rPr>
          <w:rFonts w:hint="eastAsia" w:ascii="仿宋" w:hAnsi="仿宋" w:cs="仿宋"/>
          <w:color w:val="auto"/>
          <w:szCs w:val="28"/>
        </w:rPr>
      </w:pPr>
      <w:r>
        <w:rPr>
          <w:rFonts w:hint="eastAsia" w:ascii="仿宋" w:hAnsi="仿宋" w:cs="仿宋"/>
          <w:color w:val="auto"/>
          <w:szCs w:val="28"/>
        </w:rPr>
        <w:t>2.20 合同使用的文字和适用的法律</w:t>
      </w:r>
    </w:p>
    <w:p w14:paraId="07C5E694">
      <w:pPr>
        <w:tabs>
          <w:tab w:val="left" w:pos="2460"/>
        </w:tabs>
        <w:spacing w:line="360" w:lineRule="auto"/>
        <w:rPr>
          <w:rFonts w:hint="eastAsia" w:ascii="仿宋" w:hAnsi="仿宋" w:cs="仿宋"/>
          <w:color w:val="auto"/>
          <w:szCs w:val="28"/>
        </w:rPr>
      </w:pPr>
      <w:r>
        <w:rPr>
          <w:rFonts w:hint="eastAsia" w:ascii="仿宋" w:hAnsi="仿宋" w:cs="仿宋"/>
          <w:color w:val="auto"/>
          <w:szCs w:val="28"/>
        </w:rPr>
        <w:t>2.20.1 合同使用汉语书就、变更和解释；</w:t>
      </w:r>
    </w:p>
    <w:p w14:paraId="4571F861">
      <w:pPr>
        <w:tabs>
          <w:tab w:val="left" w:pos="2460"/>
        </w:tabs>
        <w:spacing w:line="360" w:lineRule="auto"/>
        <w:rPr>
          <w:rFonts w:hint="eastAsia" w:ascii="仿宋" w:hAnsi="仿宋" w:cs="仿宋"/>
          <w:color w:val="auto"/>
          <w:szCs w:val="28"/>
        </w:rPr>
      </w:pPr>
      <w:r>
        <w:rPr>
          <w:rFonts w:hint="eastAsia" w:ascii="仿宋" w:hAnsi="仿宋" w:cs="仿宋"/>
          <w:color w:val="auto"/>
          <w:szCs w:val="28"/>
        </w:rPr>
        <w:t>2.20.2 合同适用中华人民共和国法律。</w:t>
      </w:r>
    </w:p>
    <w:p w14:paraId="26C58244">
      <w:pPr>
        <w:tabs>
          <w:tab w:val="left" w:pos="2460"/>
        </w:tabs>
        <w:spacing w:line="360" w:lineRule="auto"/>
        <w:rPr>
          <w:rFonts w:hint="eastAsia" w:ascii="仿宋" w:hAnsi="仿宋" w:cs="仿宋"/>
          <w:color w:val="auto"/>
          <w:szCs w:val="28"/>
        </w:rPr>
      </w:pPr>
      <w:r>
        <w:rPr>
          <w:rFonts w:hint="eastAsia" w:ascii="仿宋" w:hAnsi="仿宋" w:cs="仿宋"/>
          <w:color w:val="auto"/>
          <w:szCs w:val="28"/>
        </w:rPr>
        <w:t>2.21 履约保证金</w:t>
      </w:r>
    </w:p>
    <w:p w14:paraId="1FB9D148">
      <w:pPr>
        <w:tabs>
          <w:tab w:val="left" w:pos="2460"/>
        </w:tabs>
        <w:spacing w:line="360" w:lineRule="auto"/>
        <w:rPr>
          <w:rFonts w:hint="eastAsia" w:ascii="仿宋" w:hAnsi="仿宋" w:cs="仿宋"/>
          <w:color w:val="auto"/>
          <w:szCs w:val="28"/>
        </w:rPr>
      </w:pPr>
      <w:r>
        <w:rPr>
          <w:rFonts w:hint="eastAsia" w:ascii="仿宋" w:hAnsi="仿宋" w:cs="仿宋"/>
          <w:color w:val="auto"/>
          <w:szCs w:val="28"/>
        </w:rPr>
        <w:t>2.21.1 采购文件要求乙方提交履约保证金的，乙方应按合同专用条款约定的方式，以支票、汇票、本票或者金融机构、担保机构出具的保函等非现金形式，提交不超过合同价10%的履约保证金；</w:t>
      </w:r>
    </w:p>
    <w:p w14:paraId="5E3C7934">
      <w:pPr>
        <w:tabs>
          <w:tab w:val="left" w:pos="2460"/>
        </w:tabs>
        <w:spacing w:line="360" w:lineRule="auto"/>
        <w:rPr>
          <w:rFonts w:hint="eastAsia" w:ascii="仿宋" w:hAnsi="仿宋" w:cs="仿宋"/>
          <w:color w:val="auto"/>
          <w:szCs w:val="28"/>
        </w:rPr>
      </w:pPr>
      <w:r>
        <w:rPr>
          <w:rFonts w:hint="eastAsia" w:ascii="仿宋" w:hAnsi="仿宋" w:cs="仿宋"/>
          <w:color w:val="auto"/>
          <w:szCs w:val="28"/>
        </w:rPr>
        <w:t>2.21.2  履约保证金在合同专用条款约定期间内或者货物（服务）质量保证期内不予退还或者应完全有效，前述约定期间届满或者货物（服务）质量保证期届满之日起个工作日内，甲方应将履约保证金退还乙方；</w:t>
      </w:r>
    </w:p>
    <w:p w14:paraId="24854EDD">
      <w:pPr>
        <w:tabs>
          <w:tab w:val="left" w:pos="2460"/>
        </w:tabs>
        <w:spacing w:line="360" w:lineRule="auto"/>
        <w:rPr>
          <w:rFonts w:hint="eastAsia" w:ascii="仿宋" w:hAnsi="仿宋" w:cs="仿宋"/>
          <w:color w:val="auto"/>
          <w:szCs w:val="28"/>
        </w:rPr>
      </w:pPr>
      <w:r>
        <w:rPr>
          <w:rFonts w:hint="eastAsia" w:ascii="仿宋" w:hAnsi="仿宋" w:cs="仿宋"/>
          <w:color w:val="auto"/>
          <w:szCs w:val="28"/>
        </w:rPr>
        <w:t>2.21.3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62DDB535">
      <w:pPr>
        <w:tabs>
          <w:tab w:val="left" w:pos="2460"/>
        </w:tabs>
        <w:spacing w:line="360" w:lineRule="auto"/>
        <w:rPr>
          <w:rFonts w:hint="eastAsia" w:ascii="仿宋" w:hAnsi="仿宋" w:cs="仿宋"/>
          <w:color w:val="auto"/>
          <w:szCs w:val="28"/>
        </w:rPr>
      </w:pPr>
      <w:r>
        <w:rPr>
          <w:rFonts w:hint="eastAsia" w:ascii="仿宋" w:hAnsi="仿宋" w:cs="仿宋"/>
          <w:color w:val="auto"/>
          <w:szCs w:val="28"/>
        </w:rPr>
        <w:t>2.22 合同份数</w:t>
      </w:r>
    </w:p>
    <w:p w14:paraId="3731C970">
      <w:pPr>
        <w:tabs>
          <w:tab w:val="left" w:pos="2460"/>
        </w:tabs>
        <w:spacing w:line="360" w:lineRule="auto"/>
        <w:rPr>
          <w:rFonts w:hint="eastAsia" w:ascii="仿宋" w:hAnsi="仿宋" w:cs="仿宋"/>
          <w:color w:val="auto"/>
          <w:szCs w:val="28"/>
        </w:rPr>
      </w:pPr>
      <w:r>
        <w:rPr>
          <w:rFonts w:hint="eastAsia" w:ascii="仿宋" w:hAnsi="仿宋" w:cs="仿宋"/>
          <w:color w:val="auto"/>
          <w:szCs w:val="28"/>
        </w:rPr>
        <w:t>合同份数按合同专用条款规定，每份均具有同等法律效力。</w:t>
      </w:r>
    </w:p>
    <w:p w14:paraId="24F5D66B">
      <w:pPr>
        <w:tabs>
          <w:tab w:val="left" w:pos="2460"/>
        </w:tabs>
        <w:spacing w:line="360" w:lineRule="auto"/>
        <w:rPr>
          <w:rFonts w:hint="eastAsia" w:ascii="仿宋" w:hAnsi="仿宋" w:cs="仿宋"/>
          <w:color w:val="auto"/>
          <w:szCs w:val="28"/>
        </w:rPr>
      </w:pPr>
      <w:r>
        <w:rPr>
          <w:rFonts w:hint="eastAsia" w:ascii="仿宋" w:hAnsi="仿宋" w:cs="仿宋"/>
          <w:color w:val="auto"/>
          <w:szCs w:val="28"/>
        </w:rPr>
        <w:br w:type="page"/>
      </w:r>
    </w:p>
    <w:p w14:paraId="61ECBF39">
      <w:pPr>
        <w:tabs>
          <w:tab w:val="left" w:pos="2460"/>
        </w:tabs>
        <w:spacing w:line="360" w:lineRule="auto"/>
        <w:rPr>
          <w:rFonts w:hint="eastAsia" w:ascii="仿宋" w:hAnsi="仿宋" w:cs="仿宋"/>
          <w:color w:val="auto"/>
          <w:szCs w:val="28"/>
        </w:rPr>
      </w:pPr>
      <w:bookmarkStart w:id="439" w:name="_Toc49590163"/>
      <w:bookmarkStart w:id="440" w:name="_Toc75443047"/>
      <w:r>
        <w:rPr>
          <w:rFonts w:hint="eastAsia" w:ascii="仿宋" w:hAnsi="仿宋" w:cs="仿宋"/>
          <w:color w:val="auto"/>
          <w:szCs w:val="28"/>
        </w:rPr>
        <w:t>第三部分</w:t>
      </w:r>
      <w:r>
        <w:rPr>
          <w:rFonts w:hint="eastAsia" w:ascii="仿宋" w:hAnsi="仿宋" w:cs="仿宋"/>
          <w:color w:val="auto"/>
          <w:szCs w:val="28"/>
          <w:lang w:val="en-US" w:eastAsia="zh-CN"/>
        </w:rPr>
        <w:t xml:space="preserve"> </w:t>
      </w:r>
      <w:r>
        <w:rPr>
          <w:rFonts w:hint="eastAsia" w:ascii="仿宋" w:hAnsi="仿宋" w:cs="仿宋"/>
          <w:color w:val="auto"/>
          <w:szCs w:val="28"/>
        </w:rPr>
        <w:t>合同专用条款</w:t>
      </w:r>
      <w:bookmarkEnd w:id="439"/>
      <w:bookmarkEnd w:id="440"/>
    </w:p>
    <w:p w14:paraId="0EA984F7">
      <w:pPr>
        <w:tabs>
          <w:tab w:val="left" w:pos="2460"/>
        </w:tabs>
        <w:spacing w:line="360" w:lineRule="auto"/>
        <w:rPr>
          <w:rFonts w:hint="eastAsia" w:ascii="仿宋" w:hAnsi="仿宋" w:cs="仿宋"/>
          <w:color w:val="auto"/>
          <w:szCs w:val="28"/>
        </w:rPr>
      </w:pPr>
      <w:r>
        <w:rPr>
          <w:rFonts w:hint="eastAsia" w:ascii="仿宋" w:hAnsi="仿宋" w:cs="仿宋"/>
          <w:color w:val="auto"/>
          <w:szCs w:val="28"/>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15"/>
        <w:tblW w:w="8284" w:type="dxa"/>
        <w:tblInd w:w="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100"/>
        <w:gridCol w:w="7184"/>
      </w:tblGrid>
      <w:tr w14:paraId="7004C2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1100" w:type="dxa"/>
            <w:tcBorders>
              <w:left w:val="single" w:color="auto" w:sz="4" w:space="0"/>
            </w:tcBorders>
            <w:noWrap w:val="0"/>
            <w:vAlign w:val="center"/>
          </w:tcPr>
          <w:p w14:paraId="7289B218">
            <w:pPr>
              <w:tabs>
                <w:tab w:val="left" w:pos="2460"/>
              </w:tabs>
              <w:spacing w:line="360" w:lineRule="auto"/>
              <w:rPr>
                <w:rFonts w:hint="eastAsia" w:ascii="仿宋" w:hAnsi="仿宋" w:cs="仿宋"/>
                <w:color w:val="auto"/>
                <w:szCs w:val="28"/>
              </w:rPr>
            </w:pPr>
            <w:r>
              <w:rPr>
                <w:rFonts w:hint="eastAsia" w:ascii="仿宋" w:hAnsi="仿宋" w:cs="仿宋"/>
                <w:color w:val="auto"/>
                <w:szCs w:val="28"/>
              </w:rPr>
              <w:t>条款号</w:t>
            </w:r>
          </w:p>
        </w:tc>
        <w:tc>
          <w:tcPr>
            <w:tcW w:w="7184" w:type="dxa"/>
            <w:noWrap w:val="0"/>
            <w:vAlign w:val="center"/>
          </w:tcPr>
          <w:p w14:paraId="558ABA10">
            <w:pPr>
              <w:tabs>
                <w:tab w:val="left" w:pos="2460"/>
              </w:tabs>
              <w:spacing w:line="360" w:lineRule="auto"/>
              <w:rPr>
                <w:rFonts w:hint="eastAsia" w:ascii="仿宋" w:hAnsi="仿宋" w:cs="仿宋"/>
                <w:color w:val="auto"/>
                <w:szCs w:val="28"/>
              </w:rPr>
            </w:pPr>
            <w:r>
              <w:rPr>
                <w:rFonts w:hint="eastAsia" w:ascii="仿宋" w:hAnsi="仿宋" w:cs="仿宋"/>
                <w:color w:val="auto"/>
                <w:szCs w:val="28"/>
              </w:rPr>
              <w:t>约定内容</w:t>
            </w:r>
          </w:p>
        </w:tc>
      </w:tr>
      <w:tr w14:paraId="51A45B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1100" w:type="dxa"/>
            <w:tcBorders>
              <w:left w:val="single" w:color="auto" w:sz="4" w:space="0"/>
            </w:tcBorders>
            <w:noWrap w:val="0"/>
            <w:vAlign w:val="center"/>
          </w:tcPr>
          <w:p w14:paraId="40663C2A">
            <w:pPr>
              <w:tabs>
                <w:tab w:val="left" w:pos="2460"/>
              </w:tabs>
              <w:spacing w:line="360" w:lineRule="auto"/>
              <w:rPr>
                <w:rFonts w:hint="eastAsia" w:ascii="仿宋" w:hAnsi="仿宋" w:cs="仿宋"/>
                <w:color w:val="auto"/>
                <w:szCs w:val="28"/>
              </w:rPr>
            </w:pPr>
          </w:p>
        </w:tc>
        <w:tc>
          <w:tcPr>
            <w:tcW w:w="7184" w:type="dxa"/>
            <w:noWrap w:val="0"/>
            <w:vAlign w:val="center"/>
          </w:tcPr>
          <w:p w14:paraId="76CE7364">
            <w:pPr>
              <w:tabs>
                <w:tab w:val="left" w:pos="2460"/>
              </w:tabs>
              <w:spacing w:line="360" w:lineRule="auto"/>
              <w:rPr>
                <w:rFonts w:hint="eastAsia" w:ascii="仿宋" w:hAnsi="仿宋" w:cs="仿宋"/>
                <w:color w:val="auto"/>
                <w:szCs w:val="28"/>
              </w:rPr>
            </w:pPr>
          </w:p>
        </w:tc>
      </w:tr>
      <w:tr w14:paraId="7C1CBE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1100" w:type="dxa"/>
            <w:tcBorders>
              <w:left w:val="single" w:color="auto" w:sz="4" w:space="0"/>
            </w:tcBorders>
            <w:noWrap w:val="0"/>
            <w:vAlign w:val="center"/>
          </w:tcPr>
          <w:p w14:paraId="51991A53">
            <w:pPr>
              <w:tabs>
                <w:tab w:val="left" w:pos="2460"/>
              </w:tabs>
              <w:spacing w:line="360" w:lineRule="auto"/>
              <w:rPr>
                <w:rFonts w:hint="eastAsia" w:ascii="仿宋" w:hAnsi="仿宋" w:cs="仿宋"/>
                <w:color w:val="auto"/>
                <w:szCs w:val="28"/>
              </w:rPr>
            </w:pPr>
          </w:p>
        </w:tc>
        <w:tc>
          <w:tcPr>
            <w:tcW w:w="7184" w:type="dxa"/>
            <w:noWrap w:val="0"/>
            <w:vAlign w:val="center"/>
          </w:tcPr>
          <w:p w14:paraId="5E38AF38">
            <w:pPr>
              <w:tabs>
                <w:tab w:val="left" w:pos="2460"/>
              </w:tabs>
              <w:spacing w:line="360" w:lineRule="auto"/>
              <w:rPr>
                <w:rFonts w:hint="eastAsia" w:ascii="仿宋" w:hAnsi="仿宋" w:cs="仿宋"/>
                <w:color w:val="auto"/>
                <w:szCs w:val="28"/>
              </w:rPr>
            </w:pPr>
          </w:p>
        </w:tc>
      </w:tr>
      <w:tr w14:paraId="6B2972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1100" w:type="dxa"/>
            <w:tcBorders>
              <w:left w:val="single" w:color="auto" w:sz="4" w:space="0"/>
            </w:tcBorders>
            <w:noWrap w:val="0"/>
            <w:vAlign w:val="center"/>
          </w:tcPr>
          <w:p w14:paraId="0061916E">
            <w:pPr>
              <w:tabs>
                <w:tab w:val="left" w:pos="2460"/>
              </w:tabs>
              <w:spacing w:line="360" w:lineRule="auto"/>
              <w:rPr>
                <w:rFonts w:hint="eastAsia" w:ascii="仿宋" w:hAnsi="仿宋" w:cs="仿宋"/>
                <w:color w:val="auto"/>
                <w:szCs w:val="28"/>
              </w:rPr>
            </w:pPr>
          </w:p>
        </w:tc>
        <w:tc>
          <w:tcPr>
            <w:tcW w:w="7184" w:type="dxa"/>
            <w:noWrap w:val="0"/>
            <w:vAlign w:val="center"/>
          </w:tcPr>
          <w:p w14:paraId="1D5C7442">
            <w:pPr>
              <w:tabs>
                <w:tab w:val="left" w:pos="2460"/>
              </w:tabs>
              <w:spacing w:line="360" w:lineRule="auto"/>
              <w:rPr>
                <w:rFonts w:hint="eastAsia" w:ascii="仿宋" w:hAnsi="仿宋" w:cs="仿宋"/>
                <w:color w:val="auto"/>
                <w:szCs w:val="28"/>
              </w:rPr>
            </w:pPr>
          </w:p>
        </w:tc>
      </w:tr>
      <w:tr w14:paraId="038705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1100" w:type="dxa"/>
            <w:tcBorders>
              <w:left w:val="single" w:color="auto" w:sz="4" w:space="0"/>
            </w:tcBorders>
            <w:noWrap w:val="0"/>
            <w:vAlign w:val="center"/>
          </w:tcPr>
          <w:p w14:paraId="13095CF4">
            <w:pPr>
              <w:tabs>
                <w:tab w:val="left" w:pos="2460"/>
              </w:tabs>
              <w:spacing w:line="360" w:lineRule="auto"/>
              <w:rPr>
                <w:rFonts w:hint="eastAsia" w:ascii="仿宋" w:hAnsi="仿宋" w:cs="仿宋"/>
                <w:color w:val="auto"/>
                <w:szCs w:val="28"/>
              </w:rPr>
            </w:pPr>
          </w:p>
        </w:tc>
        <w:tc>
          <w:tcPr>
            <w:tcW w:w="7184" w:type="dxa"/>
            <w:noWrap w:val="0"/>
            <w:vAlign w:val="center"/>
          </w:tcPr>
          <w:p w14:paraId="5974BC63">
            <w:pPr>
              <w:tabs>
                <w:tab w:val="left" w:pos="2460"/>
              </w:tabs>
              <w:spacing w:line="360" w:lineRule="auto"/>
              <w:rPr>
                <w:rFonts w:hint="eastAsia" w:ascii="仿宋" w:hAnsi="仿宋" w:cs="仿宋"/>
                <w:color w:val="auto"/>
                <w:szCs w:val="28"/>
              </w:rPr>
            </w:pPr>
          </w:p>
        </w:tc>
      </w:tr>
      <w:tr w14:paraId="0178D1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1100" w:type="dxa"/>
            <w:tcBorders>
              <w:left w:val="single" w:color="auto" w:sz="4" w:space="0"/>
            </w:tcBorders>
            <w:noWrap w:val="0"/>
            <w:vAlign w:val="center"/>
          </w:tcPr>
          <w:p w14:paraId="6CC8682F">
            <w:pPr>
              <w:tabs>
                <w:tab w:val="left" w:pos="2460"/>
              </w:tabs>
              <w:spacing w:line="360" w:lineRule="auto"/>
              <w:rPr>
                <w:rFonts w:hint="eastAsia" w:ascii="仿宋" w:hAnsi="仿宋" w:cs="仿宋"/>
                <w:color w:val="auto"/>
                <w:szCs w:val="28"/>
              </w:rPr>
            </w:pPr>
          </w:p>
        </w:tc>
        <w:tc>
          <w:tcPr>
            <w:tcW w:w="7184" w:type="dxa"/>
            <w:noWrap w:val="0"/>
            <w:vAlign w:val="center"/>
          </w:tcPr>
          <w:p w14:paraId="48210155">
            <w:pPr>
              <w:tabs>
                <w:tab w:val="left" w:pos="2460"/>
              </w:tabs>
              <w:spacing w:line="360" w:lineRule="auto"/>
              <w:rPr>
                <w:rFonts w:hint="eastAsia" w:ascii="仿宋" w:hAnsi="仿宋" w:cs="仿宋"/>
                <w:color w:val="auto"/>
                <w:szCs w:val="28"/>
              </w:rPr>
            </w:pPr>
          </w:p>
        </w:tc>
      </w:tr>
      <w:tr w14:paraId="35EA69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1100" w:type="dxa"/>
            <w:tcBorders>
              <w:left w:val="single" w:color="auto" w:sz="4" w:space="0"/>
            </w:tcBorders>
            <w:noWrap w:val="0"/>
            <w:vAlign w:val="center"/>
          </w:tcPr>
          <w:p w14:paraId="4306D396">
            <w:pPr>
              <w:tabs>
                <w:tab w:val="left" w:pos="2460"/>
              </w:tabs>
              <w:spacing w:line="360" w:lineRule="auto"/>
              <w:rPr>
                <w:rFonts w:hint="eastAsia" w:ascii="仿宋" w:hAnsi="仿宋" w:cs="仿宋"/>
                <w:color w:val="auto"/>
                <w:szCs w:val="28"/>
              </w:rPr>
            </w:pPr>
          </w:p>
        </w:tc>
        <w:tc>
          <w:tcPr>
            <w:tcW w:w="7184" w:type="dxa"/>
            <w:noWrap w:val="0"/>
            <w:vAlign w:val="center"/>
          </w:tcPr>
          <w:p w14:paraId="36583C66">
            <w:pPr>
              <w:tabs>
                <w:tab w:val="left" w:pos="2460"/>
              </w:tabs>
              <w:spacing w:line="360" w:lineRule="auto"/>
              <w:rPr>
                <w:rFonts w:hint="eastAsia" w:ascii="仿宋" w:hAnsi="仿宋" w:cs="仿宋"/>
                <w:color w:val="auto"/>
                <w:szCs w:val="28"/>
              </w:rPr>
            </w:pPr>
          </w:p>
        </w:tc>
      </w:tr>
      <w:tr w14:paraId="2919C5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1100" w:type="dxa"/>
            <w:tcBorders>
              <w:left w:val="single" w:color="auto" w:sz="4" w:space="0"/>
            </w:tcBorders>
            <w:noWrap w:val="0"/>
            <w:vAlign w:val="center"/>
          </w:tcPr>
          <w:p w14:paraId="3758D13D">
            <w:pPr>
              <w:tabs>
                <w:tab w:val="left" w:pos="2460"/>
              </w:tabs>
              <w:spacing w:line="360" w:lineRule="auto"/>
              <w:rPr>
                <w:rFonts w:hint="eastAsia" w:ascii="仿宋" w:hAnsi="仿宋" w:cs="仿宋"/>
                <w:color w:val="auto"/>
                <w:szCs w:val="28"/>
              </w:rPr>
            </w:pPr>
          </w:p>
        </w:tc>
        <w:tc>
          <w:tcPr>
            <w:tcW w:w="7184" w:type="dxa"/>
            <w:noWrap w:val="0"/>
            <w:vAlign w:val="center"/>
          </w:tcPr>
          <w:p w14:paraId="238B8B95">
            <w:pPr>
              <w:tabs>
                <w:tab w:val="left" w:pos="2460"/>
              </w:tabs>
              <w:spacing w:line="360" w:lineRule="auto"/>
              <w:rPr>
                <w:rFonts w:hint="eastAsia" w:ascii="仿宋" w:hAnsi="仿宋" w:cs="仿宋"/>
                <w:color w:val="auto"/>
                <w:szCs w:val="28"/>
              </w:rPr>
            </w:pPr>
          </w:p>
        </w:tc>
      </w:tr>
      <w:tr w14:paraId="09717B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24" w:hRule="atLeast"/>
        </w:trPr>
        <w:tc>
          <w:tcPr>
            <w:tcW w:w="1100" w:type="dxa"/>
            <w:tcBorders>
              <w:left w:val="single" w:color="auto" w:sz="4" w:space="0"/>
            </w:tcBorders>
            <w:noWrap w:val="0"/>
            <w:vAlign w:val="center"/>
          </w:tcPr>
          <w:p w14:paraId="0278ECBA">
            <w:pPr>
              <w:tabs>
                <w:tab w:val="left" w:pos="2460"/>
              </w:tabs>
              <w:spacing w:line="360" w:lineRule="auto"/>
              <w:rPr>
                <w:rFonts w:hint="eastAsia" w:ascii="仿宋" w:hAnsi="仿宋" w:cs="仿宋"/>
                <w:color w:val="auto"/>
                <w:szCs w:val="28"/>
              </w:rPr>
            </w:pPr>
          </w:p>
        </w:tc>
        <w:tc>
          <w:tcPr>
            <w:tcW w:w="7184" w:type="dxa"/>
            <w:noWrap w:val="0"/>
            <w:vAlign w:val="center"/>
          </w:tcPr>
          <w:p w14:paraId="771CA51C">
            <w:pPr>
              <w:tabs>
                <w:tab w:val="left" w:pos="2460"/>
              </w:tabs>
              <w:spacing w:line="360" w:lineRule="auto"/>
              <w:rPr>
                <w:rFonts w:hint="eastAsia" w:ascii="仿宋" w:hAnsi="仿宋" w:cs="仿宋"/>
                <w:color w:val="auto"/>
                <w:szCs w:val="28"/>
              </w:rPr>
            </w:pPr>
          </w:p>
        </w:tc>
      </w:tr>
      <w:tr w14:paraId="6590B2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1100" w:type="dxa"/>
            <w:tcBorders>
              <w:left w:val="single" w:color="auto" w:sz="4" w:space="0"/>
            </w:tcBorders>
            <w:noWrap w:val="0"/>
            <w:vAlign w:val="center"/>
          </w:tcPr>
          <w:p w14:paraId="370D0632">
            <w:pPr>
              <w:tabs>
                <w:tab w:val="left" w:pos="2460"/>
              </w:tabs>
              <w:spacing w:line="360" w:lineRule="auto"/>
              <w:rPr>
                <w:rFonts w:hint="eastAsia" w:ascii="仿宋" w:hAnsi="仿宋" w:cs="仿宋"/>
                <w:color w:val="auto"/>
                <w:szCs w:val="28"/>
              </w:rPr>
            </w:pPr>
          </w:p>
        </w:tc>
        <w:tc>
          <w:tcPr>
            <w:tcW w:w="7184" w:type="dxa"/>
            <w:noWrap w:val="0"/>
            <w:vAlign w:val="center"/>
          </w:tcPr>
          <w:p w14:paraId="1FC743EC">
            <w:pPr>
              <w:tabs>
                <w:tab w:val="left" w:pos="2460"/>
              </w:tabs>
              <w:spacing w:line="360" w:lineRule="auto"/>
              <w:rPr>
                <w:rFonts w:hint="eastAsia" w:ascii="仿宋" w:hAnsi="仿宋" w:cs="仿宋"/>
                <w:color w:val="auto"/>
                <w:szCs w:val="28"/>
              </w:rPr>
            </w:pPr>
          </w:p>
        </w:tc>
      </w:tr>
      <w:tr w14:paraId="605054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1100" w:type="dxa"/>
            <w:tcBorders>
              <w:left w:val="single" w:color="auto" w:sz="4" w:space="0"/>
            </w:tcBorders>
            <w:noWrap w:val="0"/>
            <w:vAlign w:val="center"/>
          </w:tcPr>
          <w:p w14:paraId="475002CD">
            <w:pPr>
              <w:tabs>
                <w:tab w:val="left" w:pos="2460"/>
              </w:tabs>
              <w:spacing w:line="360" w:lineRule="auto"/>
              <w:rPr>
                <w:rFonts w:hint="eastAsia" w:ascii="仿宋" w:hAnsi="仿宋" w:cs="仿宋"/>
                <w:color w:val="auto"/>
                <w:szCs w:val="28"/>
              </w:rPr>
            </w:pPr>
          </w:p>
        </w:tc>
        <w:tc>
          <w:tcPr>
            <w:tcW w:w="7184" w:type="dxa"/>
            <w:noWrap w:val="0"/>
            <w:vAlign w:val="center"/>
          </w:tcPr>
          <w:p w14:paraId="4A654C65">
            <w:pPr>
              <w:tabs>
                <w:tab w:val="left" w:pos="2460"/>
              </w:tabs>
              <w:spacing w:line="360" w:lineRule="auto"/>
              <w:rPr>
                <w:rFonts w:hint="eastAsia" w:ascii="仿宋" w:hAnsi="仿宋" w:cs="仿宋"/>
                <w:color w:val="auto"/>
                <w:szCs w:val="28"/>
              </w:rPr>
            </w:pPr>
          </w:p>
        </w:tc>
      </w:tr>
      <w:tr w14:paraId="1EFDC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1100" w:type="dxa"/>
            <w:tcBorders>
              <w:left w:val="single" w:color="auto" w:sz="4" w:space="0"/>
            </w:tcBorders>
            <w:noWrap w:val="0"/>
            <w:vAlign w:val="center"/>
          </w:tcPr>
          <w:p w14:paraId="42418376">
            <w:pPr>
              <w:tabs>
                <w:tab w:val="left" w:pos="2460"/>
              </w:tabs>
              <w:spacing w:line="360" w:lineRule="auto"/>
              <w:rPr>
                <w:rFonts w:hint="eastAsia" w:ascii="仿宋" w:hAnsi="仿宋" w:cs="仿宋"/>
                <w:color w:val="auto"/>
                <w:szCs w:val="28"/>
              </w:rPr>
            </w:pPr>
          </w:p>
        </w:tc>
        <w:tc>
          <w:tcPr>
            <w:tcW w:w="7184" w:type="dxa"/>
            <w:noWrap w:val="0"/>
            <w:vAlign w:val="center"/>
          </w:tcPr>
          <w:p w14:paraId="22A0E10D">
            <w:pPr>
              <w:tabs>
                <w:tab w:val="left" w:pos="2460"/>
              </w:tabs>
              <w:spacing w:line="360" w:lineRule="auto"/>
              <w:rPr>
                <w:rFonts w:hint="eastAsia" w:ascii="仿宋" w:hAnsi="仿宋" w:cs="仿宋"/>
                <w:color w:val="auto"/>
                <w:szCs w:val="28"/>
              </w:rPr>
            </w:pPr>
          </w:p>
        </w:tc>
      </w:tr>
      <w:tr w14:paraId="28AC05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1100" w:type="dxa"/>
            <w:tcBorders>
              <w:left w:val="single" w:color="auto" w:sz="4" w:space="0"/>
            </w:tcBorders>
            <w:noWrap w:val="0"/>
            <w:vAlign w:val="center"/>
          </w:tcPr>
          <w:p w14:paraId="06ABF27F">
            <w:pPr>
              <w:tabs>
                <w:tab w:val="left" w:pos="2460"/>
              </w:tabs>
              <w:spacing w:line="360" w:lineRule="auto"/>
              <w:rPr>
                <w:rFonts w:hint="eastAsia" w:ascii="仿宋" w:hAnsi="仿宋" w:cs="仿宋"/>
                <w:color w:val="auto"/>
                <w:szCs w:val="28"/>
              </w:rPr>
            </w:pPr>
          </w:p>
        </w:tc>
        <w:tc>
          <w:tcPr>
            <w:tcW w:w="7184" w:type="dxa"/>
            <w:noWrap w:val="0"/>
            <w:vAlign w:val="center"/>
          </w:tcPr>
          <w:p w14:paraId="75D0E147">
            <w:pPr>
              <w:tabs>
                <w:tab w:val="left" w:pos="2460"/>
              </w:tabs>
              <w:spacing w:line="360" w:lineRule="auto"/>
              <w:rPr>
                <w:rFonts w:hint="eastAsia" w:ascii="仿宋" w:hAnsi="仿宋" w:cs="仿宋"/>
                <w:color w:val="auto"/>
                <w:szCs w:val="28"/>
              </w:rPr>
            </w:pPr>
          </w:p>
        </w:tc>
      </w:tr>
    </w:tbl>
    <w:p w14:paraId="05DD9587">
      <w:pPr>
        <w:tabs>
          <w:tab w:val="left" w:pos="2460"/>
        </w:tabs>
        <w:spacing w:line="360" w:lineRule="auto"/>
        <w:rPr>
          <w:rFonts w:hint="eastAsia" w:ascii="仿宋" w:hAnsi="仿宋" w:cs="仿宋"/>
          <w:color w:val="auto"/>
          <w:szCs w:val="28"/>
        </w:rPr>
      </w:pPr>
    </w:p>
    <w:p w14:paraId="0F40F2F4">
      <w:pPr>
        <w:tabs>
          <w:tab w:val="left" w:pos="2460"/>
        </w:tabs>
        <w:spacing w:line="360" w:lineRule="auto"/>
        <w:rPr>
          <w:rFonts w:hint="eastAsia" w:ascii="仿宋" w:hAnsi="仿宋" w:cs="仿宋"/>
          <w:b/>
          <w:bCs/>
          <w:color w:val="auto"/>
          <w:szCs w:val="28"/>
        </w:rPr>
      </w:pPr>
    </w:p>
    <w:p w14:paraId="218F35FA">
      <w:pPr>
        <w:pStyle w:val="4"/>
        <w:spacing w:before="0" w:after="0"/>
        <w:rPr>
          <w:rStyle w:val="22"/>
          <w:rFonts w:hint="eastAsia" w:ascii="仿宋" w:hAnsi="仿宋" w:cs="仿宋"/>
          <w:b/>
          <w:color w:val="auto"/>
          <w:sz w:val="28"/>
          <w:szCs w:val="28"/>
        </w:rPr>
      </w:pPr>
      <w:bookmarkStart w:id="441" w:name="_Toc430773965"/>
      <w:r>
        <w:rPr>
          <w:rFonts w:hint="eastAsia" w:ascii="仿宋" w:hAnsi="仿宋" w:cs="仿宋"/>
          <w:color w:val="auto"/>
          <w:sz w:val="28"/>
          <w:szCs w:val="28"/>
        </w:rPr>
        <w:br w:type="page"/>
      </w:r>
      <w:bookmarkStart w:id="442" w:name="_Toc7841"/>
      <w:r>
        <w:rPr>
          <w:rStyle w:val="22"/>
          <w:rFonts w:hint="eastAsia" w:ascii="仿宋" w:hAnsi="仿宋" w:cs="仿宋"/>
          <w:b/>
          <w:color w:val="auto"/>
        </w:rPr>
        <w:t>第十四部分 采购项目履约验收标准和要求</w:t>
      </w:r>
      <w:bookmarkEnd w:id="442"/>
    </w:p>
    <w:p w14:paraId="1BEF5C1A">
      <w:pPr>
        <w:spacing w:line="360" w:lineRule="auto"/>
        <w:rPr>
          <w:rFonts w:hint="eastAsia" w:ascii="仿宋" w:hAnsi="仿宋" w:cs="仿宋"/>
          <w:color w:val="auto"/>
          <w:szCs w:val="28"/>
        </w:rPr>
      </w:pPr>
      <w:bookmarkStart w:id="443" w:name="_Toc217446071"/>
      <w:r>
        <w:rPr>
          <w:rFonts w:hint="eastAsia" w:ascii="仿宋" w:hAnsi="仿宋" w:cs="仿宋"/>
          <w:color w:val="auto"/>
          <w:szCs w:val="28"/>
        </w:rPr>
        <w:t>成交供应商与采购人应严格按照采购人的要求进行验收。</w:t>
      </w:r>
      <w:bookmarkEnd w:id="443"/>
    </w:p>
    <w:bookmarkEnd w:id="441"/>
    <w:p w14:paraId="6E63FA9C">
      <w:pPr>
        <w:rPr>
          <w:color w:val="auto"/>
        </w:rPr>
      </w:pPr>
    </w:p>
    <w:sectPr>
      <w:headerReference r:id="rId9" w:type="default"/>
      <w:footerReference r:id="rId10" w:type="default"/>
      <w:pgSz w:w="11906" w:h="16838"/>
      <w:pgMar w:top="1440" w:right="1797" w:bottom="1440" w:left="179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AB89F">
    <w:pPr>
      <w:pStyle w:val="9"/>
      <w:framePr w:wrap="around" w:vAnchor="text" w:hAnchor="margin" w:xAlign="center" w:y="1"/>
      <w:rPr>
        <w:rStyle w:val="17"/>
      </w:rPr>
    </w:pPr>
    <w:r>
      <w:fldChar w:fldCharType="begin"/>
    </w:r>
    <w:r>
      <w:rPr>
        <w:rStyle w:val="17"/>
      </w:rPr>
      <w:instrText xml:space="preserve">PAGE  </w:instrText>
    </w:r>
    <w:r>
      <w:fldChar w:fldCharType="separate"/>
    </w:r>
    <w:r>
      <w:rPr>
        <w:rStyle w:val="17"/>
      </w:rPr>
      <w:t>2</w:t>
    </w:r>
    <w:r>
      <w:fldChar w:fldCharType="end"/>
    </w:r>
  </w:p>
  <w:p w14:paraId="748002C3">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8C756">
    <w:pPr>
      <w:pStyle w:val="9"/>
      <w:jc w:val="center"/>
      <w:rPr>
        <w:rFonts w:hint="eastAsia"/>
      </w:rPr>
    </w:pPr>
    <w:r>
      <w:rPr>
        <w:rFonts w:hint="eastAsia"/>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2E0BD">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4B91AEA">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64B91AE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7A746">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1674B8E">
                          <w:pPr>
                            <w:pStyle w:val="9"/>
                          </w:pPr>
                          <w:r>
                            <w:fldChar w:fldCharType="begin"/>
                          </w:r>
                          <w:r>
                            <w:instrText xml:space="preserve"> PAGE  \* MERGEFORMAT </w:instrText>
                          </w:r>
                          <w:r>
                            <w:fldChar w:fldCharType="separate"/>
                          </w:r>
                          <w:r>
                            <w:t>88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14:paraId="31674B8E">
                    <w:pPr>
                      <w:pStyle w:val="9"/>
                    </w:pPr>
                    <w:r>
                      <w:fldChar w:fldCharType="begin"/>
                    </w:r>
                    <w:r>
                      <w:instrText xml:space="preserve"> PAGE  \* MERGEFORMAT </w:instrText>
                    </w:r>
                    <w:r>
                      <w:fldChar w:fldCharType="separate"/>
                    </w:r>
                    <w:r>
                      <w:t>88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F9C74">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DDC9393">
                          <w:pPr>
                            <w:pStyle w:val="9"/>
                          </w:pPr>
                          <w:r>
                            <w:fldChar w:fldCharType="begin"/>
                          </w:r>
                          <w:r>
                            <w:instrText xml:space="preserve"> PAGE  \* MERGEFORMAT </w:instrText>
                          </w:r>
                          <w:r>
                            <w:fldChar w:fldCharType="separate"/>
                          </w:r>
                          <w:r>
                            <w:t>70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2DDC9393">
                    <w:pPr>
                      <w:pStyle w:val="9"/>
                    </w:pPr>
                    <w:r>
                      <w:fldChar w:fldCharType="begin"/>
                    </w:r>
                    <w:r>
                      <w:instrText xml:space="preserve"> PAGE  \* MERGEFORMAT </w:instrText>
                    </w:r>
                    <w:r>
                      <w:fldChar w:fldCharType="separate"/>
                    </w:r>
                    <w:r>
                      <w:t>70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74EAD">
    <w:pPr>
      <w:pStyle w:val="10"/>
      <w:pBdr>
        <w:top w:val="none" w:color="auto" w:sz="0" w:space="0"/>
        <w:left w:val="none" w:color="auto" w:sz="0" w:space="0"/>
        <w:bottom w:val="none" w:color="auto" w:sz="0" w:space="1"/>
        <w:right w:val="none" w:color="auto" w:sz="0" w:space="0"/>
        <w:between w:val="none" w:color="auto" w:sz="0" w:space="0"/>
      </w:pBdr>
      <w:jc w:val="both"/>
    </w:pPr>
    <w:r>
      <w:rPr>
        <w:rFonts w:hint="eastAsia"/>
      </w:rPr>
      <w:t xml:space="preserve">                                           </w:t>
    </w:r>
    <w:r>
      <w:rPr>
        <w:rFonts w:hint="eastAsia" w:ascii="仿宋_GB2312" w:eastAsia="仿宋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73071">
    <w:pPr>
      <w:pStyle w:val="10"/>
    </w:pPr>
    <w:r>
      <w:rPr>
        <w:rFonts w:hint="eastAsia"/>
      </w:rPr>
      <w:drawing>
        <wp:inline distT="0" distB="0" distL="114300" distR="114300">
          <wp:extent cx="5916295" cy="245110"/>
          <wp:effectExtent l="0" t="0" r="8255" b="2540"/>
          <wp:docPr id="2" name="图片 1" descr="五洲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五洲4224"/>
                  <pic:cNvPicPr>
                    <a:picLocks noChangeAspect="1"/>
                  </pic:cNvPicPr>
                </pic:nvPicPr>
                <pic:blipFill>
                  <a:blip r:embed="rId1"/>
                  <a:stretch>
                    <a:fillRect/>
                  </a:stretch>
                </pic:blipFill>
                <pic:spPr>
                  <a:xfrm>
                    <a:off x="0" y="0"/>
                    <a:ext cx="5916295" cy="24511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47113">
    <w:pPr>
      <w:pStyle w:val="10"/>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8202D8"/>
    <w:multiLevelType w:val="singleLevel"/>
    <w:tmpl w:val="CD8202D8"/>
    <w:lvl w:ilvl="0" w:tentative="0">
      <w:start w:val="2"/>
      <w:numFmt w:val="decimal"/>
      <w:suff w:val="nothing"/>
      <w:lvlText w:val="%1、"/>
      <w:lvlJc w:val="left"/>
    </w:lvl>
  </w:abstractNum>
  <w:abstractNum w:abstractNumId="1">
    <w:nsid w:val="EC58D8A1"/>
    <w:multiLevelType w:val="singleLevel"/>
    <w:tmpl w:val="EC58D8A1"/>
    <w:lvl w:ilvl="0" w:tentative="0">
      <w:start w:val="1"/>
      <w:numFmt w:val="decimal"/>
      <w:lvlText w:val="%1."/>
      <w:lvlJc w:val="left"/>
      <w:pPr>
        <w:tabs>
          <w:tab w:val="left" w:pos="312"/>
        </w:tabs>
      </w:pPr>
    </w:lvl>
  </w:abstractNum>
  <w:abstractNum w:abstractNumId="2">
    <w:nsid w:val="ED55A7B8"/>
    <w:multiLevelType w:val="singleLevel"/>
    <w:tmpl w:val="ED55A7B8"/>
    <w:lvl w:ilvl="0" w:tentative="0">
      <w:start w:val="1"/>
      <w:numFmt w:val="decimal"/>
      <w:suff w:val="nothing"/>
      <w:lvlText w:val="%1、"/>
      <w:lvlJc w:val="left"/>
    </w:lvl>
  </w:abstractNum>
  <w:abstractNum w:abstractNumId="3">
    <w:nsid w:val="0000000E"/>
    <w:multiLevelType w:val="multilevel"/>
    <w:tmpl w:val="0000000E"/>
    <w:lvl w:ilvl="0" w:tentative="0">
      <w:start w:val="1"/>
      <w:numFmt w:val="chineseCountingThousand"/>
      <w:lvlText w:val="第%1章"/>
      <w:lvlJc w:val="left"/>
      <w:pPr>
        <w:tabs>
          <w:tab w:val="left" w:pos="1440"/>
        </w:tabs>
        <w:ind w:left="420" w:hanging="420"/>
      </w:pPr>
      <w:rPr>
        <w:rFonts w:hint="eastAsia"/>
      </w:rPr>
    </w:lvl>
    <w:lvl w:ilvl="1" w:tentative="0">
      <w:start w:val="1"/>
      <w:numFmt w:val="chineseCountingThousand"/>
      <w:lvlText w:val="第%2节"/>
      <w:lvlJc w:val="left"/>
      <w:pPr>
        <w:tabs>
          <w:tab w:val="left" w:pos="1500"/>
        </w:tabs>
        <w:ind w:left="840" w:hanging="420"/>
      </w:pPr>
      <w:rPr>
        <w:rFonts w:hint="eastAsia"/>
      </w:rPr>
    </w:lvl>
    <w:lvl w:ilvl="2" w:tentative="0">
      <w:start w:val="1"/>
      <w:numFmt w:val="decimal"/>
      <w:pStyle w:val="6"/>
      <w:lvlText w:val="%3."/>
      <w:lvlJc w:val="left"/>
      <w:pPr>
        <w:tabs>
          <w:tab w:val="left" w:pos="1260"/>
        </w:tabs>
        <w:ind w:left="1260" w:hanging="42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9"/>
    <w:multiLevelType w:val="singleLevel"/>
    <w:tmpl w:val="00000019"/>
    <w:lvl w:ilvl="0" w:tentative="0">
      <w:start w:val="1"/>
      <w:numFmt w:val="chineseCounting"/>
      <w:suff w:val="nothing"/>
      <w:lvlText w:val="%1、"/>
      <w:lvlJc w:val="left"/>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ODBlY2U4YTY2YWU2MGU0OTM2MjMzYWE5YmNkZjEifQ=="/>
  </w:docVars>
  <w:rsids>
    <w:rsidRoot w:val="11050A56"/>
    <w:rsid w:val="014D4677"/>
    <w:rsid w:val="024B4E52"/>
    <w:rsid w:val="03605CD2"/>
    <w:rsid w:val="04BC223F"/>
    <w:rsid w:val="055F6195"/>
    <w:rsid w:val="057D27FE"/>
    <w:rsid w:val="05FB28F4"/>
    <w:rsid w:val="065C6A51"/>
    <w:rsid w:val="07091040"/>
    <w:rsid w:val="07B70A9C"/>
    <w:rsid w:val="09104908"/>
    <w:rsid w:val="0ABD0ABF"/>
    <w:rsid w:val="0AEE7462"/>
    <w:rsid w:val="0EA855E3"/>
    <w:rsid w:val="0EDC3ED8"/>
    <w:rsid w:val="10BC7123"/>
    <w:rsid w:val="10F361C8"/>
    <w:rsid w:val="10FB7C4C"/>
    <w:rsid w:val="11733C86"/>
    <w:rsid w:val="11C52008"/>
    <w:rsid w:val="127B777D"/>
    <w:rsid w:val="12B207DE"/>
    <w:rsid w:val="139E5156"/>
    <w:rsid w:val="13D6097F"/>
    <w:rsid w:val="14F21366"/>
    <w:rsid w:val="15C26F8A"/>
    <w:rsid w:val="16677B31"/>
    <w:rsid w:val="16842491"/>
    <w:rsid w:val="16846935"/>
    <w:rsid w:val="16A20B69"/>
    <w:rsid w:val="16B41343"/>
    <w:rsid w:val="17081314"/>
    <w:rsid w:val="174D6D27"/>
    <w:rsid w:val="176A2080"/>
    <w:rsid w:val="181635BD"/>
    <w:rsid w:val="18E875A5"/>
    <w:rsid w:val="1A907657"/>
    <w:rsid w:val="1AD75285"/>
    <w:rsid w:val="1C116575"/>
    <w:rsid w:val="1CE71AA4"/>
    <w:rsid w:val="1D271DC8"/>
    <w:rsid w:val="1FF97A4C"/>
    <w:rsid w:val="20B64FCD"/>
    <w:rsid w:val="21C440EF"/>
    <w:rsid w:val="224D407F"/>
    <w:rsid w:val="22E0502F"/>
    <w:rsid w:val="238D507B"/>
    <w:rsid w:val="256F255E"/>
    <w:rsid w:val="25784A20"/>
    <w:rsid w:val="26061115"/>
    <w:rsid w:val="262E03B6"/>
    <w:rsid w:val="269C3827"/>
    <w:rsid w:val="27036F34"/>
    <w:rsid w:val="27363334"/>
    <w:rsid w:val="284C1296"/>
    <w:rsid w:val="28D02A86"/>
    <w:rsid w:val="291678C1"/>
    <w:rsid w:val="29673C78"/>
    <w:rsid w:val="299109D5"/>
    <w:rsid w:val="2A0C72AA"/>
    <w:rsid w:val="2A3C6EB3"/>
    <w:rsid w:val="2B1A229F"/>
    <w:rsid w:val="2CE97B7C"/>
    <w:rsid w:val="2E8B6394"/>
    <w:rsid w:val="2F4770F6"/>
    <w:rsid w:val="3020046B"/>
    <w:rsid w:val="30241C05"/>
    <w:rsid w:val="315D1F26"/>
    <w:rsid w:val="317D227C"/>
    <w:rsid w:val="31C10B9F"/>
    <w:rsid w:val="32650F71"/>
    <w:rsid w:val="32672F3B"/>
    <w:rsid w:val="32AA2E28"/>
    <w:rsid w:val="33A51F6D"/>
    <w:rsid w:val="33E36DE9"/>
    <w:rsid w:val="343C5F87"/>
    <w:rsid w:val="34690B9E"/>
    <w:rsid w:val="34790D04"/>
    <w:rsid w:val="34CA155F"/>
    <w:rsid w:val="372C02AF"/>
    <w:rsid w:val="37936580"/>
    <w:rsid w:val="37976071"/>
    <w:rsid w:val="37FB8110"/>
    <w:rsid w:val="381B0A50"/>
    <w:rsid w:val="38262F51"/>
    <w:rsid w:val="38996A11"/>
    <w:rsid w:val="389E342F"/>
    <w:rsid w:val="39E14020"/>
    <w:rsid w:val="3B776A55"/>
    <w:rsid w:val="3B895CD0"/>
    <w:rsid w:val="3C2E71DE"/>
    <w:rsid w:val="3C88295C"/>
    <w:rsid w:val="3CBC7C2F"/>
    <w:rsid w:val="3D412BB2"/>
    <w:rsid w:val="3D536596"/>
    <w:rsid w:val="3DC254CA"/>
    <w:rsid w:val="3DDB658B"/>
    <w:rsid w:val="3E092C3F"/>
    <w:rsid w:val="3E610513"/>
    <w:rsid w:val="40381B36"/>
    <w:rsid w:val="4171348E"/>
    <w:rsid w:val="4183751E"/>
    <w:rsid w:val="41B276BD"/>
    <w:rsid w:val="423F533B"/>
    <w:rsid w:val="42F876AF"/>
    <w:rsid w:val="432804C5"/>
    <w:rsid w:val="47975C19"/>
    <w:rsid w:val="47E625BD"/>
    <w:rsid w:val="49282FCC"/>
    <w:rsid w:val="4A212A7E"/>
    <w:rsid w:val="4A701CEC"/>
    <w:rsid w:val="4AC02001"/>
    <w:rsid w:val="4C900346"/>
    <w:rsid w:val="4CE27936"/>
    <w:rsid w:val="4ED8598B"/>
    <w:rsid w:val="4F9B0EFA"/>
    <w:rsid w:val="4FE237A9"/>
    <w:rsid w:val="505C17AE"/>
    <w:rsid w:val="50E745F1"/>
    <w:rsid w:val="511E6A63"/>
    <w:rsid w:val="52134E82"/>
    <w:rsid w:val="525C7843"/>
    <w:rsid w:val="528943B0"/>
    <w:rsid w:val="52A86F2C"/>
    <w:rsid w:val="537D5CC3"/>
    <w:rsid w:val="545C4D54"/>
    <w:rsid w:val="54A454D1"/>
    <w:rsid w:val="54FF762F"/>
    <w:rsid w:val="554D162F"/>
    <w:rsid w:val="584B1C3A"/>
    <w:rsid w:val="59084281"/>
    <w:rsid w:val="5A7A3863"/>
    <w:rsid w:val="5D8D0442"/>
    <w:rsid w:val="5DC35921"/>
    <w:rsid w:val="5E4A52AC"/>
    <w:rsid w:val="5E8C70A3"/>
    <w:rsid w:val="5F265461"/>
    <w:rsid w:val="5FE345AB"/>
    <w:rsid w:val="60004016"/>
    <w:rsid w:val="611841FA"/>
    <w:rsid w:val="622A170C"/>
    <w:rsid w:val="63D57455"/>
    <w:rsid w:val="63E87188"/>
    <w:rsid w:val="63EE0517"/>
    <w:rsid w:val="641D4E1C"/>
    <w:rsid w:val="65270184"/>
    <w:rsid w:val="653463FD"/>
    <w:rsid w:val="660404C6"/>
    <w:rsid w:val="660B1854"/>
    <w:rsid w:val="6618187B"/>
    <w:rsid w:val="66742F55"/>
    <w:rsid w:val="672C1A82"/>
    <w:rsid w:val="690B56C7"/>
    <w:rsid w:val="6A507681"/>
    <w:rsid w:val="6A6634FD"/>
    <w:rsid w:val="6BD073D9"/>
    <w:rsid w:val="6CB543A5"/>
    <w:rsid w:val="6E1D53B3"/>
    <w:rsid w:val="6FBA48AA"/>
    <w:rsid w:val="71687B5B"/>
    <w:rsid w:val="71EA0CF1"/>
    <w:rsid w:val="721D6B97"/>
    <w:rsid w:val="727644F9"/>
    <w:rsid w:val="73391187"/>
    <w:rsid w:val="73571C35"/>
    <w:rsid w:val="73FC0A2E"/>
    <w:rsid w:val="74C27582"/>
    <w:rsid w:val="76453071"/>
    <w:rsid w:val="76A52FA5"/>
    <w:rsid w:val="77B478C4"/>
    <w:rsid w:val="7831514A"/>
    <w:rsid w:val="78531213"/>
    <w:rsid w:val="78D85A0E"/>
    <w:rsid w:val="79484F56"/>
    <w:rsid w:val="79751067"/>
    <w:rsid w:val="79BC4EE7"/>
    <w:rsid w:val="7A13262E"/>
    <w:rsid w:val="7B164121"/>
    <w:rsid w:val="7C3E1BE4"/>
    <w:rsid w:val="7C620BCB"/>
    <w:rsid w:val="7CE65E20"/>
    <w:rsid w:val="7D7D04EA"/>
    <w:rsid w:val="7F26532D"/>
    <w:rsid w:val="7F76F860"/>
    <w:rsid w:val="7F963AE5"/>
    <w:rsid w:val="7FA7CA0A"/>
    <w:rsid w:val="7FCF6FF7"/>
    <w:rsid w:val="BDCDF8F6"/>
    <w:rsid w:val="D7FCE74E"/>
    <w:rsid w:val="EBFED9BE"/>
    <w:rsid w:val="ED7C4870"/>
    <w:rsid w:val="FD625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宋体" w:eastAsia="仿宋" w:cs="Times New Roman"/>
      <w:sz w:val="28"/>
      <w:lang w:val="en-US" w:eastAsia="zh-CN" w:bidi="ar-SA"/>
    </w:rPr>
  </w:style>
  <w:style w:type="paragraph" w:styleId="4">
    <w:name w:val="heading 1"/>
    <w:basedOn w:val="1"/>
    <w:next w:val="1"/>
    <w:link w:val="22"/>
    <w:autoRedefine/>
    <w:qFormat/>
    <w:uiPriority w:val="9"/>
    <w:pPr>
      <w:keepNext/>
      <w:keepLines/>
      <w:spacing w:before="220" w:beforeLines="0" w:after="210" w:afterLines="0" w:line="360" w:lineRule="auto"/>
      <w:jc w:val="center"/>
      <w:outlineLvl w:val="0"/>
    </w:pPr>
    <w:rPr>
      <w:b/>
      <w:kern w:val="44"/>
      <w:sz w:val="32"/>
    </w:rPr>
  </w:style>
  <w:style w:type="paragraph" w:styleId="5">
    <w:name w:val="heading 2"/>
    <w:basedOn w:val="1"/>
    <w:next w:val="1"/>
    <w:link w:val="18"/>
    <w:autoRedefine/>
    <w:qFormat/>
    <w:uiPriority w:val="9"/>
    <w:pPr>
      <w:keepNext/>
      <w:keepLines/>
      <w:snapToGrid w:val="0"/>
      <w:spacing w:before="100" w:beforeLines="0" w:after="100" w:afterLines="0" w:line="360" w:lineRule="auto"/>
      <w:jc w:val="left"/>
      <w:outlineLvl w:val="1"/>
    </w:pPr>
    <w:rPr>
      <w:rFonts w:ascii="Arial" w:hAnsi="Arial" w:eastAsia="仿宋"/>
    </w:rPr>
  </w:style>
  <w:style w:type="paragraph" w:styleId="6">
    <w:name w:val="heading 3"/>
    <w:basedOn w:val="1"/>
    <w:next w:val="1"/>
    <w:autoRedefine/>
    <w:qFormat/>
    <w:uiPriority w:val="0"/>
    <w:pPr>
      <w:keepNext/>
      <w:keepLines/>
      <w:numPr>
        <w:ilvl w:val="2"/>
        <w:numId w:val="1"/>
      </w:numPr>
      <w:spacing w:before="312" w:beforeLines="100" w:after="312" w:afterLines="100" w:line="413" w:lineRule="auto"/>
      <w:outlineLvl w:val="2"/>
    </w:pPr>
    <w:rPr>
      <w:b/>
      <w:bCs/>
      <w:sz w:val="24"/>
      <w:szCs w:val="32"/>
    </w:rPr>
  </w:style>
  <w:style w:type="character" w:default="1" w:styleId="16">
    <w:name w:val="Default Paragraph Font"/>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spacing w:after="120" w:afterLines="0"/>
    </w:pPr>
  </w:style>
  <w:style w:type="paragraph" w:styleId="3">
    <w:name w:val="toc 3"/>
    <w:basedOn w:val="1"/>
    <w:next w:val="1"/>
    <w:autoRedefine/>
    <w:qFormat/>
    <w:uiPriority w:val="0"/>
    <w:pPr>
      <w:ind w:left="420"/>
      <w:jc w:val="left"/>
    </w:pPr>
    <w:rPr>
      <w:i/>
      <w:iCs/>
      <w:szCs w:val="24"/>
    </w:rPr>
  </w:style>
  <w:style w:type="paragraph" w:styleId="7">
    <w:name w:val="Normal Indent"/>
    <w:basedOn w:val="1"/>
    <w:autoRedefine/>
    <w:qFormat/>
    <w:uiPriority w:val="0"/>
    <w:pPr>
      <w:ind w:firstLine="420"/>
    </w:pPr>
    <w:rPr>
      <w:rFonts w:ascii="Times New Roman" w:hAnsi="Times New Roman" w:eastAsia="宋体"/>
      <w:kern w:val="2"/>
      <w:sz w:val="21"/>
    </w:rPr>
  </w:style>
  <w:style w:type="paragraph" w:styleId="8">
    <w:name w:val="Plain Text"/>
    <w:basedOn w:val="1"/>
    <w:autoRedefine/>
    <w:qFormat/>
    <w:uiPriority w:val="99"/>
    <w:pPr>
      <w:widowControl w:val="0"/>
      <w:autoSpaceDE w:val="0"/>
      <w:autoSpaceDN w:val="0"/>
      <w:adjustRightInd w:val="0"/>
      <w:jc w:val="both"/>
    </w:pPr>
    <w:rPr>
      <w:rFonts w:hAnsi="Courier New" w:eastAsia="宋体"/>
      <w:kern w:val="2"/>
      <w:sz w:val="21"/>
      <w:szCs w:val="21"/>
    </w:rPr>
  </w:style>
  <w:style w:type="paragraph" w:styleId="9">
    <w:name w:val="footer"/>
    <w:basedOn w:val="1"/>
    <w:autoRedefine/>
    <w:qFormat/>
    <w:uiPriority w:val="99"/>
    <w:pPr>
      <w:tabs>
        <w:tab w:val="center" w:pos="4153"/>
        <w:tab w:val="right" w:pos="8306"/>
      </w:tabs>
      <w:snapToGrid w:val="0"/>
      <w:jc w:val="left"/>
    </w:pPr>
    <w:rPr>
      <w:rFonts w:hAnsi="Times New Roman" w:eastAsia="宋体"/>
      <w:sz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rFonts w:hAnsi="Times New Roman" w:eastAsia="宋体"/>
      <w:kern w:val="2"/>
      <w:sz w:val="18"/>
    </w:rPr>
  </w:style>
  <w:style w:type="paragraph" w:styleId="11">
    <w:name w:val="toc 1"/>
    <w:basedOn w:val="1"/>
    <w:next w:val="1"/>
    <w:autoRedefine/>
    <w:qFormat/>
    <w:uiPriority w:val="39"/>
    <w:pPr>
      <w:snapToGrid w:val="0"/>
      <w:spacing w:before="80" w:beforeLines="0" w:after="80" w:afterLines="0" w:line="360" w:lineRule="auto"/>
      <w:jc w:val="left"/>
    </w:pPr>
    <w:rPr>
      <w:rFonts w:hAnsi="宋体" w:eastAsia="宋体"/>
      <w:b/>
      <w:bCs/>
      <w:caps/>
      <w:sz w:val="28"/>
      <w:szCs w:val="24"/>
    </w:rPr>
  </w:style>
  <w:style w:type="paragraph" w:styleId="12">
    <w:name w:val="Body Text 2"/>
    <w:basedOn w:val="1"/>
    <w:autoRedefine/>
    <w:qFormat/>
    <w:uiPriority w:val="0"/>
    <w:pPr>
      <w:spacing w:after="120" w:afterLines="0" w:line="480" w:lineRule="auto"/>
    </w:pPr>
    <w:rPr>
      <w:rFonts w:ascii="Times New Roman" w:hAnsi="Times New Roman" w:eastAsia="宋体"/>
      <w:kern w:val="2"/>
      <w:sz w:val="21"/>
      <w:szCs w:val="24"/>
    </w:rPr>
  </w:style>
  <w:style w:type="paragraph" w:styleId="13">
    <w:name w:val="Normal (Web)"/>
    <w:basedOn w:val="1"/>
    <w:autoRedefine/>
    <w:qFormat/>
    <w:uiPriority w:val="99"/>
    <w:pPr>
      <w:widowControl/>
      <w:spacing w:before="100" w:beforeLines="0" w:beforeAutospacing="1" w:after="100" w:afterLines="0" w:afterAutospacing="1"/>
      <w:jc w:val="left"/>
    </w:pPr>
    <w:rPr>
      <w:rFonts w:ascii="宋体" w:hAnsi="宋体"/>
      <w:kern w:val="0"/>
      <w:sz w:val="18"/>
      <w:szCs w:val="18"/>
    </w:rPr>
  </w:style>
  <w:style w:type="paragraph" w:styleId="14">
    <w:name w:val="Title"/>
    <w:basedOn w:val="1"/>
    <w:next w:val="1"/>
    <w:autoRedefine/>
    <w:qFormat/>
    <w:uiPriority w:val="10"/>
    <w:pPr>
      <w:spacing w:before="240" w:after="60"/>
      <w:jc w:val="center"/>
      <w:outlineLvl w:val="0"/>
    </w:pPr>
    <w:rPr>
      <w:rFonts w:ascii="Cambria" w:hAnsi="Cambria" w:eastAsia="宋体"/>
      <w:b/>
      <w:bCs/>
      <w:kern w:val="2"/>
      <w:sz w:val="32"/>
      <w:szCs w:val="32"/>
    </w:rPr>
  </w:style>
  <w:style w:type="character" w:styleId="17">
    <w:name w:val="page number"/>
    <w:autoRedefine/>
    <w:qFormat/>
    <w:uiPriority w:val="0"/>
  </w:style>
  <w:style w:type="character" w:customStyle="1" w:styleId="18">
    <w:name w:val="标题 2 字符"/>
    <w:link w:val="5"/>
    <w:autoRedefine/>
    <w:qFormat/>
    <w:uiPriority w:val="9"/>
    <w:rPr>
      <w:rFonts w:ascii="Arial" w:hAnsi="Arial" w:eastAsia="仿宋"/>
    </w:rPr>
  </w:style>
  <w:style w:type="paragraph" w:customStyle="1" w:styleId="19">
    <w:name w:val="Body Text 2"/>
    <w:basedOn w:val="1"/>
    <w:autoRedefine/>
    <w:qFormat/>
    <w:uiPriority w:val="0"/>
    <w:pPr>
      <w:adjustRightInd w:val="0"/>
      <w:spacing w:line="300" w:lineRule="auto"/>
      <w:jc w:val="center"/>
      <w:textAlignment w:val="baseline"/>
    </w:pPr>
    <w:rPr>
      <w:rFonts w:ascii="宋体" w:hAnsi="宋体"/>
      <w:sz w:val="24"/>
    </w:rPr>
  </w:style>
  <w:style w:type="paragraph" w:customStyle="1" w:styleId="20">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1">
    <w:name w:val="Normal"/>
    <w:autoRedefine/>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2">
    <w:name w:val="标题 1 字符"/>
    <w:link w:val="4"/>
    <w:autoRedefine/>
    <w:qFormat/>
    <w:uiPriority w:val="9"/>
    <w:rPr>
      <w:b/>
      <w:kern w:val="44"/>
      <w:sz w:val="32"/>
    </w:rPr>
  </w:style>
  <w:style w:type="paragraph" w:customStyle="1" w:styleId="23">
    <w:name w:val="首行缩进"/>
    <w:basedOn w:val="1"/>
    <w:autoRedefine/>
    <w:qFormat/>
    <w:uiPriority w:val="0"/>
    <w:pPr>
      <w:spacing w:line="360" w:lineRule="auto"/>
      <w:ind w:firstLine="480" w:firstLineChars="200"/>
    </w:pPr>
    <w:rPr>
      <w:rFonts w:hAnsi="宋体" w:cs="宋体"/>
      <w:sz w:val="24"/>
      <w:szCs w:val="22"/>
    </w:rPr>
  </w:style>
  <w:style w:type="paragraph" w:customStyle="1" w:styleId="24">
    <w:name w:val="标3"/>
    <w:basedOn w:val="1"/>
    <w:autoRedefine/>
    <w:qFormat/>
    <w:uiPriority w:val="0"/>
    <w:pPr>
      <w:widowControl w:val="0"/>
      <w:tabs>
        <w:tab w:val="left" w:pos="1740"/>
      </w:tabs>
      <w:adjustRightInd w:val="0"/>
      <w:snapToGrid w:val="0"/>
      <w:spacing w:before="50" w:beforeLines="0"/>
      <w:ind w:left="1740" w:hanging="420"/>
      <w:jc w:val="both"/>
      <w:outlineLvl w:val="2"/>
    </w:pPr>
    <w:rPr>
      <w:rFonts w:ascii="Arial Narrow" w:hAnsi="Arial Narrow" w:eastAsia="仿宋_GB2312"/>
      <w:kern w:val="2"/>
      <w:sz w:val="28"/>
      <w:szCs w:val="20"/>
    </w:rPr>
  </w:style>
  <w:style w:type="paragraph" w:customStyle="1" w:styleId="25">
    <w:name w:val="表格"/>
    <w:basedOn w:val="1"/>
    <w:autoRedefine/>
    <w:qFormat/>
    <w:uiPriority w:val="0"/>
    <w:pPr>
      <w:spacing w:line="400" w:lineRule="exact"/>
    </w:pPr>
    <w:rPr>
      <w:sz w:val="24"/>
      <w:szCs w:val="24"/>
    </w:rPr>
  </w:style>
  <w:style w:type="paragraph" w:customStyle="1" w:styleId="26">
    <w:name w:val="Table Text"/>
    <w:basedOn w:val="1"/>
    <w:autoRedefine/>
    <w:semiHidden/>
    <w:qFormat/>
    <w:uiPriority w:val="0"/>
    <w:rPr>
      <w:rFonts w:ascii="宋体" w:hAnsi="宋体" w:eastAsia="宋体" w:cs="宋体"/>
      <w:sz w:val="18"/>
      <w:szCs w:val="18"/>
      <w:lang w:val="en-US" w:eastAsia="en-US" w:bidi="ar-SA"/>
    </w:rPr>
  </w:style>
  <w:style w:type="table" w:customStyle="1" w:styleId="27">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32002</Words>
  <Characters>32954</Characters>
  <Lines>0</Lines>
  <Paragraphs>0</Paragraphs>
  <TotalTime>0</TotalTime>
  <ScaleCrop>false</ScaleCrop>
  <LinksUpToDate>false</LinksUpToDate>
  <CharactersWithSpaces>35602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2024-01-16T03:08:00Z</dcterms:created>
  <dc:creator>无意</dc:creator>
  <cp:lastModifiedBy>ZN</cp:lastModifiedBy>
  <dcterms:modified xsi:type="dcterms:W3CDTF">2024-09-25T02:40:13Z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A685E750DDA24CA6A6730D00E7622A15_13</vt:lpwstr>
  </property>
</Properties>
</file>