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tabs>
          <w:tab w:val="left" w:pos="3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eastAsia="zh-CN"/>
        </w:rPr>
        <w:t>宁夏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医疗机构制剂（中药）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质量标准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复核指导原则和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技术要求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（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eastAsia="zh-CN"/>
        </w:rPr>
        <w:t>征求意见稿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CESI仿宋-GB2312" w:hAnsi="CESI仿宋-GB2312" w:eastAsia="CESI仿宋-GB2312" w:cs="CESI仿宋-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CESI仿宋-GB2312" w:hAnsi="CESI仿宋-GB2312" w:eastAsia="CESI仿宋-GB2312" w:cs="CESI仿宋-GB2312"/>
          <w:sz w:val="32"/>
          <w:szCs w:val="32"/>
        </w:rPr>
      </w:pPr>
      <w:r>
        <w:rPr>
          <w:rFonts w:hint="eastAsia" w:ascii="CESI仿宋-GB2312" w:hAnsi="CESI仿宋-GB2312" w:eastAsia="CESI仿宋-GB2312" w:cs="CESI仿宋-GB2312"/>
          <w:sz w:val="32"/>
          <w:szCs w:val="32"/>
        </w:rPr>
        <w:t>为</w:t>
      </w:r>
      <w:r>
        <w:rPr>
          <w:rFonts w:hint="eastAsia" w:ascii="CESI仿宋-GB2312" w:hAnsi="CESI仿宋-GB2312" w:eastAsia="CESI仿宋-GB2312" w:cs="CESI仿宋-GB2312"/>
          <w:sz w:val="32"/>
          <w:szCs w:val="32"/>
        </w:rPr>
        <w:t>确保医疗机构制剂</w:t>
      </w:r>
      <w:r>
        <w:rPr>
          <w:rFonts w:hint="eastAsia" w:ascii="CESI仿宋-GB2312" w:hAnsi="CESI仿宋-GB2312" w:eastAsia="CESI仿宋-GB2312" w:cs="CESI仿宋-GB2312"/>
          <w:sz w:val="32"/>
          <w:szCs w:val="32"/>
        </w:rPr>
        <w:t>质量标准的科学性、</w:t>
      </w:r>
      <w:r>
        <w:rPr>
          <w:rFonts w:hint="eastAsia" w:ascii="CESI仿宋-GB2312" w:hAnsi="CESI仿宋-GB2312" w:eastAsia="CESI仿宋-GB2312" w:cs="CESI仿宋-GB2312"/>
          <w:sz w:val="32"/>
          <w:szCs w:val="32"/>
        </w:rPr>
        <w:t>适用</w:t>
      </w:r>
      <w:r>
        <w:rPr>
          <w:rFonts w:hint="eastAsia" w:ascii="CESI仿宋-GB2312" w:hAnsi="CESI仿宋-GB2312" w:eastAsia="CESI仿宋-GB2312" w:cs="CESI仿宋-GB2312"/>
          <w:sz w:val="32"/>
          <w:szCs w:val="32"/>
        </w:rPr>
        <w:t>性</w:t>
      </w:r>
      <w:r>
        <w:rPr>
          <w:rFonts w:hint="eastAsia" w:ascii="CESI仿宋-GB2312" w:hAnsi="CESI仿宋-GB2312" w:eastAsia="CESI仿宋-GB2312" w:cs="CESI仿宋-GB2312"/>
          <w:sz w:val="32"/>
          <w:szCs w:val="32"/>
        </w:rPr>
        <w:t>及</w:t>
      </w:r>
      <w:r>
        <w:rPr>
          <w:rFonts w:hint="eastAsia" w:ascii="CESI仿宋-GB2312" w:hAnsi="CESI仿宋-GB2312" w:eastAsia="CESI仿宋-GB2312" w:cs="CESI仿宋-GB2312"/>
          <w:sz w:val="32"/>
          <w:szCs w:val="32"/>
        </w:rPr>
        <w:t>可</w:t>
      </w:r>
      <w:r>
        <w:rPr>
          <w:rFonts w:hint="eastAsia" w:ascii="CESI仿宋-GB2312" w:hAnsi="CESI仿宋-GB2312" w:eastAsia="CESI仿宋-GB2312" w:cs="CESI仿宋-GB2312"/>
          <w:sz w:val="32"/>
          <w:szCs w:val="32"/>
        </w:rPr>
        <w:t>操作</w:t>
      </w:r>
      <w:r>
        <w:rPr>
          <w:rFonts w:hint="eastAsia" w:ascii="CESI仿宋-GB2312" w:hAnsi="CESI仿宋-GB2312" w:eastAsia="CESI仿宋-GB2312" w:cs="CESI仿宋-GB2312"/>
          <w:sz w:val="32"/>
          <w:szCs w:val="32"/>
        </w:rPr>
        <w:t>性，保证设定的</w:t>
      </w:r>
      <w:r>
        <w:rPr>
          <w:rFonts w:hint="eastAsia" w:ascii="CESI仿宋-GB2312" w:hAnsi="CESI仿宋-GB2312" w:eastAsia="CESI仿宋-GB2312" w:cs="CESI仿宋-GB2312"/>
          <w:sz w:val="32"/>
          <w:szCs w:val="32"/>
        </w:rPr>
        <w:t>项目、</w:t>
      </w:r>
      <w:r>
        <w:rPr>
          <w:rFonts w:hint="eastAsia" w:ascii="CESI仿宋-GB2312" w:hAnsi="CESI仿宋-GB2312" w:eastAsia="CESI仿宋-GB2312" w:cs="CESI仿宋-GB2312"/>
          <w:sz w:val="32"/>
          <w:szCs w:val="32"/>
        </w:rPr>
        <w:t>方法</w:t>
      </w:r>
      <w:r>
        <w:rPr>
          <w:rFonts w:hint="eastAsia" w:ascii="CESI仿宋-GB2312" w:hAnsi="CESI仿宋-GB2312" w:eastAsia="CESI仿宋-GB2312" w:cs="CESI仿宋-GB2312"/>
          <w:sz w:val="32"/>
          <w:szCs w:val="32"/>
        </w:rPr>
        <w:t>及限度</w:t>
      </w:r>
      <w:r>
        <w:rPr>
          <w:rFonts w:hint="eastAsia" w:ascii="CESI仿宋-GB2312" w:hAnsi="CESI仿宋-GB2312" w:eastAsia="CESI仿宋-GB2312" w:cs="CESI仿宋-GB2312"/>
          <w:sz w:val="32"/>
          <w:szCs w:val="32"/>
        </w:rPr>
        <w:t>指标能</w:t>
      </w:r>
      <w:r>
        <w:rPr>
          <w:rFonts w:hint="eastAsia" w:ascii="CESI仿宋-GB2312" w:hAnsi="CESI仿宋-GB2312" w:eastAsia="CESI仿宋-GB2312" w:cs="CESI仿宋-GB2312"/>
          <w:sz w:val="32"/>
          <w:szCs w:val="32"/>
        </w:rPr>
        <w:t>够</w:t>
      </w:r>
      <w:r>
        <w:rPr>
          <w:rFonts w:hint="eastAsia" w:ascii="CESI仿宋-GB2312" w:hAnsi="CESI仿宋-GB2312" w:eastAsia="CESI仿宋-GB2312" w:cs="CESI仿宋-GB2312"/>
          <w:sz w:val="32"/>
          <w:szCs w:val="32"/>
        </w:rPr>
        <w:t>控制</w:t>
      </w:r>
      <w:r>
        <w:rPr>
          <w:rFonts w:hint="eastAsia" w:ascii="CESI仿宋-GB2312" w:hAnsi="CESI仿宋-GB2312" w:eastAsia="CESI仿宋-GB2312" w:cs="CESI仿宋-GB2312"/>
          <w:sz w:val="32"/>
          <w:szCs w:val="32"/>
        </w:rPr>
        <w:t>制剂的</w:t>
      </w:r>
      <w:r>
        <w:rPr>
          <w:rFonts w:hint="eastAsia" w:ascii="CESI仿宋-GB2312" w:hAnsi="CESI仿宋-GB2312" w:eastAsia="CESI仿宋-GB2312" w:cs="CESI仿宋-GB2312"/>
          <w:sz w:val="32"/>
          <w:szCs w:val="32"/>
        </w:rPr>
        <w:t>质量，规范标准复核工作，</w:t>
      </w:r>
      <w:r>
        <w:rPr>
          <w:rFonts w:hint="eastAsia" w:ascii="CESI仿宋-GB2312" w:hAnsi="CESI仿宋-GB2312" w:eastAsia="CESI仿宋-GB2312" w:cs="CESI仿宋-GB2312"/>
          <w:sz w:val="32"/>
          <w:szCs w:val="32"/>
        </w:rPr>
        <w:t>进一步加强我省医疗机构制剂质量的控制，确保临床用药安全有效，</w:t>
      </w:r>
      <w:r>
        <w:rPr>
          <w:rFonts w:hint="eastAsia" w:ascii="CESI仿宋-GB2312" w:hAnsi="CESI仿宋-GB2312" w:eastAsia="CESI仿宋-GB2312" w:cs="CESI仿宋-GB2312"/>
          <w:sz w:val="32"/>
          <w:szCs w:val="32"/>
        </w:rPr>
        <w:t>特制定本</w:t>
      </w:r>
      <w:r>
        <w:rPr>
          <w:rFonts w:hint="eastAsia" w:ascii="CESI仿宋-GB2312" w:hAnsi="CESI仿宋-GB2312" w:eastAsia="CESI仿宋-GB2312" w:cs="CESI仿宋-GB2312"/>
          <w:sz w:val="32"/>
          <w:szCs w:val="32"/>
        </w:rPr>
        <w:t>复核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eastAsia="zh-CN"/>
        </w:rPr>
        <w:t>指导</w:t>
      </w:r>
      <w:r>
        <w:rPr>
          <w:rFonts w:hint="eastAsia" w:ascii="CESI仿宋-GB2312" w:hAnsi="CESI仿宋-GB2312" w:eastAsia="CESI仿宋-GB2312" w:cs="CESI仿宋-GB2312"/>
          <w:sz w:val="32"/>
          <w:szCs w:val="32"/>
        </w:rPr>
        <w:t>原则和技术要求</w:t>
      </w:r>
      <w:r>
        <w:rPr>
          <w:rFonts w:hint="eastAsia" w:ascii="CESI仿宋-GB2312" w:hAnsi="CESI仿宋-GB2312" w:eastAsia="CESI仿宋-GB2312" w:cs="CESI仿宋-GB231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方正书宋_GBK" w:hAnsi="方正书宋_GBK" w:eastAsia="方正书宋_GBK" w:cs="方正书宋_GBK"/>
          <w:b/>
          <w:sz w:val="32"/>
          <w:szCs w:val="32"/>
        </w:rPr>
      </w:pPr>
      <w:r>
        <w:rPr>
          <w:rFonts w:hint="eastAsia" w:ascii="方正书宋_GBK" w:hAnsi="方正书宋_GBK" w:eastAsia="方正书宋_GBK" w:cs="方正书宋_GBK"/>
          <w:b/>
          <w:sz w:val="32"/>
          <w:szCs w:val="32"/>
        </w:rPr>
        <w:t>1. 指导原则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CESI仿宋-GB2312" w:hAnsi="CESI仿宋-GB2312" w:eastAsia="CESI仿宋-GB2312" w:cs="CESI仿宋-GB2312"/>
          <w:sz w:val="32"/>
          <w:szCs w:val="32"/>
          <w:lang w:eastAsia="zh-CN"/>
        </w:rPr>
      </w:pPr>
      <w:r>
        <w:rPr>
          <w:rFonts w:hint="eastAsia" w:ascii="CESI仿宋-GB2312" w:hAnsi="CESI仿宋-GB2312" w:eastAsia="CESI仿宋-GB2312" w:cs="CESI仿宋-GB2312"/>
          <w:sz w:val="32"/>
          <w:szCs w:val="32"/>
        </w:rPr>
        <w:t>必须遵循《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eastAsia="zh-CN"/>
        </w:rPr>
        <w:t>宁夏</w:t>
      </w:r>
      <w:r>
        <w:rPr>
          <w:rFonts w:hint="eastAsia" w:ascii="CESI仿宋-GB2312" w:hAnsi="CESI仿宋-GB2312" w:eastAsia="CESI仿宋-GB2312" w:cs="CESI仿宋-GB2312"/>
          <w:sz w:val="32"/>
          <w:szCs w:val="32"/>
        </w:rPr>
        <w:t>医疗机构（中药）制剂质</w:t>
      </w:r>
      <w:r>
        <w:rPr>
          <w:rFonts w:hint="eastAsia" w:ascii="CESI仿宋-GB2312" w:hAnsi="CESI仿宋-GB2312" w:eastAsia="CESI仿宋-GB2312" w:cs="CESI仿宋-GB2312"/>
          <w:sz w:val="32"/>
          <w:szCs w:val="32"/>
          <w:highlight w:val="none"/>
        </w:rPr>
        <w:t>量标准</w:t>
      </w:r>
      <w:r>
        <w:rPr>
          <w:rFonts w:hint="eastAsia" w:ascii="CESI仿宋-GB2312" w:hAnsi="CESI仿宋-GB2312" w:eastAsia="CESI仿宋-GB2312" w:cs="CESI仿宋-GB2312"/>
          <w:sz w:val="32"/>
          <w:szCs w:val="32"/>
          <w:highlight w:val="none"/>
          <w:lang w:val="en-US" w:eastAsia="zh-CN"/>
        </w:rPr>
        <w:t>制定</w:t>
      </w:r>
      <w:r>
        <w:rPr>
          <w:rFonts w:hint="eastAsia" w:ascii="CESI仿宋-GB2312" w:hAnsi="CESI仿宋-GB2312" w:eastAsia="CESI仿宋-GB2312" w:cs="CESI仿宋-GB2312"/>
          <w:sz w:val="32"/>
          <w:szCs w:val="32"/>
          <w:highlight w:val="none"/>
        </w:rPr>
        <w:t>指导原则与技术要求</w:t>
      </w:r>
      <w:r>
        <w:rPr>
          <w:rFonts w:hint="eastAsia" w:ascii="CESI仿宋-GB2312" w:hAnsi="CESI仿宋-GB2312" w:eastAsia="CESI仿宋-GB2312" w:cs="CESI仿宋-GB2312"/>
          <w:sz w:val="32"/>
          <w:szCs w:val="32"/>
          <w:highlight w:val="none"/>
          <w:lang w:eastAsia="zh-CN"/>
        </w:rPr>
        <w:t>（试行）</w:t>
      </w:r>
      <w:r>
        <w:rPr>
          <w:rFonts w:hint="eastAsia" w:ascii="CESI仿宋-GB2312" w:hAnsi="CESI仿宋-GB2312" w:eastAsia="CESI仿宋-GB2312" w:cs="CESI仿宋-GB2312"/>
          <w:sz w:val="32"/>
          <w:szCs w:val="32"/>
          <w:highlight w:val="none"/>
        </w:rPr>
        <w:t>》的相关规定对拟定制剂标准中的所有项目及文字进行认真复核。</w:t>
      </w:r>
      <w:r>
        <w:rPr>
          <w:rFonts w:hint="eastAsia" w:ascii="CESI仿宋-GB2312" w:hAnsi="CESI仿宋-GB2312" w:eastAsia="CESI仿宋-GB2312" w:cs="CESI仿宋-GB2312"/>
          <w:sz w:val="32"/>
          <w:szCs w:val="32"/>
          <w:highlight w:val="none"/>
          <w:lang w:eastAsia="zh-CN"/>
        </w:rPr>
        <w:t>核查</w:t>
      </w:r>
      <w:r>
        <w:rPr>
          <w:rFonts w:hint="eastAsia" w:ascii="CESI仿宋-GB2312" w:hAnsi="CESI仿宋-GB2312" w:eastAsia="CESI仿宋-GB2312" w:cs="CESI仿宋-GB2312"/>
          <w:sz w:val="32"/>
          <w:szCs w:val="32"/>
          <w:highlight w:val="none"/>
        </w:rPr>
        <w:t>制剂标准项目设置的完整性、方法的可操作</w:t>
      </w:r>
      <w:r>
        <w:rPr>
          <w:rFonts w:hint="eastAsia" w:ascii="CESI仿宋-GB2312" w:hAnsi="CESI仿宋-GB2312" w:eastAsia="CESI仿宋-GB2312" w:cs="CESI仿宋-GB2312"/>
          <w:sz w:val="32"/>
          <w:szCs w:val="32"/>
        </w:rPr>
        <w:t>性与限度的合理性，核查标准的格式、文字是否规范准确。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eastAsia="zh-CN"/>
        </w:rPr>
        <w:t>依据</w:t>
      </w:r>
      <w:r>
        <w:rPr>
          <w:rFonts w:hint="eastAsia" w:ascii="CESI仿宋-GB2312" w:hAnsi="CESI仿宋-GB2312" w:eastAsia="CESI仿宋-GB2312" w:cs="CESI仿宋-GB2312"/>
          <w:sz w:val="32"/>
          <w:szCs w:val="32"/>
        </w:rPr>
        <w:t>现行版</w:t>
      </w:r>
      <w:r>
        <w:rPr>
          <w:rFonts w:hint="eastAsia" w:ascii="CESI仿宋-GB2312" w:hAnsi="CESI仿宋-GB2312" w:eastAsia="CESI仿宋-GB2312" w:cs="CESI仿宋-GB2312"/>
          <w:color w:val="000000"/>
          <w:kern w:val="0"/>
          <w:sz w:val="32"/>
          <w:szCs w:val="32"/>
        </w:rPr>
        <w:t>《中国药典》</w:t>
      </w:r>
      <w:r>
        <w:rPr>
          <w:rFonts w:hint="eastAsia" w:ascii="CESI仿宋-GB2312" w:hAnsi="CESI仿宋-GB2312" w:eastAsia="CESI仿宋-GB2312" w:cs="CESI仿宋-GB2312"/>
          <w:color w:val="000000"/>
          <w:kern w:val="0"/>
          <w:sz w:val="32"/>
          <w:szCs w:val="32"/>
        </w:rPr>
        <w:t>及《国家药品标准工作手册》（第</w:t>
      </w:r>
      <w:r>
        <w:rPr>
          <w:rFonts w:hint="eastAsia" w:ascii="CESI仿宋-GB2312" w:hAnsi="CESI仿宋-GB2312" w:eastAsia="CESI仿宋-GB2312" w:cs="CESI仿宋-GB2312"/>
          <w:color w:val="000000"/>
          <w:kern w:val="0"/>
          <w:sz w:val="32"/>
          <w:szCs w:val="32"/>
          <w:lang w:eastAsia="zh-CN"/>
        </w:rPr>
        <w:t>四</w:t>
      </w:r>
      <w:r>
        <w:rPr>
          <w:rFonts w:hint="eastAsia" w:ascii="CESI仿宋-GB2312" w:hAnsi="CESI仿宋-GB2312" w:eastAsia="CESI仿宋-GB2312" w:cs="CESI仿宋-GB2312"/>
          <w:color w:val="000000"/>
          <w:kern w:val="0"/>
          <w:sz w:val="32"/>
          <w:szCs w:val="32"/>
        </w:rPr>
        <w:t>版）的要求进行规范性</w:t>
      </w:r>
      <w:r>
        <w:rPr>
          <w:rFonts w:hint="eastAsia" w:ascii="CESI仿宋-GB2312" w:hAnsi="CESI仿宋-GB2312" w:eastAsia="CESI仿宋-GB2312" w:cs="CESI仿宋-GB2312"/>
          <w:sz w:val="32"/>
          <w:szCs w:val="32"/>
        </w:rPr>
        <w:t>复核工作</w:t>
      </w:r>
      <w:r>
        <w:rPr>
          <w:rFonts w:hint="eastAsia" w:ascii="CESI仿宋-GB2312" w:hAnsi="CESI仿宋-GB2312" w:eastAsia="CESI仿宋-GB2312" w:cs="CESI仿宋-GB2312"/>
          <w:color w:val="000000"/>
          <w:kern w:val="0"/>
          <w:sz w:val="32"/>
          <w:szCs w:val="32"/>
        </w:rPr>
        <w:t>。</w:t>
      </w:r>
      <w:r>
        <w:rPr>
          <w:rFonts w:hint="eastAsia" w:ascii="CESI仿宋-GB2312" w:hAnsi="CESI仿宋-GB2312" w:eastAsia="CESI仿宋-GB2312" w:cs="CESI仿宋-GB2312"/>
          <w:sz w:val="32"/>
          <w:szCs w:val="32"/>
        </w:rPr>
        <w:t>根据复核结果对拟定标准中各项内容提出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eastAsia="zh-CN"/>
        </w:rPr>
        <w:t>复核</w:t>
      </w:r>
      <w:r>
        <w:rPr>
          <w:rFonts w:hint="eastAsia" w:ascii="CESI仿宋-GB2312" w:hAnsi="CESI仿宋-GB2312" w:eastAsia="CESI仿宋-GB2312" w:cs="CESI仿宋-GB2312"/>
          <w:sz w:val="32"/>
          <w:szCs w:val="32"/>
        </w:rPr>
        <w:t>意见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eastAsia="zh-CN"/>
        </w:rPr>
        <w:t>，复核意见中需对</w:t>
      </w:r>
      <w:r>
        <w:rPr>
          <w:rFonts w:hint="eastAsia" w:ascii="CESI仿宋-GB2312" w:hAnsi="CESI仿宋-GB2312" w:eastAsia="CESI仿宋-GB2312" w:cs="CESI仿宋-GB2312"/>
          <w:sz w:val="32"/>
          <w:szCs w:val="32"/>
        </w:rPr>
        <w:t>检验方法的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eastAsia="zh-CN"/>
        </w:rPr>
        <w:t>专属</w:t>
      </w:r>
      <w:r>
        <w:rPr>
          <w:rFonts w:hint="eastAsia" w:ascii="CESI仿宋-GB2312" w:hAnsi="CESI仿宋-GB2312" w:eastAsia="CESI仿宋-GB2312" w:cs="CESI仿宋-GB2312"/>
          <w:sz w:val="32"/>
          <w:szCs w:val="32"/>
        </w:rPr>
        <w:t>性、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eastAsia="zh-CN"/>
        </w:rPr>
        <w:t>准确性、灵敏度、</w:t>
      </w:r>
      <w:r>
        <w:rPr>
          <w:rFonts w:hint="eastAsia" w:ascii="CESI仿宋-GB2312" w:hAnsi="CESI仿宋-GB2312" w:eastAsia="CESI仿宋-GB2312" w:cs="CESI仿宋-GB2312"/>
          <w:sz w:val="32"/>
          <w:szCs w:val="32"/>
        </w:rPr>
        <w:t>重现性及可行性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eastAsia="zh-CN"/>
        </w:rPr>
        <w:t>等</w:t>
      </w:r>
      <w:r>
        <w:rPr>
          <w:rFonts w:hint="eastAsia" w:ascii="CESI仿宋-GB2312" w:hAnsi="CESI仿宋-GB2312" w:eastAsia="CESI仿宋-GB2312" w:cs="CESI仿宋-GB2312"/>
          <w:sz w:val="32"/>
          <w:szCs w:val="32"/>
        </w:rPr>
        <w:t>作出评价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方正书宋_GBK" w:hAnsi="方正书宋_GBK" w:eastAsia="方正书宋_GBK" w:cs="方正书宋_GBK"/>
          <w:b/>
          <w:sz w:val="32"/>
          <w:szCs w:val="32"/>
          <w:lang w:val="en-US" w:eastAsia="zh-CN"/>
        </w:rPr>
      </w:pPr>
      <w:r>
        <w:rPr>
          <w:rFonts w:hint="eastAsia" w:ascii="方正书宋_GBK" w:hAnsi="方正书宋_GBK" w:eastAsia="方正书宋_GBK" w:cs="方正书宋_GBK"/>
          <w:b/>
          <w:sz w:val="32"/>
          <w:szCs w:val="32"/>
          <w:lang w:val="en-US" w:eastAsia="zh-CN"/>
        </w:rPr>
        <w:t>2  复核的资料和样品要求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起草单位提供的技术资料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包括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请复核公文、质量标准草案、起草说明、复核用样品检验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结果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、复核用样品、复核用对照物质等，确认上述资料完整并基本符合起草技术要求后，安排实验复核工作。否则，应向起草单位提出补充资料或退回的要求。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供质量标准复核用样品应具有代表性，一般不得少于3批次。样品应包装完整，有完整标签，无正规标签的样品，必需贴有临时标签。标签内容至少包括：检品名称、生产日期、生产单位等；有特殊储存条件要求的，标签上需注明储存条件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复核用对照物质，如为中国食品药品检定研究院能提供的品种由复核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单位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自行购买。如是新增对照物质，由起草单位提供给复核所，并提供新增对照物质相应的技术资料。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质量标准正文应按《中国药典》体例格式的要求编写，质量标准起草说明应对标准中所收项目的内容分别进行说明。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方正书宋_GBK" w:hAnsi="方正书宋_GBK" w:eastAsia="方正书宋_GBK" w:cs="方正书宋_GBK"/>
          <w:b/>
          <w:sz w:val="32"/>
          <w:szCs w:val="32"/>
          <w:lang w:val="en-US" w:eastAsia="zh-CN"/>
        </w:rPr>
      </w:pPr>
      <w:bookmarkStart w:id="0" w:name="_GoBack"/>
      <w:r>
        <w:rPr>
          <w:rFonts w:hint="eastAsia" w:ascii="方正书宋_GBK" w:hAnsi="方正书宋_GBK" w:eastAsia="方正书宋_GBK" w:cs="方正书宋_GBK"/>
          <w:b/>
          <w:sz w:val="32"/>
          <w:szCs w:val="32"/>
          <w:lang w:val="en-US" w:eastAsia="zh-CN"/>
        </w:rPr>
        <w:t>3  复核的技术要求</w:t>
      </w:r>
    </w:p>
    <w:bookmarkEnd w:id="0"/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复核试验应按照《中</w:t>
      </w:r>
      <w:r>
        <w:rPr>
          <w:rFonts w:hint="eastAsia" w:ascii="CESI仿宋-GB2312" w:hAnsi="CESI仿宋-GB2312" w:eastAsia="CESI仿宋-GB2312" w:cs="CESI仿宋-GB2312"/>
          <w:sz w:val="32"/>
          <w:szCs w:val="32"/>
          <w:highlight w:val="none"/>
          <w:lang w:val="en-US" w:eastAsia="zh-CN"/>
        </w:rPr>
        <w:t>国药典》</w:t>
      </w:r>
      <w:r>
        <w:rPr>
          <w:rFonts w:hint="eastAsia" w:ascii="CESI仿宋-GB2312" w:hAnsi="CESI仿宋-GB2312" w:eastAsia="CESI仿宋-GB2312" w:cs="CESI仿宋-GB2312"/>
          <w:sz w:val="32"/>
          <w:szCs w:val="32"/>
          <w:highlight w:val="none"/>
          <w:lang w:val="en-US" w:eastAsia="zh-CN"/>
        </w:rPr>
        <w:t>四部</w:t>
      </w:r>
      <w:r>
        <w:rPr>
          <w:rFonts w:hint="eastAsia" w:ascii="CESI仿宋-GB2312" w:hAnsi="CESI仿宋-GB2312" w:eastAsia="CESI仿宋-GB2312" w:cs="CESI仿宋-GB2312"/>
          <w:sz w:val="32"/>
          <w:szCs w:val="32"/>
          <w:highlight w:val="none"/>
          <w:lang w:val="en-US" w:eastAsia="zh-CN"/>
        </w:rPr>
        <w:t>附录和《中国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药品检验标准操作规范》规定的技术要求进行。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CESI仿宋-GB2312" w:hAnsi="CESI仿宋-GB2312" w:eastAsia="CESI仿宋-GB2312" w:cs="CESI仿宋-GB2312"/>
          <w:b/>
          <w:bCs/>
          <w:sz w:val="32"/>
          <w:szCs w:val="32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b/>
          <w:bCs/>
          <w:sz w:val="32"/>
          <w:szCs w:val="32"/>
          <w:lang w:val="en-US" w:eastAsia="zh-CN"/>
        </w:rPr>
        <w:t>3</w:t>
      </w:r>
      <w:r>
        <w:rPr>
          <w:rFonts w:hint="eastAsia" w:ascii="CESI仿宋-GB2312" w:hAnsi="CESI仿宋-GB2312" w:eastAsia="CESI仿宋-GB2312" w:cs="CESI仿宋-GB2312"/>
          <w:b/>
          <w:bCs/>
          <w:sz w:val="32"/>
          <w:szCs w:val="32"/>
          <w:lang w:val="en-US" w:eastAsia="zh-CN"/>
        </w:rPr>
        <w:t>.</w:t>
      </w:r>
      <w:r>
        <w:rPr>
          <w:rFonts w:hint="eastAsia" w:ascii="CESI仿宋-GB2312" w:hAnsi="CESI仿宋-GB2312" w:eastAsia="CESI仿宋-GB2312" w:cs="CESI仿宋-GB2312"/>
          <w:b/>
          <w:bCs/>
          <w:sz w:val="32"/>
          <w:szCs w:val="32"/>
          <w:lang w:val="en-US" w:eastAsia="zh-CN"/>
        </w:rPr>
        <w:t xml:space="preserve">1  </w:t>
      </w:r>
      <w:r>
        <w:rPr>
          <w:rFonts w:hint="eastAsia" w:ascii="CESI仿宋-GB2312" w:hAnsi="CESI仿宋-GB2312" w:eastAsia="CESI仿宋-GB2312" w:cs="CESI仿宋-GB2312"/>
          <w:b/>
          <w:bCs/>
          <w:sz w:val="32"/>
          <w:szCs w:val="32"/>
          <w:lang w:val="en-US" w:eastAsia="zh-CN"/>
        </w:rPr>
        <w:t>性状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考察标准草案中描述的性状是否与样品符合。性状中的颜色描述可规定一定的幅度范围。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植物油脂和提取物的溶解度、相对密度、折光率、比旋度、熔点等理化常数的复核数据应在规定的范围内。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b/>
          <w:bCs/>
          <w:sz w:val="32"/>
          <w:szCs w:val="32"/>
          <w:lang w:val="en-US" w:eastAsia="zh-CN"/>
        </w:rPr>
        <w:t>3</w:t>
      </w:r>
      <w:r>
        <w:rPr>
          <w:rFonts w:hint="eastAsia" w:ascii="CESI仿宋-GB2312" w:hAnsi="CESI仿宋-GB2312" w:eastAsia="CESI仿宋-GB2312" w:cs="CESI仿宋-GB2312"/>
          <w:b/>
          <w:bCs/>
          <w:sz w:val="32"/>
          <w:szCs w:val="32"/>
          <w:lang w:val="en-US" w:eastAsia="zh-CN"/>
        </w:rPr>
        <w:t>.2</w:t>
      </w:r>
      <w:r>
        <w:rPr>
          <w:rFonts w:hint="eastAsia" w:ascii="CESI仿宋-GB2312" w:hAnsi="CESI仿宋-GB2312" w:eastAsia="CESI仿宋-GB2312" w:cs="CESI仿宋-GB2312"/>
          <w:b/>
          <w:bCs/>
          <w:sz w:val="32"/>
          <w:szCs w:val="32"/>
          <w:lang w:val="en-US" w:eastAsia="zh-CN"/>
        </w:rPr>
        <w:t xml:space="preserve"> 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 xml:space="preserve"> </w:t>
      </w:r>
      <w:r>
        <w:rPr>
          <w:rFonts w:hint="eastAsia" w:ascii="CESI仿宋-GB2312" w:hAnsi="CESI仿宋-GB2312" w:eastAsia="CESI仿宋-GB2312" w:cs="CESI仿宋-GB2312"/>
          <w:b/>
          <w:bCs/>
          <w:sz w:val="32"/>
          <w:szCs w:val="32"/>
          <w:lang w:val="en-US" w:eastAsia="zh-CN"/>
        </w:rPr>
        <w:t>鉴别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考察设立的鉴别项目是否具有专属性和良好的重现性。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b/>
          <w:bCs/>
          <w:sz w:val="32"/>
          <w:szCs w:val="32"/>
          <w:lang w:val="en-US" w:eastAsia="zh-CN"/>
        </w:rPr>
        <w:t>3</w:t>
      </w:r>
      <w:r>
        <w:rPr>
          <w:rFonts w:hint="eastAsia" w:ascii="CESI仿宋-GB2312" w:hAnsi="CESI仿宋-GB2312" w:eastAsia="CESI仿宋-GB2312" w:cs="CESI仿宋-GB2312"/>
          <w:b/>
          <w:bCs/>
          <w:sz w:val="32"/>
          <w:szCs w:val="32"/>
          <w:lang w:val="en-US" w:eastAsia="zh-CN"/>
        </w:rPr>
        <w:t>.2.1</w:t>
      </w:r>
      <w:r>
        <w:rPr>
          <w:rFonts w:hint="eastAsia" w:ascii="CESI仿宋-GB2312" w:hAnsi="CESI仿宋-GB2312" w:eastAsia="CESI仿宋-GB2312" w:cs="CESI仿宋-GB2312"/>
          <w:b/>
          <w:bCs/>
          <w:sz w:val="32"/>
          <w:szCs w:val="32"/>
          <w:lang w:val="en-US" w:eastAsia="zh-CN"/>
        </w:rPr>
        <w:t xml:space="preserve">  </w:t>
      </w:r>
      <w:r>
        <w:rPr>
          <w:rFonts w:hint="eastAsia" w:ascii="CESI仿宋-GB2312" w:hAnsi="CESI仿宋-GB2312" w:eastAsia="CESI仿宋-GB2312" w:cs="CESI仿宋-GB2312"/>
          <w:b/>
          <w:bCs/>
          <w:sz w:val="32"/>
          <w:szCs w:val="32"/>
          <w:lang w:val="en-US" w:eastAsia="zh-CN"/>
        </w:rPr>
        <w:t>显微鉴别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 xml:space="preserve">  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考察显微特征是否明显易辨；是否具有专属性或特征性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；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描述用语是否规范、准确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；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制剂中的显微特征是否已归属到处方具体药味。同时，根据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【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处方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】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和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-【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制法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】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判断是否关键药味（君药、臣药、贵重药或毒性药）的特征都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收入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正文。对制剂镜检出现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概率低于40%（制片10张，检出规定特征的应不少于4张）的或镜检难度大，且已有TLC鉴别该药味的，可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不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做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正文规定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b/>
          <w:bCs/>
          <w:sz w:val="32"/>
          <w:szCs w:val="32"/>
          <w:lang w:val="en-US" w:eastAsia="zh-CN"/>
        </w:rPr>
        <w:t>3.2.2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 xml:space="preserve">  </w:t>
      </w:r>
      <w:r>
        <w:rPr>
          <w:rFonts w:hint="eastAsia" w:ascii="CESI仿宋-GB2312" w:hAnsi="CESI仿宋-GB2312" w:eastAsia="CESI仿宋-GB2312" w:cs="CESI仿宋-GB2312"/>
          <w:b/>
          <w:bCs/>
          <w:sz w:val="32"/>
          <w:szCs w:val="32"/>
          <w:lang w:val="en-US" w:eastAsia="zh-CN"/>
        </w:rPr>
        <w:t xml:space="preserve">化学鉴别 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 xml:space="preserve"> 包括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各类沉淀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反应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、颜色反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应或荧光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颜色反应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、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气体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反应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等。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反应应灵敏，易于辨别。考察供试品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和试剂、试药的取用量（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或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浓度）及所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需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的器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皿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、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温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度条件等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是否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适宜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；供试品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处理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方法是否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合理、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简便；是否有假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阳性干扰。对专属性较差、需特殊试剂和试药，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或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可以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其他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鉴别方法取代的，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应建议删除。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b/>
          <w:bCs/>
          <w:sz w:val="32"/>
          <w:szCs w:val="32"/>
          <w:lang w:val="en-US" w:eastAsia="zh-CN"/>
        </w:rPr>
        <w:t>3.</w:t>
      </w:r>
      <w:r>
        <w:rPr>
          <w:rFonts w:hint="eastAsia" w:ascii="CESI仿宋-GB2312" w:hAnsi="CESI仿宋-GB2312" w:eastAsia="CESI仿宋-GB2312" w:cs="CESI仿宋-GB2312"/>
          <w:b/>
          <w:bCs/>
          <w:sz w:val="32"/>
          <w:szCs w:val="32"/>
          <w:lang w:val="en-US" w:eastAsia="zh-CN"/>
        </w:rPr>
        <w:t>2</w:t>
      </w:r>
      <w:r>
        <w:rPr>
          <w:rFonts w:hint="eastAsia" w:ascii="CESI仿宋-GB2312" w:hAnsi="CESI仿宋-GB2312" w:eastAsia="CESI仿宋-GB2312" w:cs="CESI仿宋-GB2312"/>
          <w:b/>
          <w:bCs/>
          <w:sz w:val="32"/>
          <w:szCs w:val="32"/>
          <w:lang w:val="en-US" w:eastAsia="zh-CN"/>
        </w:rPr>
        <w:t>.</w:t>
      </w:r>
      <w:r>
        <w:rPr>
          <w:rFonts w:hint="eastAsia" w:ascii="CESI仿宋-GB2312" w:hAnsi="CESI仿宋-GB2312" w:eastAsia="CESI仿宋-GB2312" w:cs="CESI仿宋-GB2312"/>
          <w:b/>
          <w:bCs/>
          <w:sz w:val="32"/>
          <w:szCs w:val="32"/>
          <w:lang w:val="en-US" w:eastAsia="zh-CN"/>
        </w:rPr>
        <w:t>3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 xml:space="preserve">  </w:t>
      </w:r>
      <w:r>
        <w:rPr>
          <w:rFonts w:hint="eastAsia" w:ascii="CESI仿宋-GB2312" w:hAnsi="CESI仿宋-GB2312" w:eastAsia="CESI仿宋-GB2312" w:cs="CESI仿宋-GB2312"/>
          <w:b/>
          <w:bCs/>
          <w:sz w:val="32"/>
          <w:szCs w:val="32"/>
          <w:lang w:val="en-US" w:eastAsia="zh-CN"/>
        </w:rPr>
        <w:t>薄层</w:t>
      </w:r>
      <w:r>
        <w:rPr>
          <w:rFonts w:hint="eastAsia" w:ascii="CESI仿宋-GB2312" w:hAnsi="CESI仿宋-GB2312" w:eastAsia="CESI仿宋-GB2312" w:cs="CESI仿宋-GB2312"/>
          <w:b/>
          <w:bCs/>
          <w:sz w:val="32"/>
          <w:szCs w:val="32"/>
          <w:lang w:val="en-US" w:eastAsia="zh-CN"/>
        </w:rPr>
        <w:t>色谱</w:t>
      </w:r>
      <w:r>
        <w:rPr>
          <w:rFonts w:hint="eastAsia" w:ascii="CESI仿宋-GB2312" w:hAnsi="CESI仿宋-GB2312" w:eastAsia="CESI仿宋-GB2312" w:cs="CESI仿宋-GB2312"/>
          <w:b/>
          <w:bCs/>
          <w:sz w:val="32"/>
          <w:szCs w:val="32"/>
          <w:lang w:val="en-US" w:eastAsia="zh-CN"/>
        </w:rPr>
        <w:t>鉴别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 xml:space="preserve">  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考察供试品取样量、制备方法是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否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合理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；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对照品配制溶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剂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、浓度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是否适宜；对照药材用量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、制备方法是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否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合理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；固定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相、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展开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剂、点样量、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显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色条件和检视方法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是否适宜；色谱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分离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是否良好，斑点是否清晰，供试品和对照物质的的色谱特征是否一致，方法是否具有专属性。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对采用对照药材对照的，应要求供试品与对照药材的主要特征斑点相一致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。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必要时，应采用对照品和对照药材双重对照。多来源药材的色谱行为要重点考察，如不一致应明确原因并提出对来源进行限定的意见（存在多来源药材的，起草单位应提供每种来源对照药材各一份，以备复核所考察用）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b/>
          <w:bCs/>
          <w:sz w:val="32"/>
          <w:szCs w:val="32"/>
          <w:lang w:val="en-US" w:eastAsia="zh-CN"/>
        </w:rPr>
        <w:t>3.</w:t>
      </w:r>
      <w:r>
        <w:rPr>
          <w:rFonts w:hint="eastAsia" w:ascii="CESI仿宋-GB2312" w:hAnsi="CESI仿宋-GB2312" w:eastAsia="CESI仿宋-GB2312" w:cs="CESI仿宋-GB2312"/>
          <w:b/>
          <w:bCs/>
          <w:sz w:val="32"/>
          <w:szCs w:val="32"/>
          <w:lang w:val="en-US" w:eastAsia="zh-CN"/>
        </w:rPr>
        <w:t>2</w:t>
      </w:r>
      <w:r>
        <w:rPr>
          <w:rFonts w:hint="eastAsia" w:ascii="CESI仿宋-GB2312" w:hAnsi="CESI仿宋-GB2312" w:eastAsia="CESI仿宋-GB2312" w:cs="CESI仿宋-GB2312"/>
          <w:b/>
          <w:bCs/>
          <w:sz w:val="32"/>
          <w:szCs w:val="32"/>
          <w:lang w:val="en-US" w:eastAsia="zh-CN"/>
        </w:rPr>
        <w:t>.</w:t>
      </w:r>
      <w:r>
        <w:rPr>
          <w:rFonts w:hint="eastAsia" w:ascii="CESI仿宋-GB2312" w:hAnsi="CESI仿宋-GB2312" w:eastAsia="CESI仿宋-GB2312" w:cs="CESI仿宋-GB2312"/>
          <w:b/>
          <w:bCs/>
          <w:sz w:val="32"/>
          <w:szCs w:val="32"/>
          <w:lang w:val="en-US" w:eastAsia="zh-CN"/>
        </w:rPr>
        <w:t>4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 xml:space="preserve">  </w:t>
      </w:r>
      <w:r>
        <w:rPr>
          <w:rFonts w:hint="eastAsia" w:ascii="CESI仿宋-GB2312" w:hAnsi="CESI仿宋-GB2312" w:eastAsia="CESI仿宋-GB2312" w:cs="CESI仿宋-GB2312"/>
          <w:b/>
          <w:bCs/>
          <w:sz w:val="32"/>
          <w:szCs w:val="32"/>
          <w:lang w:val="en-US" w:eastAsia="zh-CN"/>
        </w:rPr>
        <w:t>气相色谱和高效液相色谱鉴别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 xml:space="preserve">  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考察供试品制备方法是否合理，供试液进样量、色谱条件（含色谱柱种类、柱温、流速、梯度、流动相组成及比例、检测器类型和参数)、鉴别成分峰的保留时间是否适宜，色谱分离是否良好，方法是否具有专属性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复核试验不应采用与起草标准时使用的同一支色谱柱试验。允许调整色谱柱的内径、长度，固定相的粒度，柱温、进样量、检测器灵敏度以及流动相比例、流速（高效液相色谱法），固定液涂布浓度和载气流速（气相色谱法）等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b/>
          <w:bCs/>
          <w:sz w:val="32"/>
          <w:szCs w:val="32"/>
          <w:lang w:val="en-US" w:eastAsia="zh-CN"/>
        </w:rPr>
        <w:t>3</w:t>
      </w:r>
      <w:r>
        <w:rPr>
          <w:rFonts w:hint="eastAsia" w:ascii="CESI仿宋-GB2312" w:hAnsi="CESI仿宋-GB2312" w:eastAsia="CESI仿宋-GB2312" w:cs="CESI仿宋-GB2312"/>
          <w:b/>
          <w:bCs/>
          <w:sz w:val="32"/>
          <w:szCs w:val="32"/>
          <w:lang w:val="en-US" w:eastAsia="zh-CN"/>
        </w:rPr>
        <w:t>.2</w:t>
      </w:r>
      <w:r>
        <w:rPr>
          <w:rFonts w:hint="eastAsia" w:ascii="CESI仿宋-GB2312" w:hAnsi="CESI仿宋-GB2312" w:eastAsia="CESI仿宋-GB2312" w:cs="CESI仿宋-GB2312"/>
          <w:b/>
          <w:bCs/>
          <w:sz w:val="32"/>
          <w:szCs w:val="32"/>
          <w:lang w:val="en-US" w:eastAsia="zh-CN"/>
        </w:rPr>
        <w:t>.</w:t>
      </w:r>
      <w:r>
        <w:rPr>
          <w:rFonts w:hint="eastAsia" w:ascii="CESI仿宋-GB2312" w:hAnsi="CESI仿宋-GB2312" w:eastAsia="CESI仿宋-GB2312" w:cs="CESI仿宋-GB2312"/>
          <w:b/>
          <w:bCs/>
          <w:sz w:val="32"/>
          <w:szCs w:val="32"/>
          <w:lang w:val="en-US" w:eastAsia="zh-CN"/>
        </w:rPr>
        <w:t>5</w:t>
      </w:r>
      <w:r>
        <w:rPr>
          <w:rFonts w:hint="eastAsia" w:ascii="CESI仿宋-GB2312" w:hAnsi="CESI仿宋-GB2312" w:eastAsia="CESI仿宋-GB2312" w:cs="CESI仿宋-GB2312"/>
          <w:b/>
          <w:bCs/>
          <w:sz w:val="32"/>
          <w:szCs w:val="32"/>
          <w:lang w:val="en-US" w:eastAsia="zh-CN"/>
        </w:rPr>
        <w:t xml:space="preserve">  </w:t>
      </w:r>
      <w:r>
        <w:rPr>
          <w:rFonts w:hint="eastAsia" w:ascii="CESI仿宋-GB2312" w:hAnsi="CESI仿宋-GB2312" w:eastAsia="CESI仿宋-GB2312" w:cs="CESI仿宋-GB2312"/>
          <w:b/>
          <w:bCs/>
          <w:sz w:val="32"/>
          <w:szCs w:val="32"/>
          <w:lang w:val="en-US" w:eastAsia="zh-CN"/>
        </w:rPr>
        <w:t>光谱鉴别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 xml:space="preserve">  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考察供试品、试剂（试药）的取用量、浓度等是否适宜；提取、纯化或显色处理的条件是否适宜；鉴别参数（例如，紫外光谱的最大吸收峰或最小吸收峰波长、吸光度比值等）确定是否合理；方法是否具有专属性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b/>
          <w:bCs/>
          <w:sz w:val="32"/>
          <w:szCs w:val="32"/>
          <w:lang w:val="en-US" w:eastAsia="zh-CN"/>
        </w:rPr>
        <w:t>3</w:t>
      </w:r>
      <w:r>
        <w:rPr>
          <w:rFonts w:hint="eastAsia" w:ascii="CESI仿宋-GB2312" w:hAnsi="CESI仿宋-GB2312" w:eastAsia="CESI仿宋-GB2312" w:cs="CESI仿宋-GB2312"/>
          <w:b/>
          <w:bCs/>
          <w:sz w:val="32"/>
          <w:szCs w:val="32"/>
          <w:lang w:val="en-US" w:eastAsia="zh-CN"/>
        </w:rPr>
        <w:t>.3</w:t>
      </w:r>
      <w:r>
        <w:rPr>
          <w:rFonts w:hint="eastAsia" w:ascii="CESI仿宋-GB2312" w:hAnsi="CESI仿宋-GB2312" w:eastAsia="CESI仿宋-GB2312" w:cs="CESI仿宋-GB2312"/>
          <w:b/>
          <w:bCs/>
          <w:sz w:val="32"/>
          <w:szCs w:val="32"/>
          <w:lang w:val="en-US" w:eastAsia="zh-CN"/>
        </w:rPr>
        <w:t xml:space="preserve">  </w:t>
      </w:r>
      <w:r>
        <w:rPr>
          <w:rFonts w:hint="eastAsia" w:ascii="CESI仿宋-GB2312" w:hAnsi="CESI仿宋-GB2312" w:eastAsia="CESI仿宋-GB2312" w:cs="CESI仿宋-GB2312"/>
          <w:b/>
          <w:bCs/>
          <w:sz w:val="32"/>
          <w:szCs w:val="32"/>
          <w:lang w:val="en-US" w:eastAsia="zh-CN"/>
        </w:rPr>
        <w:t>检查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 xml:space="preserve"> 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有特殊限量规定和通则外检查项目的按标准草案方法进行试验，考察可行性和限度的合理性。其余按《中国药典》一部附录规定的方法实验复核，并考察限度的合理性。复核结果应在限度范围内。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b/>
          <w:bCs/>
          <w:sz w:val="32"/>
          <w:szCs w:val="32"/>
          <w:lang w:val="en-US" w:eastAsia="zh-CN"/>
        </w:rPr>
        <w:t>3.3.1</w:t>
      </w:r>
      <w:r>
        <w:rPr>
          <w:rFonts w:hint="eastAsia" w:ascii="CESI仿宋-GB2312" w:hAnsi="CESI仿宋-GB2312" w:eastAsia="CESI仿宋-GB2312" w:cs="CESI仿宋-GB2312"/>
          <w:b/>
          <w:bCs/>
          <w:sz w:val="32"/>
          <w:szCs w:val="32"/>
          <w:lang w:val="en-US" w:eastAsia="zh-CN"/>
        </w:rPr>
        <w:t xml:space="preserve"> </w:t>
      </w:r>
      <w:r>
        <w:rPr>
          <w:rFonts w:hint="eastAsia" w:ascii="CESI仿宋-GB2312" w:hAnsi="CESI仿宋-GB2312" w:eastAsia="CESI仿宋-GB2312" w:cs="CESI仿宋-GB2312"/>
          <w:b/>
          <w:bCs/>
          <w:sz w:val="32"/>
          <w:szCs w:val="32"/>
          <w:lang w:val="en-US" w:eastAsia="zh-CN"/>
        </w:rPr>
        <w:t xml:space="preserve"> 微生物限度</w:t>
      </w:r>
      <w:r>
        <w:rPr>
          <w:rFonts w:hint="eastAsia" w:ascii="CESI仿宋-GB2312" w:hAnsi="CESI仿宋-GB2312" w:eastAsia="CESI仿宋-GB2312" w:cs="CESI仿宋-GB2312"/>
          <w:b/>
          <w:bCs/>
          <w:sz w:val="32"/>
          <w:szCs w:val="32"/>
          <w:lang w:val="en-US" w:eastAsia="zh-CN"/>
        </w:rPr>
        <w:t xml:space="preserve"> 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重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点考察微生物限度检查方法适用性试验资料：①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供试品溶液制备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方法的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合理性，是否能够使供试品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溶散均匀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；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②计数方法适用性试验的可行性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；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③控制菌检查方法适用性试验的可行性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；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④限度标准的合规性。⑤计数方法与限度标准的符合性。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CESI仿宋-GB2312" w:hAnsi="CESI仿宋-GB2312" w:eastAsia="CESI仿宋-GB2312" w:cs="CESI仿宋-GB2312"/>
          <w:b/>
          <w:bCs/>
          <w:sz w:val="32"/>
          <w:szCs w:val="32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b/>
          <w:bCs/>
          <w:sz w:val="32"/>
          <w:szCs w:val="32"/>
          <w:lang w:val="en-US" w:eastAsia="zh-CN"/>
        </w:rPr>
        <w:t>3</w:t>
      </w:r>
      <w:r>
        <w:rPr>
          <w:rFonts w:hint="eastAsia" w:ascii="CESI仿宋-GB2312" w:hAnsi="CESI仿宋-GB2312" w:eastAsia="CESI仿宋-GB2312" w:cs="CESI仿宋-GB2312"/>
          <w:b/>
          <w:bCs/>
          <w:sz w:val="32"/>
          <w:szCs w:val="32"/>
          <w:lang w:val="en-US" w:eastAsia="zh-CN"/>
        </w:rPr>
        <w:t>.4</w:t>
      </w:r>
      <w:r>
        <w:rPr>
          <w:rFonts w:hint="eastAsia" w:ascii="CESI仿宋-GB2312" w:hAnsi="CESI仿宋-GB2312" w:eastAsia="CESI仿宋-GB2312" w:cs="CESI仿宋-GB2312"/>
          <w:b/>
          <w:bCs/>
          <w:sz w:val="32"/>
          <w:szCs w:val="32"/>
          <w:lang w:val="en-US" w:eastAsia="zh-CN"/>
        </w:rPr>
        <w:t xml:space="preserve">   </w:t>
      </w:r>
      <w:r>
        <w:rPr>
          <w:rFonts w:hint="eastAsia" w:ascii="CESI仿宋-GB2312" w:hAnsi="CESI仿宋-GB2312" w:eastAsia="CESI仿宋-GB2312" w:cs="CESI仿宋-GB2312"/>
          <w:b/>
          <w:bCs/>
          <w:sz w:val="32"/>
          <w:szCs w:val="32"/>
          <w:lang w:val="en-US" w:eastAsia="zh-CN"/>
        </w:rPr>
        <w:t>浸出物测定</w:t>
      </w:r>
      <w:r>
        <w:rPr>
          <w:rFonts w:hint="eastAsia" w:ascii="CESI仿宋-GB2312" w:hAnsi="CESI仿宋-GB2312" w:eastAsia="CESI仿宋-GB2312" w:cs="CESI仿宋-GB2312"/>
          <w:b/>
          <w:bCs/>
          <w:sz w:val="32"/>
          <w:szCs w:val="32"/>
          <w:lang w:val="en-US" w:eastAsia="zh-CN"/>
        </w:rPr>
        <w:t xml:space="preserve"> 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考察供试品取样量，溶剂及使用量、浸渍方法（冷浸法、热浸法）、浸渍时间、干燥方式等是否适宜；限度值是否合理。复核测定两份结果的相对平均偏差不得大于2%。与起草单位数据的相对平均偏差不得大于10%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CESI仿宋-GB2312" w:hAnsi="CESI仿宋-GB2312" w:eastAsia="CESI仿宋-GB2312" w:cs="CESI仿宋-GB2312"/>
          <w:b/>
          <w:bCs/>
          <w:sz w:val="32"/>
          <w:szCs w:val="32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b/>
          <w:bCs/>
          <w:sz w:val="32"/>
          <w:szCs w:val="32"/>
          <w:lang w:val="en-US" w:eastAsia="zh-CN"/>
        </w:rPr>
        <w:t>3</w:t>
      </w:r>
      <w:r>
        <w:rPr>
          <w:rFonts w:hint="eastAsia" w:ascii="CESI仿宋-GB2312" w:hAnsi="CESI仿宋-GB2312" w:eastAsia="CESI仿宋-GB2312" w:cs="CESI仿宋-GB2312"/>
          <w:b/>
          <w:bCs/>
          <w:sz w:val="32"/>
          <w:szCs w:val="32"/>
          <w:lang w:val="en-US" w:eastAsia="zh-CN"/>
        </w:rPr>
        <w:t>.</w:t>
      </w:r>
      <w:r>
        <w:rPr>
          <w:rFonts w:hint="eastAsia" w:ascii="CESI仿宋-GB2312" w:hAnsi="CESI仿宋-GB2312" w:eastAsia="CESI仿宋-GB2312" w:cs="CESI仿宋-GB2312"/>
          <w:b/>
          <w:bCs/>
          <w:sz w:val="32"/>
          <w:szCs w:val="32"/>
          <w:lang w:val="en-US" w:eastAsia="zh-CN"/>
        </w:rPr>
        <w:t>5  含量</w:t>
      </w:r>
      <w:r>
        <w:rPr>
          <w:rFonts w:hint="eastAsia" w:ascii="CESI仿宋-GB2312" w:hAnsi="CESI仿宋-GB2312" w:eastAsia="CESI仿宋-GB2312" w:cs="CESI仿宋-GB2312"/>
          <w:b/>
          <w:bCs/>
          <w:sz w:val="32"/>
          <w:szCs w:val="32"/>
          <w:lang w:val="en-US" w:eastAsia="zh-CN"/>
        </w:rPr>
        <w:t>测定</w:t>
      </w:r>
      <w:r>
        <w:rPr>
          <w:rFonts w:hint="eastAsia" w:ascii="CESI仿宋-GB2312" w:hAnsi="CESI仿宋-GB2312" w:eastAsia="CESI仿宋-GB2312" w:cs="CESI仿宋-GB2312"/>
          <w:b/>
          <w:bCs/>
          <w:sz w:val="32"/>
          <w:szCs w:val="32"/>
          <w:lang w:val="en-US" w:eastAsia="zh-CN"/>
        </w:rPr>
        <w:t xml:space="preserve"> 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包括分光光度法（紫外一可见分光光度法、原子吸收分光光度法）、色谱法（薄层色谱扫描法、高效液相色谱法、气相色谱法等)、容量法和重量法等。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CESI仿宋-GB2312" w:hAnsi="CESI仿宋-GB2312" w:eastAsia="CESI仿宋-GB2312" w:cs="CESI仿宋-GB2312"/>
          <w:b/>
          <w:bCs/>
          <w:sz w:val="32"/>
          <w:szCs w:val="32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b/>
          <w:bCs/>
          <w:sz w:val="32"/>
          <w:szCs w:val="32"/>
          <w:lang w:val="en-US" w:eastAsia="zh-CN"/>
        </w:rPr>
        <w:t>3</w:t>
      </w:r>
      <w:r>
        <w:rPr>
          <w:rFonts w:hint="eastAsia" w:ascii="CESI仿宋-GB2312" w:hAnsi="CESI仿宋-GB2312" w:eastAsia="CESI仿宋-GB2312" w:cs="CESI仿宋-GB2312"/>
          <w:b/>
          <w:bCs/>
          <w:sz w:val="32"/>
          <w:szCs w:val="32"/>
          <w:lang w:val="en-US" w:eastAsia="zh-CN"/>
        </w:rPr>
        <w:t>.5.1</w:t>
      </w:r>
      <w:r>
        <w:rPr>
          <w:rFonts w:hint="eastAsia" w:ascii="CESI仿宋-GB2312" w:hAnsi="CESI仿宋-GB2312" w:eastAsia="CESI仿宋-GB2312" w:cs="CESI仿宋-GB2312"/>
          <w:b/>
          <w:bCs/>
          <w:sz w:val="32"/>
          <w:szCs w:val="32"/>
          <w:lang w:val="en-US" w:eastAsia="zh-CN"/>
        </w:rPr>
        <w:t xml:space="preserve">  </w:t>
      </w:r>
      <w:r>
        <w:rPr>
          <w:rFonts w:hint="eastAsia" w:ascii="CESI仿宋-GB2312" w:hAnsi="CESI仿宋-GB2312" w:eastAsia="CESI仿宋-GB2312" w:cs="CESI仿宋-GB2312"/>
          <w:b/>
          <w:bCs/>
          <w:sz w:val="32"/>
          <w:szCs w:val="32"/>
          <w:lang w:val="en-US" w:eastAsia="zh-CN"/>
        </w:rPr>
        <w:t>紫外-可见分光光度法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b/>
          <w:bCs/>
          <w:sz w:val="32"/>
          <w:szCs w:val="32"/>
          <w:lang w:val="en-US" w:eastAsia="zh-CN"/>
        </w:rPr>
        <w:t>3</w:t>
      </w:r>
      <w:r>
        <w:rPr>
          <w:rFonts w:hint="eastAsia" w:ascii="CESI仿宋-GB2312" w:hAnsi="CESI仿宋-GB2312" w:eastAsia="CESI仿宋-GB2312" w:cs="CESI仿宋-GB2312"/>
          <w:b/>
          <w:bCs/>
          <w:sz w:val="32"/>
          <w:szCs w:val="32"/>
          <w:lang w:val="en-US" w:eastAsia="zh-CN"/>
        </w:rPr>
        <w:t>.5.1.1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 xml:space="preserve">  </w:t>
      </w:r>
      <w:r>
        <w:rPr>
          <w:rFonts w:hint="eastAsia" w:ascii="CESI仿宋-GB2312" w:hAnsi="CESI仿宋-GB2312" w:eastAsia="CESI仿宋-GB2312" w:cs="CESI仿宋-GB2312"/>
          <w:b/>
          <w:bCs/>
          <w:sz w:val="32"/>
          <w:szCs w:val="32"/>
          <w:lang w:val="en-US" w:eastAsia="zh-CN"/>
        </w:rPr>
        <w:t>对照品比较法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 xml:space="preserve">  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考察供试品取样量、提取和纯化方法、稀释倍数是否适宜；测定用溶剂、对照品浓度、测定波长、吸光度值（应在0.3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~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0.7之间）等是否合理；含量限度是否合理。复核测定两份结果的相对平均偏差不得大于2%。与起草单位数据的相对平均偏差不得大于10%。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b/>
          <w:bCs/>
          <w:sz w:val="32"/>
          <w:szCs w:val="32"/>
          <w:lang w:val="en-US" w:eastAsia="zh-CN"/>
        </w:rPr>
        <w:t>3</w:t>
      </w:r>
      <w:r>
        <w:rPr>
          <w:rFonts w:hint="eastAsia" w:ascii="CESI仿宋-GB2312" w:hAnsi="CESI仿宋-GB2312" w:eastAsia="CESI仿宋-GB2312" w:cs="CESI仿宋-GB2312"/>
          <w:b/>
          <w:bCs/>
          <w:sz w:val="32"/>
          <w:szCs w:val="32"/>
          <w:lang w:val="en-US" w:eastAsia="zh-CN"/>
        </w:rPr>
        <w:t>.5.1.2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 xml:space="preserve">  </w:t>
      </w:r>
      <w:r>
        <w:rPr>
          <w:rFonts w:hint="eastAsia" w:ascii="CESI仿宋-GB2312" w:hAnsi="CESI仿宋-GB2312" w:eastAsia="CESI仿宋-GB2312" w:cs="CESI仿宋-GB2312"/>
          <w:b/>
          <w:bCs/>
          <w:sz w:val="32"/>
          <w:szCs w:val="32"/>
          <w:lang w:val="en-US" w:eastAsia="zh-CN"/>
        </w:rPr>
        <w:t>比色法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 xml:space="preserve">  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考察供试品取样量、提取和纯化方法、稀释倍数、显色剂的用量等是否适宜；显色条件如温度、时间等是否合理；供试品溶液中被测成分量是否在标准曲线测定范围；重现性是否良好；含量限度是否合理。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用对照品和供试品比色液在400~760m测定吸收图谱，验证测定波长。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复核测定两份结果的相对平均偏差不得大于3%。与起草单位数据的相对平均偏差不得大于10%。如不符合要求，应查找差异大的原因或与起草单位在相同条件下再复试。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b/>
          <w:bCs/>
          <w:sz w:val="32"/>
          <w:szCs w:val="32"/>
          <w:lang w:val="en-US" w:eastAsia="zh-CN"/>
        </w:rPr>
        <w:t>3.</w:t>
      </w:r>
      <w:r>
        <w:rPr>
          <w:rFonts w:hint="eastAsia" w:ascii="CESI仿宋-GB2312" w:hAnsi="CESI仿宋-GB2312" w:eastAsia="CESI仿宋-GB2312" w:cs="CESI仿宋-GB2312"/>
          <w:b/>
          <w:bCs/>
          <w:sz w:val="32"/>
          <w:szCs w:val="32"/>
          <w:lang w:val="en-US" w:eastAsia="zh-CN"/>
        </w:rPr>
        <w:t>5.2</w:t>
      </w:r>
      <w:r>
        <w:rPr>
          <w:rFonts w:hint="eastAsia" w:ascii="CESI仿宋-GB2312" w:hAnsi="CESI仿宋-GB2312" w:eastAsia="CESI仿宋-GB2312" w:cs="CESI仿宋-GB2312"/>
          <w:b/>
          <w:bCs/>
          <w:sz w:val="32"/>
          <w:szCs w:val="32"/>
          <w:lang w:val="en-US" w:eastAsia="zh-CN"/>
        </w:rPr>
        <w:t xml:space="preserve">  </w:t>
      </w:r>
      <w:r>
        <w:rPr>
          <w:rFonts w:hint="eastAsia" w:ascii="CESI仿宋-GB2312" w:hAnsi="CESI仿宋-GB2312" w:eastAsia="CESI仿宋-GB2312" w:cs="CESI仿宋-GB2312"/>
          <w:b/>
          <w:bCs/>
          <w:sz w:val="32"/>
          <w:szCs w:val="32"/>
          <w:lang w:val="en-US" w:eastAsia="zh-CN"/>
        </w:rPr>
        <w:t>薄层色谱扫描法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 xml:space="preserve">  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考察供试品取样量、提取和纯化方法、点样量等是否适宜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；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对照品用量、浓度、溶剂、点样量是否适宜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；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固定相、展开剂、显色剂和检视方法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是否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适宜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；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扫描方式、测定波长是否合理：色谱分离、扫描效果是否良好；供试品中被测成分量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是否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在线性范围内：测定结果是否重现良好；含量限度是否合理。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对照品和供试品斑点在测定波长区间（紫外测定为200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~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400mm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，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可见光测定为400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~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700nm)进行波长扫描，验证测定波长。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复核测定两份结果的相对平均偏差不得大于5%。与起草单位数据的相对平均偏差不得大于15%。如不符合要求，应查找差异大的原因或与起草单位在相同条件下再复试。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b/>
          <w:bCs/>
          <w:sz w:val="32"/>
          <w:szCs w:val="32"/>
          <w:lang w:val="en-US" w:eastAsia="zh-CN"/>
        </w:rPr>
        <w:t>3.</w:t>
      </w:r>
      <w:r>
        <w:rPr>
          <w:rFonts w:hint="eastAsia" w:ascii="CESI仿宋-GB2312" w:hAnsi="CESI仿宋-GB2312" w:eastAsia="CESI仿宋-GB2312" w:cs="CESI仿宋-GB2312"/>
          <w:b/>
          <w:bCs/>
          <w:sz w:val="32"/>
          <w:szCs w:val="32"/>
          <w:lang w:val="en-US" w:eastAsia="zh-CN"/>
        </w:rPr>
        <w:t>5.3</w:t>
      </w:r>
      <w:r>
        <w:rPr>
          <w:rFonts w:hint="eastAsia" w:ascii="CESI仿宋-GB2312" w:hAnsi="CESI仿宋-GB2312" w:eastAsia="CESI仿宋-GB2312" w:cs="CESI仿宋-GB2312"/>
          <w:b/>
          <w:bCs/>
          <w:sz w:val="32"/>
          <w:szCs w:val="32"/>
          <w:lang w:val="en-US" w:eastAsia="zh-CN"/>
        </w:rPr>
        <w:t xml:space="preserve">  </w:t>
      </w:r>
      <w:r>
        <w:rPr>
          <w:rFonts w:hint="eastAsia" w:ascii="CESI仿宋-GB2312" w:hAnsi="CESI仿宋-GB2312" w:eastAsia="CESI仿宋-GB2312" w:cs="CESI仿宋-GB2312"/>
          <w:b/>
          <w:bCs/>
          <w:sz w:val="32"/>
          <w:szCs w:val="32"/>
          <w:lang w:val="en-US" w:eastAsia="zh-CN"/>
        </w:rPr>
        <w:t>高效液相色谱法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 xml:space="preserve">  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考察供试品取样量、提取和纯化方法等是否适宜；对照品用量、浓度、溶剂等是否适宜；色谱柱类型、流动相（组成和比例）、洗脱梯度、检测波长（或其他检测器参数）是否合理；色谱分离效果是否良好；理论板数和分离度等规定的数值是否可行；被测成分峰是否有干扰；供试品中的被测成分测定量是否在线性范围内；含量限度是否合理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复核试验不应采用与标准起草时使用的同一支色谱柱，允许选择调整色谱柱商品型号、内径、长度、固定相粒度等，允许调整流动相比例、柱温、检测器灵敏度、进样量等。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复核测定两份结果的相对平均偏差不得大于3%。与起草单位数据的相对平均偏差不得大于10%。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b/>
          <w:bCs/>
          <w:sz w:val="32"/>
          <w:szCs w:val="32"/>
          <w:lang w:val="en-US" w:eastAsia="zh-CN"/>
        </w:rPr>
        <w:t>3</w:t>
      </w:r>
      <w:r>
        <w:rPr>
          <w:rFonts w:hint="eastAsia" w:ascii="CESI仿宋-GB2312" w:hAnsi="CESI仿宋-GB2312" w:eastAsia="CESI仿宋-GB2312" w:cs="CESI仿宋-GB2312"/>
          <w:b/>
          <w:bCs/>
          <w:sz w:val="32"/>
          <w:szCs w:val="32"/>
          <w:lang w:val="en-US" w:eastAsia="zh-CN"/>
        </w:rPr>
        <w:t>.5.4</w:t>
      </w:r>
      <w:r>
        <w:rPr>
          <w:rFonts w:hint="eastAsia" w:ascii="CESI仿宋-GB2312" w:hAnsi="CESI仿宋-GB2312" w:eastAsia="CESI仿宋-GB2312" w:cs="CESI仿宋-GB2312"/>
          <w:b/>
          <w:bCs/>
          <w:sz w:val="32"/>
          <w:szCs w:val="32"/>
          <w:lang w:val="en-US" w:eastAsia="zh-CN"/>
        </w:rPr>
        <w:t xml:space="preserve">  </w:t>
      </w:r>
      <w:r>
        <w:rPr>
          <w:rFonts w:hint="eastAsia" w:ascii="CESI仿宋-GB2312" w:hAnsi="CESI仿宋-GB2312" w:eastAsia="CESI仿宋-GB2312" w:cs="CESI仿宋-GB2312"/>
          <w:b/>
          <w:bCs/>
          <w:sz w:val="32"/>
          <w:szCs w:val="32"/>
          <w:lang w:val="en-US" w:eastAsia="zh-CN"/>
        </w:rPr>
        <w:t>气相色谱法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 xml:space="preserve">  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考察供试品取样量、提取和纯化方法等是否适宜；对照品用量、浓度、溶剂等是否适宜；固定液种类、程序升温梯度、柱温、检测器温度、进样口温度等参数设置是否合理；色谱分离效果是否良好；理论板数和分离度等规定的数值是否可行；被测成分蜂是否有干扰；供试品中的被测成分测定量是否在线性范围内；含量限度是否合理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复核试验不应采用与标准起草时使用的同一支色谱柱，允许选择调整色谱柱商品型号、固定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液涂布浓度、柱内径、长度、载体型号、载气流速、柱温、检测器温度、进样口温度、检测器灵敏度、进样量等。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复核测定两份结果的相对平均偏差不得大于3%。与起草单位数据的相对平均偏差不得大于10%。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ˎ̥">
    <w:altName w:val="华文中宋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ESI仿宋-GB2312">
    <w:panose1 w:val="02000500000000000000"/>
    <w:charset w:val="86"/>
    <w:family w:val="auto"/>
    <w:pitch w:val="default"/>
    <w:sig w:usb0="800002AF" w:usb1="084F6CF8" w:usb2="00000010" w:usb3="00000000" w:csb0="0004000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UwOTVlYWExZTIwZTc2MWRmY2VlZGVmY2FhNGI4MGIifQ=="/>
  </w:docVars>
  <w:rsids>
    <w:rsidRoot w:val="034360DB"/>
    <w:rsid w:val="034360DB"/>
    <w:rsid w:val="0A506B50"/>
    <w:rsid w:val="0BD80DD1"/>
    <w:rsid w:val="10042CED"/>
    <w:rsid w:val="127E6D86"/>
    <w:rsid w:val="12F42BA4"/>
    <w:rsid w:val="165C0D50"/>
    <w:rsid w:val="17F90C5D"/>
    <w:rsid w:val="1BAE33B0"/>
    <w:rsid w:val="1D532BBD"/>
    <w:rsid w:val="1E2F53D8"/>
    <w:rsid w:val="1F15775C"/>
    <w:rsid w:val="251F047F"/>
    <w:rsid w:val="259501CB"/>
    <w:rsid w:val="28E250AB"/>
    <w:rsid w:val="2BEE4588"/>
    <w:rsid w:val="2E2D55A6"/>
    <w:rsid w:val="37822E10"/>
    <w:rsid w:val="37C329C2"/>
    <w:rsid w:val="38975BFC"/>
    <w:rsid w:val="3C4A3258"/>
    <w:rsid w:val="3EFFC1D0"/>
    <w:rsid w:val="40E774EE"/>
    <w:rsid w:val="44B41F7A"/>
    <w:rsid w:val="48234F2A"/>
    <w:rsid w:val="48F901F9"/>
    <w:rsid w:val="4B2C227F"/>
    <w:rsid w:val="5397660A"/>
    <w:rsid w:val="55833704"/>
    <w:rsid w:val="56D77DE0"/>
    <w:rsid w:val="59E63722"/>
    <w:rsid w:val="5BF46C97"/>
    <w:rsid w:val="5FBE21E7"/>
    <w:rsid w:val="63EE6769"/>
    <w:rsid w:val="63EF412F"/>
    <w:rsid w:val="67654F94"/>
    <w:rsid w:val="69FFAD36"/>
    <w:rsid w:val="6BF75FF6"/>
    <w:rsid w:val="79472C05"/>
    <w:rsid w:val="7FA46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3264</Words>
  <Characters>3380</Characters>
  <Lines>0</Lines>
  <Paragraphs>0</Paragraphs>
  <TotalTime>28</TotalTime>
  <ScaleCrop>false</ScaleCrop>
  <LinksUpToDate>false</LinksUpToDate>
  <CharactersWithSpaces>3448</CharactersWithSpaces>
  <Application>WPS Office_11.8.2.1132_F1E327BC-269C-435d-A152-05C5408002CA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2024-04-30T18:20:00Z</dcterms:created>
  <dc:creator>Holo</dc:creator>
  <cp:lastModifiedBy>yjj</cp:lastModifiedBy>
  <cp:lastPrinted>2024-05-07T16:37:00Z</cp:lastPrinted>
  <dcterms:modified xsi:type="dcterms:W3CDTF">2024-05-30T16:30:24Z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2052-11.8.2.1132</vt:lpwstr>
  </property>
  <property fmtid="{D5CDD505-2E9C-101B-9397-08002B2CF9AE}" pid="3" name="ICV">
    <vt:lpwstr>177476BA03809BC120395866EC2B83DE</vt:lpwstr>
  </property>
</Properties>
</file>