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tabs>
          <w:tab w:val="left" w:pos="726"/>
          <w:tab w:val="center" w:pos="4213"/>
        </w:tabs>
        <w:jc w:val="left"/>
        <w:rPr>
          <w:rFonts w:hint="default" w:ascii="Times New Roman" w:hAnsi="Times New Roman" w:eastAsia="CESI仿宋-GB2312" w:cs="Times New Roman"/>
          <w:kern w:val="0"/>
          <w:sz w:val="32"/>
          <w:szCs w:val="32"/>
          <w:lang w:val="en-US" w:eastAsia="zh-CN" w:bidi="ar"/>
        </w:rPr>
      </w:pPr>
      <mc:AlternateContent>
        <mc:Choice Requires="wpsCustomData">
          <wpsCustomData:docfieldStart id="0" docfieldname="正文" hidden="0" print="1" readonly="0" index="5"/>
        </mc:Choice>
      </mc:AlternateContent>
      <w:r>
        <w:rPr>
          <w:rFonts w:hint="default" w:ascii="Times New Roman" w:hAnsi="Times New Roman" w:eastAsia="黑体" w:cs="Times New Roman"/>
          <w:kern w:val="0"/>
          <w:sz w:val="32"/>
          <w:szCs w:val="32"/>
          <w:lang w:eastAsia="zh-CN" w:bidi="ar"/>
        </w:rPr>
        <w:t>附件</w:t>
      </w:r>
      <w:r>
        <w:rPr>
          <w:rFonts w:hint="default" w:ascii="Times New Roman" w:hAnsi="Times New Roman" w:eastAsia="黑体" w:cs="Times New Roman"/>
          <w:kern w:val="0"/>
          <w:sz w:val="32"/>
          <w:szCs w:val="32"/>
          <w:lang w:val="en-US" w:eastAsia="zh-CN" w:bidi="ar"/>
        </w:rPr>
        <w:t>1</w:t>
      </w:r>
    </w:p>
    <w:p>
      <w:pPr>
        <w:keepNext w:val="0"/>
        <w:keepLines w:val="0"/>
        <w:pageBreakBefore w:val="0"/>
        <w:widowControl/>
        <w:tabs>
          <w:tab w:val="left" w:pos="726"/>
          <w:tab w:val="center" w:pos="421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浙江省医疗器械</w:t>
      </w:r>
      <w:r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  <w:t>注册质量管理体系核查报告</w:t>
      </w:r>
    </w:p>
    <w:p>
      <w:pPr>
        <w:widowControl/>
        <w:tabs>
          <w:tab w:val="left" w:pos="726"/>
          <w:tab w:val="center" w:pos="4213"/>
        </w:tabs>
        <w:spacing w:line="240" w:lineRule="exact"/>
        <w:jc w:val="center"/>
        <w:rPr>
          <w:rFonts w:hint="default" w:ascii="Times New Roman" w:hAnsi="Times New Roman" w:eastAsia="方正小标宋简体" w:cs="Times New Roman"/>
          <w:sz w:val="36"/>
          <w:szCs w:val="36"/>
          <w:lang w:eastAsia="zh-CN"/>
        </w:rPr>
      </w:pPr>
    </w:p>
    <w:tbl>
      <w:tblPr>
        <w:tblStyle w:val="6"/>
        <w:tblW w:w="935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7"/>
        <w:gridCol w:w="630"/>
        <w:gridCol w:w="804"/>
        <w:gridCol w:w="973"/>
        <w:gridCol w:w="1529"/>
        <w:gridCol w:w="421"/>
        <w:gridCol w:w="787"/>
        <w:gridCol w:w="22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27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企业名称</w:t>
            </w:r>
          </w:p>
        </w:tc>
        <w:tc>
          <w:tcPr>
            <w:tcW w:w="7430" w:type="dxa"/>
            <w:gridSpan w:val="7"/>
            <w:noWrap w:val="0"/>
            <w:vAlign w:val="center"/>
          </w:tcPr>
          <w:p>
            <w:pPr>
              <w:spacing w:line="240" w:lineRule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27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统一社会</w:t>
            </w:r>
          </w:p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信用代码</w:t>
            </w:r>
          </w:p>
        </w:tc>
        <w:tc>
          <w:tcPr>
            <w:tcW w:w="7430" w:type="dxa"/>
            <w:gridSpan w:val="7"/>
            <w:noWrap w:val="0"/>
            <w:vAlign w:val="center"/>
          </w:tcPr>
          <w:p>
            <w:pPr>
              <w:spacing w:line="240" w:lineRule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27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注册地址</w:t>
            </w:r>
          </w:p>
        </w:tc>
        <w:tc>
          <w:tcPr>
            <w:tcW w:w="7430" w:type="dxa"/>
            <w:gridSpan w:val="7"/>
            <w:noWrap w:val="0"/>
            <w:vAlign w:val="center"/>
          </w:tcPr>
          <w:p>
            <w:pPr>
              <w:spacing w:line="240" w:lineRule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27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生产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地址</w:t>
            </w:r>
          </w:p>
        </w:tc>
        <w:tc>
          <w:tcPr>
            <w:tcW w:w="7430" w:type="dxa"/>
            <w:gridSpan w:val="7"/>
            <w:noWrap w:val="0"/>
            <w:vAlign w:val="center"/>
          </w:tcPr>
          <w:p>
            <w:pPr>
              <w:spacing w:line="240" w:lineRule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（如委托生产，需明确受托生产企业名称并在地址后注明委托生产）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27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核查日期</w:t>
            </w:r>
          </w:p>
        </w:tc>
        <w:tc>
          <w:tcPr>
            <w:tcW w:w="7430" w:type="dxa"/>
            <w:gridSpan w:val="7"/>
            <w:noWrap w:val="0"/>
            <w:vAlign w:val="center"/>
          </w:tcPr>
          <w:p>
            <w:pPr>
              <w:spacing w:line="240" w:lineRule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1927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检查类型</w:t>
            </w:r>
          </w:p>
        </w:tc>
        <w:tc>
          <w:tcPr>
            <w:tcW w:w="7430" w:type="dxa"/>
            <w:gridSpan w:val="7"/>
            <w:noWrap w:val="0"/>
            <w:vAlign w:val="center"/>
          </w:tcPr>
          <w:p>
            <w:pPr>
              <w:spacing w:line="240" w:lineRule="auto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  <w:t>首次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</w:rPr>
              <w:t>注册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核查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  <w:t>变更注册核查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  <w:t>整改后复查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27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产品分类</w:t>
            </w:r>
          </w:p>
        </w:tc>
        <w:tc>
          <w:tcPr>
            <w:tcW w:w="7430" w:type="dxa"/>
            <w:gridSpan w:val="7"/>
            <w:noWrap w:val="0"/>
            <w:vAlign w:val="center"/>
          </w:tcPr>
          <w:p>
            <w:pPr>
              <w:spacing w:line="240" w:lineRule="auto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</w:rPr>
              <w:t xml:space="preserve">无菌医疗器械 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</w:rPr>
              <w:t xml:space="preserve">植入性医疗器械  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</w:rPr>
              <w:t xml:space="preserve">体外诊断试剂   </w:t>
            </w:r>
          </w:p>
          <w:p>
            <w:pPr>
              <w:spacing w:line="240" w:lineRule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</w:rPr>
              <w:t xml:space="preserve">定制式义齿 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  <w:t>独立软件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</w:rPr>
              <w:t xml:space="preserve">其他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927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</w:rPr>
              <w:t>核查产品</w:t>
            </w:r>
          </w:p>
        </w:tc>
        <w:tc>
          <w:tcPr>
            <w:tcW w:w="2407" w:type="dxa"/>
            <w:gridSpan w:val="3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950" w:type="dxa"/>
            <w:gridSpan w:val="2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  <w:t>覆盖规格型号</w:t>
            </w:r>
          </w:p>
        </w:tc>
        <w:tc>
          <w:tcPr>
            <w:tcW w:w="3073" w:type="dxa"/>
            <w:gridSpan w:val="2"/>
            <w:noWrap w:val="0"/>
            <w:vAlign w:val="center"/>
          </w:tcPr>
          <w:p>
            <w:pPr>
              <w:spacing w:line="240" w:lineRule="auto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  <w:jc w:val="center"/>
        </w:trPr>
        <w:tc>
          <w:tcPr>
            <w:tcW w:w="1927" w:type="dxa"/>
            <w:vMerge w:val="restart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现场检查</w:t>
            </w:r>
          </w:p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人员名单</w:t>
            </w:r>
          </w:p>
        </w:tc>
        <w:tc>
          <w:tcPr>
            <w:tcW w:w="2407" w:type="dxa"/>
            <w:gridSpan w:val="3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kern w:val="0"/>
                <w:sz w:val="24"/>
                <w:szCs w:val="24"/>
              </w:rPr>
              <w:t>姓名</w:t>
            </w:r>
          </w:p>
        </w:tc>
        <w:tc>
          <w:tcPr>
            <w:tcW w:w="1950" w:type="dxa"/>
            <w:gridSpan w:val="2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kern w:val="0"/>
                <w:sz w:val="24"/>
                <w:szCs w:val="24"/>
              </w:rPr>
              <w:t>职务/职称</w:t>
            </w:r>
          </w:p>
        </w:tc>
        <w:tc>
          <w:tcPr>
            <w:tcW w:w="3073" w:type="dxa"/>
            <w:gridSpan w:val="2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kern w:val="0"/>
                <w:sz w:val="24"/>
                <w:szCs w:val="24"/>
              </w:rPr>
              <w:t>工作单位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1927" w:type="dxa"/>
            <w:vMerge w:val="continue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407" w:type="dxa"/>
            <w:gridSpan w:val="3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bCs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950" w:type="dxa"/>
            <w:gridSpan w:val="2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bCs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3073" w:type="dxa"/>
            <w:gridSpan w:val="2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bCs/>
                <w:kern w:val="0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  <w:jc w:val="center"/>
        </w:trPr>
        <w:tc>
          <w:tcPr>
            <w:tcW w:w="1927" w:type="dxa"/>
            <w:vMerge w:val="continue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407" w:type="dxa"/>
            <w:gridSpan w:val="3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bCs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950" w:type="dxa"/>
            <w:gridSpan w:val="2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bCs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3073" w:type="dxa"/>
            <w:gridSpan w:val="2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bCs/>
                <w:kern w:val="0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  <w:jc w:val="center"/>
        </w:trPr>
        <w:tc>
          <w:tcPr>
            <w:tcW w:w="1927" w:type="dxa"/>
            <w:vMerge w:val="continue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407" w:type="dxa"/>
            <w:gridSpan w:val="3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bCs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950" w:type="dxa"/>
            <w:gridSpan w:val="2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bCs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3073" w:type="dxa"/>
            <w:gridSpan w:val="2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bCs/>
                <w:kern w:val="0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" w:hRule="atLeast"/>
          <w:jc w:val="center"/>
        </w:trPr>
        <w:tc>
          <w:tcPr>
            <w:tcW w:w="1927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检查依据</w:t>
            </w:r>
          </w:p>
        </w:tc>
        <w:tc>
          <w:tcPr>
            <w:tcW w:w="7430" w:type="dxa"/>
            <w:gridSpan w:val="7"/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eastAsia="仿宋_GB2312" w:cs="Times New Roman"/>
                <w:bCs/>
                <w:w w:val="80"/>
                <w:sz w:val="24"/>
                <w:szCs w:val="24"/>
                <w:u w:val="single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lang w:val="en-US" w:eastAsia="zh-CN"/>
              </w:rPr>
              <w:t>《医疗器械注册质量管理体系核查指南》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1927" w:type="dxa"/>
            <w:vMerge w:val="restart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w w:val="8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不符合项目</w:t>
            </w:r>
          </w:p>
        </w:tc>
        <w:tc>
          <w:tcPr>
            <w:tcW w:w="7430" w:type="dxa"/>
            <w:gridSpan w:val="7"/>
            <w:noWrap w:val="0"/>
            <w:vAlign w:val="center"/>
          </w:tcPr>
          <w:p>
            <w:pPr>
              <w:spacing w:line="240" w:lineRule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1．表中所列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不符合项目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仅为检查组此次现场检查发现内容，不代表你公司质量管理体系全部问题。</w:t>
            </w:r>
          </w:p>
          <w:p>
            <w:pPr>
              <w:spacing w:line="240" w:lineRule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2．表中所列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不符合项目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不代表最终检查结论，但会作为检查结论的判定依据，请在签字前确认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不符合项目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描述是否准确。签字即表示对所列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不符合项目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的认可。</w:t>
            </w:r>
          </w:p>
          <w:p>
            <w:pPr>
              <w:spacing w:line="240" w:lineRule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3．对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不符合项目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有异议的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可与检查组沟通，或向检查组织单位提交书面说明。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1927" w:type="dxa"/>
            <w:vMerge w:val="continue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630" w:type="dxa"/>
            <w:noWrap w:val="0"/>
            <w:vAlign w:val="center"/>
          </w:tcPr>
          <w:p>
            <w:pPr>
              <w:spacing w:line="240" w:lineRule="auto"/>
              <w:ind w:left="-25" w:leftChars="-28" w:right="-233" w:rightChars="-74" w:hanging="63" w:hangingChars="27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序号</w:t>
            </w:r>
          </w:p>
        </w:tc>
        <w:tc>
          <w:tcPr>
            <w:tcW w:w="1777" w:type="dxa"/>
            <w:gridSpan w:val="2"/>
            <w:noWrap w:val="0"/>
            <w:vAlign w:val="center"/>
          </w:tcPr>
          <w:p>
            <w:pPr>
              <w:spacing w:line="240" w:lineRule="auto"/>
              <w:ind w:left="-54" w:leftChars="-65" w:right="-192" w:rightChars="-61" w:hanging="151" w:hangingChars="64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条款号</w:t>
            </w:r>
          </w:p>
        </w:tc>
        <w:tc>
          <w:tcPr>
            <w:tcW w:w="5023" w:type="dxa"/>
            <w:gridSpan w:val="4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不符合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项描述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</w:trPr>
        <w:tc>
          <w:tcPr>
            <w:tcW w:w="1927" w:type="dxa"/>
            <w:vMerge w:val="continue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630" w:type="dxa"/>
            <w:noWrap w:val="0"/>
            <w:vAlign w:val="center"/>
          </w:tcPr>
          <w:p>
            <w:pPr>
              <w:spacing w:line="240" w:lineRule="auto"/>
              <w:ind w:left="-25" w:leftChars="-28" w:right="-233" w:rightChars="-74" w:hanging="63" w:hangingChars="27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777" w:type="dxa"/>
            <w:gridSpan w:val="2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023" w:type="dxa"/>
            <w:gridSpan w:val="4"/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1927" w:type="dxa"/>
            <w:vMerge w:val="continue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630" w:type="dxa"/>
            <w:noWrap w:val="0"/>
            <w:vAlign w:val="center"/>
          </w:tcPr>
          <w:p>
            <w:pPr>
              <w:spacing w:line="240" w:lineRule="auto"/>
              <w:ind w:left="-25" w:leftChars="-28" w:right="-233" w:rightChars="-74" w:hanging="63" w:hangingChars="27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777" w:type="dxa"/>
            <w:gridSpan w:val="2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023" w:type="dxa"/>
            <w:gridSpan w:val="4"/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927" w:type="dxa"/>
            <w:vMerge w:val="continue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630" w:type="dxa"/>
            <w:noWrap w:val="0"/>
            <w:vAlign w:val="center"/>
          </w:tcPr>
          <w:p>
            <w:pPr>
              <w:spacing w:line="240" w:lineRule="auto"/>
              <w:ind w:left="-25" w:leftChars="-28" w:right="-233" w:rightChars="-74" w:hanging="63" w:hangingChars="27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777" w:type="dxa"/>
            <w:gridSpan w:val="2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023" w:type="dxa"/>
            <w:gridSpan w:val="4"/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27" w:type="dxa"/>
            <w:vMerge w:val="continue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7430" w:type="dxa"/>
            <w:gridSpan w:val="7"/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不符合项共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项：其中关键项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项，一般项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项。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1927" w:type="dxa"/>
            <w:vMerge w:val="restart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产品基本情况</w:t>
            </w:r>
          </w:p>
        </w:tc>
        <w:tc>
          <w:tcPr>
            <w:tcW w:w="7430" w:type="dxa"/>
            <w:gridSpan w:val="7"/>
            <w:noWrap w:val="0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lang w:eastAsia="zh-CN"/>
              </w:rPr>
              <w:t>产品是否委托生产：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是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     否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sym w:font="Wingdings 2" w:char="00A3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1927" w:type="dxa"/>
            <w:vMerge w:val="continue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</w:p>
        </w:tc>
        <w:tc>
          <w:tcPr>
            <w:tcW w:w="7430" w:type="dxa"/>
            <w:gridSpan w:val="7"/>
            <w:noWrap w:val="0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lang w:eastAsia="zh-CN"/>
              </w:rPr>
              <w:t>产品是否注册自检：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是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     否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sym w:font="Wingdings 2" w:char="00A3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1927" w:type="dxa"/>
            <w:vMerge w:val="continue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</w:p>
        </w:tc>
        <w:tc>
          <w:tcPr>
            <w:tcW w:w="7430" w:type="dxa"/>
            <w:gridSpan w:val="7"/>
            <w:noWrap w:val="0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lang w:eastAsia="zh-CN"/>
              </w:rPr>
              <w:t>结构组成：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1927" w:type="dxa"/>
            <w:vMerge w:val="continue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</w:p>
        </w:tc>
        <w:tc>
          <w:tcPr>
            <w:tcW w:w="7430" w:type="dxa"/>
            <w:gridSpan w:val="7"/>
            <w:noWrap w:val="0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lang w:eastAsia="zh-CN"/>
              </w:rPr>
              <w:t>植入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/介入部分材质信息（如适用）：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1927" w:type="dxa"/>
            <w:vMerge w:val="continue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7430" w:type="dxa"/>
            <w:gridSpan w:val="7"/>
            <w:noWrap w:val="0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lang w:eastAsia="zh-CN"/>
              </w:rPr>
              <w:t>关键物料及供应商（生产商）：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1927" w:type="dxa"/>
            <w:vMerge w:val="continue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7430" w:type="dxa"/>
            <w:gridSpan w:val="7"/>
            <w:noWrap w:val="0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lang w:eastAsia="zh-CN"/>
              </w:rPr>
              <w:t>生产工艺流程（如有外协加工需明确）：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1927" w:type="dxa"/>
            <w:vMerge w:val="continue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7430" w:type="dxa"/>
            <w:gridSpan w:val="7"/>
            <w:noWrap w:val="0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关键工序：</w:t>
            </w:r>
          </w:p>
          <w:p>
            <w:pPr>
              <w:spacing w:line="240" w:lineRule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特殊工序：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1927" w:type="dxa"/>
            <w:vMerge w:val="continue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7430" w:type="dxa"/>
            <w:gridSpan w:val="7"/>
            <w:noWrap w:val="0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灭菌方式（如适用）：</w:t>
            </w:r>
          </w:p>
          <w:p>
            <w:pPr>
              <w:spacing w:line="240" w:lineRule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灭菌单位：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1927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产品变更情况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（变更核查）</w:t>
            </w:r>
          </w:p>
        </w:tc>
        <w:tc>
          <w:tcPr>
            <w:tcW w:w="7430" w:type="dxa"/>
            <w:gridSpan w:val="7"/>
            <w:noWrap w:val="0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简述产品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变更情况及变更控制措施。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1927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真实性核查</w:t>
            </w:r>
          </w:p>
        </w:tc>
        <w:tc>
          <w:tcPr>
            <w:tcW w:w="7430" w:type="dxa"/>
            <w:gridSpan w:val="7"/>
            <w:noWrap w:val="0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zh-TW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zh-TW" w:eastAsia="zh-CN"/>
              </w:rPr>
              <w:t>注册检验样品和临床试验用样品真实性：</w:t>
            </w:r>
          </w:p>
          <w:p>
            <w:pPr>
              <w:spacing w:line="240" w:lineRule="auto"/>
              <w:ind w:firstLine="2124" w:firstLineChars="900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真实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    不真实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    无法判定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sym w:font="Wingdings 2" w:char="00A3"/>
            </w:r>
          </w:p>
          <w:p>
            <w:pPr>
              <w:spacing w:line="240" w:lineRule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zh-TW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zh-TW" w:eastAsia="zh-CN"/>
              </w:rPr>
              <w:t>用于样品生产的原材料是否有采购记录：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是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     否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sym w:font="Wingdings 2" w:char="00A3"/>
            </w:r>
          </w:p>
          <w:p>
            <w:pPr>
              <w:spacing w:line="240" w:lineRule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zh-TW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zh-TW" w:eastAsia="zh-CN"/>
              </w:rPr>
              <w:t>是否有样品生产过程的记录和检验记录：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是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     否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sym w:font="Wingdings 2" w:char="00A3"/>
            </w:r>
          </w:p>
          <w:p>
            <w:pPr>
              <w:spacing w:line="240" w:lineRule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zh-TW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zh-TW" w:eastAsia="zh-CN"/>
              </w:rPr>
              <w:t>样品的批号是否和生产记录的批号一致：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是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     否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sym w:font="Wingdings 2" w:char="00A3"/>
            </w:r>
          </w:p>
          <w:p>
            <w:pPr>
              <w:spacing w:line="240" w:lineRule="auto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zh-TW" w:eastAsia="zh-CN"/>
              </w:rPr>
              <w:t>如需要留样的产品，是否有留样：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     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是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     否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sym w:font="Wingdings 2" w:char="00A3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  <w:jc w:val="center"/>
        </w:trPr>
        <w:tc>
          <w:tcPr>
            <w:tcW w:w="1927" w:type="dxa"/>
            <w:vMerge w:val="restart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质量管理体系运行情况</w:t>
            </w:r>
          </w:p>
        </w:tc>
        <w:tc>
          <w:tcPr>
            <w:tcW w:w="7430" w:type="dxa"/>
            <w:gridSpan w:val="7"/>
            <w:noWrap w:val="0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生产产品与注册批准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/申报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信息一致性：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是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     否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sym w:font="Wingdings 2" w:char="00A3"/>
            </w:r>
          </w:p>
          <w:p>
            <w:pPr>
              <w:spacing w:line="240" w:lineRule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如否，请描述具体情况：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  <w:jc w:val="center"/>
        </w:trPr>
        <w:tc>
          <w:tcPr>
            <w:tcW w:w="1927" w:type="dxa"/>
            <w:vMerge w:val="continue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</w:p>
        </w:tc>
        <w:tc>
          <w:tcPr>
            <w:tcW w:w="7430" w:type="dxa"/>
            <w:gridSpan w:val="7"/>
            <w:noWrap w:val="0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产品注册检验后是否发生变更：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是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     否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sym w:font="Wingdings 2" w:char="00A3"/>
            </w:r>
          </w:p>
          <w:p>
            <w:pPr>
              <w:spacing w:line="240" w:lineRule="auto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如是，请描述具体变更情况及变更控制措施。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927" w:type="dxa"/>
            <w:vMerge w:val="continue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</w:p>
        </w:tc>
        <w:tc>
          <w:tcPr>
            <w:tcW w:w="7430" w:type="dxa"/>
            <w:gridSpan w:val="7"/>
            <w:noWrap w:val="0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注册检验和临床试验样品是否在本次现场检查地址生产：是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  否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sym w:font="Wingdings 2" w:char="00A3"/>
            </w:r>
          </w:p>
          <w:p>
            <w:pPr>
              <w:spacing w:line="240" w:lineRule="auto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如否，请描述具体变更情况，确认是否留存可以证明产品研发、生产及验证等产品实现过程活动真实、完整和可追溯的证据资料。</w:t>
            </w:r>
          </w:p>
          <w:p>
            <w:pPr>
              <w:spacing w:line="240" w:lineRule="auto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  <w:p>
            <w:pPr>
              <w:spacing w:line="240" w:lineRule="auto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927" w:type="dxa"/>
            <w:vMerge w:val="continue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</w:p>
        </w:tc>
        <w:tc>
          <w:tcPr>
            <w:tcW w:w="7430" w:type="dxa"/>
            <w:gridSpan w:val="7"/>
            <w:noWrap w:val="0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简述产品设计开发过程（是否存在委托研发情况），明确企业在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输出成为最终产品规范前开展的相关验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证工作，确定的原材料、工艺和设备是否与现场检查情况一致。</w:t>
            </w:r>
          </w:p>
          <w:p>
            <w:pPr>
              <w:spacing w:line="240" w:lineRule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  <w:p>
            <w:pPr>
              <w:spacing w:line="240" w:lineRule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927" w:type="dxa"/>
            <w:vMerge w:val="continue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7430" w:type="dxa"/>
            <w:gridSpan w:val="7"/>
            <w:noWrap w:val="0"/>
            <w:vAlign w:val="top"/>
          </w:tcPr>
          <w:p>
            <w:pPr>
              <w:pStyle w:val="2"/>
              <w:spacing w:line="240" w:lineRule="auto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简述委托生产情况（如适用），明确注册申请人是否具备承担医疗器械质量安全责任的能力；明确注册申请人是否具备对受托生产企业进行质量管理体系评估、审核和监督的能力；明确注册申请人对委托生产产品的技术文件、生产工艺、设计变更等有效转移情况。</w:t>
            </w:r>
          </w:p>
          <w:p>
            <w:pPr>
              <w:pStyle w:val="2"/>
              <w:spacing w:line="240" w:lineRule="auto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927" w:type="dxa"/>
            <w:vMerge w:val="continue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7430" w:type="dxa"/>
            <w:gridSpan w:val="7"/>
            <w:noWrap w:val="0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简述注册自检情况（如适用），明确企业自检项目和委托检验项目，是否具备自检能力，以及自检工作相关质量管理体系建立情况。</w:t>
            </w:r>
          </w:p>
          <w:p>
            <w:pPr>
              <w:spacing w:line="240" w:lineRule="auto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  <w:p>
            <w:pPr>
              <w:spacing w:line="240" w:lineRule="auto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927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其他需要</w:t>
            </w:r>
          </w:p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说明的情况</w:t>
            </w:r>
          </w:p>
        </w:tc>
        <w:tc>
          <w:tcPr>
            <w:tcW w:w="7430" w:type="dxa"/>
            <w:gridSpan w:val="7"/>
            <w:noWrap w:val="0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27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服务企业</w:t>
            </w:r>
          </w:p>
        </w:tc>
        <w:tc>
          <w:tcPr>
            <w:tcW w:w="7430" w:type="dxa"/>
            <w:gridSpan w:val="7"/>
            <w:noWrap w:val="0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8" w:hRule="atLeast"/>
          <w:jc w:val="center"/>
        </w:trPr>
        <w:tc>
          <w:tcPr>
            <w:tcW w:w="1927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检查组</w:t>
            </w:r>
          </w:p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建议</w:t>
            </w:r>
          </w:p>
        </w:tc>
        <w:tc>
          <w:tcPr>
            <w:tcW w:w="7430" w:type="dxa"/>
            <w:gridSpan w:val="7"/>
            <w:noWrap w:val="0"/>
            <w:vAlign w:val="center"/>
          </w:tcPr>
          <w:p>
            <w:pPr>
              <w:spacing w:line="240" w:lineRule="auto"/>
              <w:jc w:val="left"/>
              <w:rPr>
                <w:rFonts w:hint="default" w:ascii="Times New Roman" w:hAnsi="Times New Roman" w:eastAsia="仿宋_GB2312" w:cs="Times New Roman"/>
                <w:bCs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  <w:sz w:val="28"/>
                <w:szCs w:val="28"/>
                <w:lang w:eastAsia="zh-CN"/>
              </w:rPr>
              <w:t>首次核查选项：</w:t>
            </w:r>
            <w:r>
              <w:rPr>
                <w:rFonts w:hint="default" w:ascii="Times New Roman" w:hAnsi="Times New Roman" w:eastAsia="仿宋_GB2312" w:cs="Times New Roman"/>
                <w:bCs/>
                <w:color w:val="000000"/>
                <w:sz w:val="28"/>
                <w:szCs w:val="28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bCs/>
                <w:color w:val="000000"/>
                <w:sz w:val="28"/>
                <w:szCs w:val="28"/>
              </w:rPr>
              <w:t>通过</w:t>
            </w:r>
            <w:r>
              <w:rPr>
                <w:rFonts w:hint="default" w:ascii="Times New Roman" w:hAnsi="Times New Roman" w:eastAsia="仿宋_GB2312" w:cs="Times New Roman"/>
                <w:bCs/>
                <w:color w:val="000000"/>
                <w:sz w:val="28"/>
                <w:szCs w:val="28"/>
                <w:lang w:eastAsia="zh-CN"/>
              </w:rPr>
              <w:t>核</w:t>
            </w:r>
            <w:r>
              <w:rPr>
                <w:rFonts w:hint="default" w:ascii="Times New Roman" w:hAnsi="Times New Roman" w:eastAsia="仿宋_GB2312" w:cs="Times New Roman"/>
                <w:bCs/>
                <w:color w:val="000000"/>
                <w:sz w:val="28"/>
                <w:szCs w:val="28"/>
              </w:rPr>
              <w:t xml:space="preserve">查  </w:t>
            </w:r>
            <w:r>
              <w:rPr>
                <w:rFonts w:hint="default" w:ascii="Times New Roman" w:hAnsi="Times New Roman" w:eastAsia="仿宋_GB2312" w:cs="Times New Roman"/>
                <w:bCs/>
                <w:color w:val="000000"/>
                <w:sz w:val="28"/>
                <w:szCs w:val="28"/>
                <w:lang w:eastAsia="zh-CN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bCs/>
                <w:color w:val="000000"/>
                <w:sz w:val="28"/>
                <w:szCs w:val="28"/>
              </w:rPr>
              <w:t>未通过</w:t>
            </w:r>
            <w:r>
              <w:rPr>
                <w:rFonts w:hint="default" w:ascii="Times New Roman" w:hAnsi="Times New Roman" w:eastAsia="仿宋_GB2312" w:cs="Times New Roman"/>
                <w:bCs/>
                <w:color w:val="000000"/>
                <w:sz w:val="28"/>
                <w:szCs w:val="28"/>
                <w:lang w:eastAsia="zh-CN"/>
              </w:rPr>
              <w:t>核</w:t>
            </w:r>
            <w:r>
              <w:rPr>
                <w:rFonts w:hint="default" w:ascii="Times New Roman" w:hAnsi="Times New Roman" w:eastAsia="仿宋_GB2312" w:cs="Times New Roman"/>
                <w:bCs/>
                <w:color w:val="000000"/>
                <w:sz w:val="28"/>
                <w:szCs w:val="28"/>
              </w:rPr>
              <w:t>查</w:t>
            </w:r>
            <w:r>
              <w:rPr>
                <w:rFonts w:hint="default" w:ascii="Times New Roman" w:hAnsi="Times New Roman" w:eastAsia="仿宋_GB2312" w:cs="Times New Roman"/>
                <w:bCs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bCs/>
                <w:color w:val="000000"/>
                <w:sz w:val="28"/>
                <w:szCs w:val="28"/>
                <w:lang w:eastAsia="zh-CN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bCs/>
                <w:color w:val="000000"/>
                <w:sz w:val="28"/>
                <w:szCs w:val="28"/>
              </w:rPr>
              <w:t xml:space="preserve">整改后复查  </w:t>
            </w:r>
            <w:r>
              <w:rPr>
                <w:rFonts w:hint="default" w:ascii="Times New Roman" w:hAnsi="Times New Roman" w:eastAsia="仿宋_GB2312" w:cs="Times New Roman"/>
                <w:bCs/>
                <w:color w:val="000000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bCs/>
                <w:color w:val="000000"/>
                <w:sz w:val="28"/>
                <w:szCs w:val="28"/>
              </w:rPr>
              <w:t xml:space="preserve">  </w:t>
            </w:r>
          </w:p>
          <w:p>
            <w:pPr>
              <w:spacing w:line="240" w:lineRule="auto"/>
              <w:jc w:val="left"/>
              <w:rPr>
                <w:rFonts w:hint="default" w:ascii="Times New Roman" w:hAnsi="Times New Roman" w:eastAsia="仿宋_GB2312" w:cs="Times New Roman"/>
                <w:bCs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  <w:sz w:val="28"/>
                <w:szCs w:val="28"/>
                <w:lang w:eastAsia="zh-CN"/>
              </w:rPr>
              <w:t>复查选项：</w:t>
            </w:r>
            <w:r>
              <w:rPr>
                <w:rFonts w:hint="default" w:ascii="Times New Roman" w:hAnsi="Times New Roman" w:eastAsia="仿宋_GB2312" w:cs="Times New Roman"/>
                <w:bCs/>
                <w:color w:val="000000"/>
                <w:sz w:val="28"/>
                <w:szCs w:val="28"/>
                <w:lang w:eastAsia="zh-CN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bCs/>
                <w:color w:val="000000"/>
                <w:sz w:val="28"/>
                <w:szCs w:val="28"/>
              </w:rPr>
              <w:t>整改后通过核查</w:t>
            </w:r>
            <w:r>
              <w:rPr>
                <w:rFonts w:hint="default" w:ascii="Times New Roman" w:hAnsi="Times New Roman" w:eastAsia="仿宋_GB2312" w:cs="Times New Roman"/>
                <w:bCs/>
                <w:color w:val="000000"/>
                <w:sz w:val="28"/>
                <w:szCs w:val="28"/>
                <w:lang w:val="en-US" w:eastAsia="zh-CN"/>
              </w:rPr>
              <w:t xml:space="preserve">     </w:t>
            </w:r>
            <w:r>
              <w:rPr>
                <w:rFonts w:hint="default" w:ascii="Times New Roman" w:hAnsi="Times New Roman" w:eastAsia="仿宋_GB2312" w:cs="Times New Roman"/>
                <w:bCs/>
                <w:color w:val="000000"/>
                <w:sz w:val="28"/>
                <w:szCs w:val="28"/>
                <w:lang w:eastAsia="zh-CN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bCs/>
                <w:color w:val="000000"/>
                <w:sz w:val="28"/>
                <w:szCs w:val="28"/>
              </w:rPr>
              <w:t>整改后</w:t>
            </w:r>
            <w:r>
              <w:rPr>
                <w:rFonts w:hint="default" w:ascii="Times New Roman" w:hAnsi="Times New Roman" w:eastAsia="仿宋_GB2312" w:cs="Times New Roman"/>
                <w:bCs/>
                <w:color w:val="000000"/>
                <w:sz w:val="28"/>
                <w:szCs w:val="28"/>
                <w:lang w:eastAsia="zh-CN"/>
              </w:rPr>
              <w:t>未</w:t>
            </w:r>
            <w:r>
              <w:rPr>
                <w:rFonts w:hint="default" w:ascii="Times New Roman" w:hAnsi="Times New Roman" w:eastAsia="仿宋_GB2312" w:cs="Times New Roman"/>
                <w:bCs/>
                <w:color w:val="000000"/>
                <w:sz w:val="28"/>
                <w:szCs w:val="28"/>
              </w:rPr>
              <w:t>通过核查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27" w:type="dxa"/>
            <w:vMerge w:val="restart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检查组成员</w:t>
            </w:r>
          </w:p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签字</w:t>
            </w:r>
          </w:p>
        </w:tc>
        <w:tc>
          <w:tcPr>
            <w:tcW w:w="1434" w:type="dxa"/>
            <w:gridSpan w:val="2"/>
            <w:noWrap w:val="0"/>
            <w:vAlign w:val="center"/>
          </w:tcPr>
          <w:p>
            <w:pPr>
              <w:spacing w:line="240" w:lineRule="auto"/>
              <w:ind w:left="170" w:right="113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组员</w:t>
            </w:r>
          </w:p>
        </w:tc>
        <w:tc>
          <w:tcPr>
            <w:tcW w:w="5996" w:type="dxa"/>
            <w:gridSpan w:val="5"/>
            <w:noWrap w:val="0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27" w:type="dxa"/>
            <w:vMerge w:val="continue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b/>
                <w:bCs/>
                <w:w w:val="80"/>
                <w:sz w:val="28"/>
                <w:szCs w:val="28"/>
              </w:rPr>
            </w:pPr>
          </w:p>
        </w:tc>
        <w:tc>
          <w:tcPr>
            <w:tcW w:w="1434" w:type="dxa"/>
            <w:gridSpan w:val="2"/>
            <w:noWrap w:val="0"/>
            <w:vAlign w:val="center"/>
          </w:tcPr>
          <w:p>
            <w:pPr>
              <w:spacing w:line="240" w:lineRule="auto"/>
              <w:ind w:left="170" w:right="113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组长</w:t>
            </w:r>
          </w:p>
        </w:tc>
        <w:tc>
          <w:tcPr>
            <w:tcW w:w="2502" w:type="dxa"/>
            <w:gridSpan w:val="2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08" w:type="dxa"/>
            <w:gridSpan w:val="2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</w:rPr>
              <w:t>观察员</w:t>
            </w:r>
          </w:p>
        </w:tc>
        <w:tc>
          <w:tcPr>
            <w:tcW w:w="2286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8" w:hRule="atLeast"/>
          <w:jc w:val="center"/>
        </w:trPr>
        <w:tc>
          <w:tcPr>
            <w:tcW w:w="1927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企业确认</w:t>
            </w:r>
          </w:p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检查结果</w:t>
            </w:r>
          </w:p>
        </w:tc>
        <w:tc>
          <w:tcPr>
            <w:tcW w:w="7430" w:type="dxa"/>
            <w:gridSpan w:val="7"/>
            <w:noWrap w:val="0"/>
            <w:vAlign w:val="top"/>
          </w:tcPr>
          <w:p>
            <w:pPr>
              <w:spacing w:line="240" w:lineRule="auto"/>
              <w:ind w:right="560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</w:pPr>
          </w:p>
          <w:p>
            <w:pPr>
              <w:spacing w:line="240" w:lineRule="auto"/>
              <w:ind w:right="560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</w:pPr>
          </w:p>
          <w:p>
            <w:pPr>
              <w:tabs>
                <w:tab w:val="left" w:pos="7030"/>
              </w:tabs>
              <w:spacing w:line="240" w:lineRule="auto"/>
              <w:ind w:firstLine="3312" w:firstLineChars="1200"/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</w:rPr>
              <w:t>企业负责人签字：</w:t>
            </w:r>
          </w:p>
          <w:p>
            <w:pPr>
              <w:spacing w:line="240" w:lineRule="auto"/>
              <w:ind w:right="560" w:firstLine="3155" w:firstLineChars="1143"/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</w:rPr>
              <w:t>（加盖企业公章）</w:t>
            </w:r>
          </w:p>
          <w:p>
            <w:pPr>
              <w:spacing w:line="240" w:lineRule="auto"/>
              <w:ind w:right="560"/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</w:rPr>
              <w:t xml:space="preserve">                              年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1927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备注</w:t>
            </w:r>
          </w:p>
        </w:tc>
        <w:tc>
          <w:tcPr>
            <w:tcW w:w="7430" w:type="dxa"/>
            <w:gridSpan w:val="7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</w:pPr>
          </w:p>
        </w:tc>
      </w:tr>
      <mc:AlternateContent>
        <mc:Choice Requires="wpsCustomData">
          <wpsCustomData:docfieldEnd id="0"/>
        </mc:Choice>
      </mc:AlternateContent>
    </w:tbl>
    <w:p>
      <w:pPr>
        <w:rPr>
          <w:rFonts w:cs="Times New Roman"/>
        </w:rPr>
      </w:pPr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2154" w:right="1474" w:bottom="2098" w:left="1587" w:header="851" w:footer="1531" w:gutter="0"/>
      <w:cols w:space="720" w:num="1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altName w:val="微软雅黑"/>
    <w:panose1 w:val="02010600030101010101"/>
    <w:charset w:val="00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ESI黑体-GB2312">
    <w:panose1 w:val="02000500000000000000"/>
    <w:charset w:val="86"/>
    <w:family w:val="auto"/>
    <w:pitch w:val="default"/>
    <w:sig w:usb0="800002BF" w:usb1="184F6CF8" w:usb2="00000012" w:usb3="00000000" w:csb0="0004000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ESI仿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6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rPr>
        <w:rStyle w:val="8"/>
        <w:rFonts w:cs="Times New Roman"/>
        <w:sz w:val="28"/>
        <w:szCs w:val="28"/>
      </w:rPr>
    </w:pPr>
    <w:r>
      <w:rPr>
        <w:rStyle w:val="8"/>
        <w:rFonts w:hint="default" w:cs="Times New Roman"/>
        <w:sz w:val="28"/>
        <w:szCs w:val="28"/>
      </w:rPr>
      <w:t>—</w:t>
    </w:r>
    <w:r>
      <w:rPr>
        <w:rStyle w:val="8"/>
        <w:rFonts w:cs="Times New Roman"/>
        <w:sz w:val="28"/>
        <w:szCs w:val="28"/>
      </w:rPr>
      <w:fldChar w:fldCharType="begin"/>
    </w:r>
    <w:r>
      <w:rPr>
        <w:rStyle w:val="8"/>
        <w:rFonts w:cs="Times New Roman"/>
        <w:sz w:val="28"/>
        <w:szCs w:val="28"/>
      </w:rPr>
      <w:instrText xml:space="preserve">PAGE  </w:instrText>
    </w:r>
    <w:r>
      <w:rPr>
        <w:rStyle w:val="8"/>
        <w:rFonts w:cs="Times New Roman"/>
        <w:sz w:val="28"/>
        <w:szCs w:val="28"/>
      </w:rPr>
      <w:fldChar w:fldCharType="separate"/>
    </w:r>
    <w:r>
      <w:rPr>
        <w:rStyle w:val="8"/>
        <w:rFonts w:cs="Times New Roman"/>
        <w:sz w:val="28"/>
        <w:szCs w:val="28"/>
        <w:lang/>
      </w:rPr>
      <w:t>2</w:t>
    </w:r>
    <w:r>
      <w:rPr>
        <w:rStyle w:val="8"/>
        <w:rFonts w:cs="Times New Roman"/>
        <w:sz w:val="28"/>
        <w:szCs w:val="28"/>
      </w:rPr>
      <w:fldChar w:fldCharType="end"/>
    </w:r>
    <w:r>
      <w:rPr>
        <w:rStyle w:val="8"/>
        <w:rFonts w:hint="default" w:cs="Times New Roman"/>
        <w:sz w:val="28"/>
        <w:szCs w:val="28"/>
      </w:rPr>
      <w:t>—</w:t>
    </w:r>
  </w:p>
  <w:p>
    <w:pPr>
      <w:pStyle w:val="3"/>
      <w:ind w:right="360" w:firstLine="360"/>
      <w:rPr>
        <w:rFonts w:cs="Times New Roman"/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rPr>
        <w:rStyle w:val="8"/>
      </w:rPr>
    </w:pPr>
    <w:r>
      <w:rPr>
        <w:rStyle w:val="8"/>
      </w:rPr>
      <w:fldChar w:fldCharType="begin"/>
    </w:r>
    <w:r>
      <w:rPr>
        <w:rStyle w:val="8"/>
      </w:rPr>
      <w:instrText xml:space="preserve">PAGE  </w:instrText>
    </w:r>
    <w:r>
      <w:rPr>
        <w:rStyle w:val="8"/>
      </w:rPr>
      <w:fldChar w:fldCharType="end"/>
    </w:r>
  </w:p>
  <w:p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8"/>
  <w:bordersDoNotSurroundHeader w:val="1"/>
  <w:bordersDoNotSurroundFooter w:val="1"/>
  <w:documentProtection w:enforcement="0"/>
  <w:defaultTabStop w:val="420"/>
  <w:hyphenationZone w:val="360"/>
  <w:drawingGridHorizontalSpacing w:val="158"/>
  <w:drawingGridVerticalSpacing w:val="579"/>
  <w:displayHorizontalDrawingGridEvery w:val="0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F9B"/>
    <w:rsid w:val="000C08A3"/>
    <w:rsid w:val="000D73A3"/>
    <w:rsid w:val="000F0133"/>
    <w:rsid w:val="001140C5"/>
    <w:rsid w:val="00131A8F"/>
    <w:rsid w:val="00152D4B"/>
    <w:rsid w:val="001940E3"/>
    <w:rsid w:val="001B553C"/>
    <w:rsid w:val="002069CF"/>
    <w:rsid w:val="00207C74"/>
    <w:rsid w:val="002270A0"/>
    <w:rsid w:val="002D412A"/>
    <w:rsid w:val="00301D69"/>
    <w:rsid w:val="00304F9B"/>
    <w:rsid w:val="003D3196"/>
    <w:rsid w:val="003D4797"/>
    <w:rsid w:val="003F2B7B"/>
    <w:rsid w:val="004B022F"/>
    <w:rsid w:val="004D380D"/>
    <w:rsid w:val="0052150D"/>
    <w:rsid w:val="0057090A"/>
    <w:rsid w:val="0057147B"/>
    <w:rsid w:val="005B7EF3"/>
    <w:rsid w:val="005D295C"/>
    <w:rsid w:val="00612648"/>
    <w:rsid w:val="006145FC"/>
    <w:rsid w:val="006C3142"/>
    <w:rsid w:val="006C42E7"/>
    <w:rsid w:val="00724338"/>
    <w:rsid w:val="007A2DE6"/>
    <w:rsid w:val="007E10AC"/>
    <w:rsid w:val="00813ABB"/>
    <w:rsid w:val="008652CF"/>
    <w:rsid w:val="00865D1A"/>
    <w:rsid w:val="008738FA"/>
    <w:rsid w:val="00905C18"/>
    <w:rsid w:val="009141F5"/>
    <w:rsid w:val="00930665"/>
    <w:rsid w:val="00953F75"/>
    <w:rsid w:val="009D564B"/>
    <w:rsid w:val="00A33471"/>
    <w:rsid w:val="00A33A14"/>
    <w:rsid w:val="00AA3FE8"/>
    <w:rsid w:val="00AD16CB"/>
    <w:rsid w:val="00B25448"/>
    <w:rsid w:val="00B54A18"/>
    <w:rsid w:val="00B57E9F"/>
    <w:rsid w:val="00BC7EF7"/>
    <w:rsid w:val="00C373ED"/>
    <w:rsid w:val="00C50C7F"/>
    <w:rsid w:val="00C60AC5"/>
    <w:rsid w:val="00C939FD"/>
    <w:rsid w:val="00C95CD4"/>
    <w:rsid w:val="00CD3790"/>
    <w:rsid w:val="00CE55DB"/>
    <w:rsid w:val="00D2171E"/>
    <w:rsid w:val="00F13351"/>
    <w:rsid w:val="00FC57B4"/>
    <w:rsid w:val="035D736B"/>
    <w:rsid w:val="0EF6439C"/>
    <w:rsid w:val="12E13687"/>
    <w:rsid w:val="16020C7A"/>
    <w:rsid w:val="1AF96B24"/>
    <w:rsid w:val="28DB4970"/>
    <w:rsid w:val="2B4020BE"/>
    <w:rsid w:val="2E1C2484"/>
    <w:rsid w:val="3188480C"/>
    <w:rsid w:val="39770FE1"/>
    <w:rsid w:val="3CACD73D"/>
    <w:rsid w:val="44994707"/>
    <w:rsid w:val="4E220A46"/>
    <w:rsid w:val="4FD75F73"/>
    <w:rsid w:val="502E1B20"/>
    <w:rsid w:val="57FC066E"/>
    <w:rsid w:val="57FC566A"/>
    <w:rsid w:val="59B55095"/>
    <w:rsid w:val="5F6785B4"/>
    <w:rsid w:val="6F7713AD"/>
    <w:rsid w:val="73E56F3F"/>
    <w:rsid w:val="75FCB519"/>
    <w:rsid w:val="7EFBFB54"/>
    <w:rsid w:val="7F3BC217"/>
    <w:rsid w:val="7F4F5BC1"/>
    <w:rsid w:val="ED8E6C47"/>
    <w:rsid w:val="F7BEA3F3"/>
    <w:rsid w:val="FADBE3DD"/>
    <w:rsid w:val="FDCF3BF4"/>
    <w:rsid w:val="FDDF7250"/>
    <w:rsid w:val="FEDF342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仿宋_GB2312" w:hAnsi="等线" w:eastAsia="仿宋_GB2312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iPriority="60" w:name="Light Shading"/>
    <w:lsdException w:uiPriority="61" w:name="Light List"/>
    <w:lsdException w:uiPriority="62" w:name="Light Grid"/>
    <w:lsdException w:uiPriority="63" w:name="Medium Shading 1"/>
    <w:lsdException w:uiPriority="64" w:name="Medium Shading 2"/>
    <w:lsdException w:uiPriority="65" w:name="Medium List 1"/>
    <w:lsdException w:uiPriority="66" w:name="Medium List 2"/>
    <w:lsdException w:uiPriority="67" w:name="Medium Grid 1"/>
    <w:lsdException w:uiPriority="68" w:name="Medium Grid 2"/>
    <w:lsdException w:uiPriority="69" w:name="Medium Grid 3"/>
    <w:lsdException w:uiPriority="70" w:name="Dark List"/>
    <w:lsdException w:uiPriority="71" w:name="Colorful Shading"/>
    <w:lsdException w:uiPriority="72" w:name="Colorful List"/>
    <w:lsdException w:uiPriority="73" w:name="Colorful Grid"/>
    <w:lsdException w:uiPriority="60" w:name="Light Shading Accent 1"/>
    <w:lsdException w:uiPriority="61" w:name="Light List Accent 1"/>
    <w:lsdException w:uiPriority="62" w:name="Light Grid Accent 1"/>
    <w:lsdException w:uiPriority="63" w:name="Medium Shading 1 Accent 1"/>
    <w:lsdException w:uiPriority="64" w:name="Medium Shading 2 Accent 1"/>
    <w:lsdException w:uiPriority="65" w:name="Medium List 1 Accent 1"/>
    <w:lsdException w:uiPriority="66" w:name="Medium List 2 Accent 1"/>
    <w:lsdException w:uiPriority="67" w:name="Medium Grid 1 Accent 1"/>
    <w:lsdException w:uiPriority="68" w:name="Medium Grid 2 Accent 1"/>
    <w:lsdException w:uiPriority="69" w:name="Medium Grid 3 Accent 1"/>
    <w:lsdException w:uiPriority="70" w:name="Dark List Accent 1"/>
    <w:lsdException w:uiPriority="71" w:name="Colorful Shading Accent 1"/>
    <w:lsdException w:uiPriority="72" w:name="Colorful List Accent 1"/>
    <w:lsdException w:uiPriority="73" w:name="Colorful Grid Accent 1"/>
    <w:lsdException w:uiPriority="60" w:name="Light Shading Accent 2"/>
    <w:lsdException w:uiPriority="61" w:name="Light List Accent 2"/>
    <w:lsdException w:uiPriority="62" w:name="Light Grid Accent 2"/>
    <w:lsdException w:uiPriority="63" w:name="Medium Shading 1 Accent 2"/>
    <w:lsdException w:uiPriority="64" w:name="Medium Shading 2 Accent 2"/>
    <w:lsdException w:uiPriority="65" w:name="Medium List 1 Accent 2"/>
    <w:lsdException w:uiPriority="66" w:name="Medium List 2 Accent 2"/>
    <w:lsdException w:uiPriority="67" w:name="Medium Grid 1 Accent 2"/>
    <w:lsdException w:uiPriority="68" w:name="Medium Grid 2 Accent 2"/>
    <w:lsdException w:uiPriority="69" w:name="Medium Grid 3 Accent 2"/>
    <w:lsdException w:uiPriority="70" w:name="Dark List Accent 2"/>
    <w:lsdException w:uiPriority="71" w:name="Colorful Shading Accent 2"/>
    <w:lsdException w:uiPriority="72" w:name="Colorful List Accent 2"/>
    <w:lsdException w:uiPriority="73" w:name="Colorful Grid Accent 2"/>
    <w:lsdException w:uiPriority="60" w:name="Light Shading Accent 3"/>
    <w:lsdException w:uiPriority="61" w:name="Light List Accent 3"/>
    <w:lsdException w:uiPriority="62" w:name="Light Grid Accent 3"/>
    <w:lsdException w:uiPriority="63" w:name="Medium Shading 1 Accent 3"/>
    <w:lsdException w:uiPriority="64" w:name="Medium Shading 2 Accent 3"/>
    <w:lsdException w:uiPriority="65" w:name="Medium List 1 Accent 3"/>
    <w:lsdException w:uiPriority="66" w:name="Medium List 2 Accent 3"/>
    <w:lsdException w:uiPriority="67" w:name="Medium Grid 1 Accent 3"/>
    <w:lsdException w:uiPriority="68" w:name="Medium Grid 2 Accent 3"/>
    <w:lsdException w:uiPriority="69" w:name="Medium Grid 3 Accent 3"/>
    <w:lsdException w:uiPriority="70" w:name="Dark List Accent 3"/>
    <w:lsdException w:uiPriority="71" w:name="Colorful Shading Accent 3"/>
    <w:lsdException w:uiPriority="72" w:name="Colorful List Accent 3"/>
    <w:lsdException w:uiPriority="73" w:name="Colorful Grid Accent 3"/>
    <w:lsdException w:uiPriority="60" w:name="Light Shading Accent 4"/>
    <w:lsdException w:uiPriority="61" w:name="Light List Accent 4"/>
    <w:lsdException w:uiPriority="62" w:name="Light Grid Accent 4"/>
    <w:lsdException w:uiPriority="63" w:name="Medium Shading 1 Accent 4"/>
    <w:lsdException w:uiPriority="64" w:name="Medium Shading 2 Accent 4"/>
    <w:lsdException w:uiPriority="65" w:name="Medium List 1 Accent 4"/>
    <w:lsdException w:uiPriority="66" w:name="Medium List 2 Accent 4"/>
    <w:lsdException w:uiPriority="67" w:name="Medium Grid 1 Accent 4"/>
    <w:lsdException w:uiPriority="68" w:name="Medium Grid 2 Accent 4"/>
    <w:lsdException w:uiPriority="69" w:name="Medium Grid 3 Accent 4"/>
    <w:lsdException w:uiPriority="70" w:name="Dark List Accent 4"/>
    <w:lsdException w:uiPriority="71" w:name="Colorful Shading Accent 4"/>
    <w:lsdException w:uiPriority="72" w:name="Colorful List Accent 4"/>
    <w:lsdException w:uiPriority="73" w:name="Colorful Grid Accent 4"/>
    <w:lsdException w:uiPriority="60" w:name="Light Shading Accent 5"/>
    <w:lsdException w:uiPriority="61" w:name="Light List Accent 5"/>
    <w:lsdException w:uiPriority="62" w:name="Light Grid Accent 5"/>
    <w:lsdException w:uiPriority="63" w:name="Medium Shading 1 Accent 5"/>
    <w:lsdException w:uiPriority="64" w:name="Medium Shading 2 Accent 5"/>
    <w:lsdException w:uiPriority="65" w:name="Medium List 1 Accent 5"/>
    <w:lsdException w:uiPriority="66" w:name="Medium List 2 Accent 5"/>
    <w:lsdException w:uiPriority="67" w:name="Medium Grid 1 Accent 5"/>
    <w:lsdException w:uiPriority="68" w:name="Medium Grid 2 Accent 5"/>
    <w:lsdException w:uiPriority="69" w:name="Medium Grid 3 Accent 5"/>
    <w:lsdException w:uiPriority="70" w:name="Dark List Accent 5"/>
    <w:lsdException w:uiPriority="71" w:name="Colorful Shading Accent 5"/>
    <w:lsdException w:uiPriority="72" w:name="Colorful List Accent 5"/>
    <w:lsdException w:uiPriority="73" w:name="Colorful Grid Accent 5"/>
    <w:lsdException w:uiPriority="60" w:name="Light Shading Accent 6"/>
    <w:lsdException w:uiPriority="61" w:name="Light List Accent 6"/>
    <w:lsdException w:uiPriority="62" w:name="Light Grid Accent 6"/>
    <w:lsdException w:uiPriority="63" w:name="Medium Shading 1 Accent 6"/>
    <w:lsdException w:uiPriority="64" w:name="Medium Shading 2 Accent 6"/>
    <w:lsdException w:uiPriority="65" w:name="Medium List 1 Accent 6"/>
    <w:lsdException w:uiPriority="66" w:name="Medium List 2 Accent 6"/>
    <w:lsdException w:uiPriority="67" w:name="Medium Grid 1 Accent 6"/>
    <w:lsdException w:uiPriority="68" w:name="Medium Grid 2 Accent 6"/>
    <w:lsdException w:uiPriority="69" w:name="Medium Grid 3 Accent 6"/>
    <w:lsdException w:uiPriority="70" w:name="Dark List Accent 6"/>
    <w:lsdException w:uiPriority="71" w:name="Colorful Shading Accent 6"/>
    <w:lsdException w:uiPriority="72" w:name="Colorful List Accent 6"/>
    <w:lsdException w:uiPriority="73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/>
      <w:kern w:val="2"/>
      <w:sz w:val="32"/>
      <w:szCs w:val="24"/>
      <w:lang w:val="en-US" w:eastAsia="zh-CN" w:bidi="ar-SA"/>
    </w:rPr>
  </w:style>
  <w:style w:type="character" w:default="1" w:styleId="7">
    <w:name w:val="Default Paragraph Font"/>
    <w:unhideWhenUsed/>
    <w:uiPriority w:val="1"/>
  </w:style>
  <w:style w:type="table" w:default="1" w:styleId="6">
    <w:name w:val="Normal Table"/>
    <w:unhideWhenUsed/>
    <w:uiPriority w:val="99"/>
    <w:tblPr>
      <w:tblStyle w:val="6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qFormat/>
    <w:uiPriority w:val="1"/>
    <w:pPr>
      <w:widowControl w:val="0"/>
      <w:jc w:val="both"/>
    </w:pPr>
    <w:rPr>
      <w:rFonts w:ascii="宋体" w:hAnsi="宋体" w:eastAsia="宋体" w:cs="宋体"/>
      <w:kern w:val="2"/>
      <w:sz w:val="32"/>
      <w:szCs w:val="32"/>
      <w:lang w:val="en-US" w:eastAsia="zh-CN" w:bidi="ar-SA"/>
    </w:rPr>
  </w:style>
  <w:style w:type="paragraph" w:styleId="3">
    <w:name w:val="footer"/>
    <w:basedOn w:val="1"/>
    <w:link w:val="9"/>
    <w:uiPriority w:val="0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4">
    <w:name w:val="header"/>
    <w:basedOn w:val="1"/>
    <w:link w:val="10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qFormat/>
    <w:uiPriority w:val="0"/>
    <w:pPr>
      <w:widowControl w:val="0"/>
      <w:spacing w:before="100" w:beforeAutospacing="1" w:after="100" w:afterAutospacing="1"/>
      <w:ind w:left="0" w:right="0"/>
      <w:jc w:val="left"/>
    </w:pPr>
    <w:rPr>
      <w:rFonts w:ascii="Calibri" w:hAnsi="Calibri" w:eastAsia="宋体" w:cs="Times New Roman"/>
      <w:kern w:val="0"/>
      <w:sz w:val="24"/>
      <w:szCs w:val="24"/>
      <w:lang w:val="en-US" w:eastAsia="zh-CN" w:bidi="ar"/>
    </w:rPr>
  </w:style>
  <w:style w:type="character" w:styleId="8">
    <w:name w:val="page number"/>
    <w:uiPriority w:val="0"/>
  </w:style>
  <w:style w:type="character" w:customStyle="1" w:styleId="9">
    <w:name w:val="页脚 字符1"/>
    <w:link w:val="3"/>
    <w:uiPriority w:val="0"/>
    <w:rPr>
      <w:rFonts w:ascii="Times New Roman" w:hAnsi="Times New Roman" w:eastAsia="宋体" w:cs="Times New Roman"/>
      <w:kern w:val="0"/>
      <w:sz w:val="18"/>
      <w:szCs w:val="18"/>
    </w:rPr>
  </w:style>
  <w:style w:type="character" w:customStyle="1" w:styleId="10">
    <w:name w:val="页眉 字符"/>
    <w:link w:val="4"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1">
    <w:name w:val="页脚 字符"/>
    <w:semiHidden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12">
    <w:name w:val="样式 (中文) 方正小标宋简体 二号 居中 左侧:  0 厘米 悬挂缩进: 6.95 字符 行距: 固定值 32 磅"/>
    <w:basedOn w:val="1"/>
    <w:uiPriority w:val="0"/>
    <w:pPr>
      <w:spacing w:line="640" w:lineRule="exact"/>
      <w:jc w:val="center"/>
    </w:pPr>
    <w:rPr>
      <w:rFonts w:eastAsia="方正小标宋简体" w:cs="宋体"/>
      <w:sz w:val="4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31</Words>
  <Characters>178</Characters>
  <Lines>1</Lines>
  <Paragraphs>1</Paragraphs>
  <TotalTime>29.3333333333333</TotalTime>
  <ScaleCrop>false</ScaleCrop>
  <LinksUpToDate>false</LinksUpToDate>
  <CharactersWithSpaces>208</CharactersWithSpaces>
  <Application>WPS Office_11.8.2.1121_F1E327BC-269C-435d-A152-05C5408002CA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2019-01-08T13:16:00Z</dcterms:created>
  <dc:creator>管理员</dc:creator>
  <cp:lastModifiedBy>杨坚</cp:lastModifiedBy>
  <dcterms:modified xsi:type="dcterms:W3CDTF">2024-01-10T11:20:17Z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2052-11.8.2.1121</vt:lpwstr>
  </property>
  <property fmtid="{D5CDD505-2E9C-101B-9397-08002B2CF9AE}" pid="3" name="ICV">
    <vt:lpwstr>549C78A2FFC2CA12F10C9E65AFC31009</vt:lpwstr>
  </property>
</Properties>
</file>