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ind w:left="0" w:leftChars="0" w:right="0" w:rightChars="0" w:firstLine="0" w:firstLineChars="0"/>
        <w:jc w:val="left"/>
        <w:textAlignment w:val="auto"/>
        <w:outlineLvl w:val="2"/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b w:val="0"/>
          <w:bCs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新疆维吾尔自治区基本医疗保险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0" w:firstLineChars="0"/>
        <w:jc w:val="center"/>
        <w:textAlignment w:val="auto"/>
        <w:outlineLvl w:val="9"/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eastAsia="zh-CN"/>
        </w:rPr>
        <w:t>门诊慢特病病种目录</w:t>
      </w:r>
    </w:p>
    <w:tbl>
      <w:tblPr>
        <w:tblStyle w:val="4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975"/>
        <w:gridCol w:w="2969"/>
        <w:gridCol w:w="537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国家贯标病种代码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方正黑体_GBK" w:hAnsi="方正黑体_GBK" w:eastAsia="方正黑体_GBK" w:cs="方正黑体_GBK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方正黑体_GBK" w:hAnsi="方正黑体_GBK" w:eastAsia="方正黑体_GBK" w:cs="方正黑体_GBK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国家贯标病种名称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M00100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M00101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耐药性结核病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M00205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慢性活动性肝炎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M00300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艾滋病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M00401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布鲁氏菌病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M00406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包虫病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M00500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恶性肿瘤门诊治疗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M00800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白血病门诊治疗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M00902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骨髓增生异常综合征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M01102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再生障碍性贫血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M01200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血友病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M01301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血小板减少性紫癜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M01600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糖尿病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M01603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糖尿病伴有并发症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M01700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甲状腺功能异常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M01800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苯丙酮尿症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M01912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高脂血症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M01915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克汀病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M02000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精神病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M02300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帕金森病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M02400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阿尔茨海默病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M02500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癫痫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M02601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M02800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肌萎缩侧索硬化症</w:t>
            </w:r>
            <w:r>
              <w:rPr>
                <w:rFonts w:hint="eastAsia" w:ascii="Times New Roman" w:hAnsi="Times New Roman" w:eastAsia="方正仿宋_GBK" w:cs="Times New Roman"/>
                <w:b w:val="0"/>
                <w:i w:val="0"/>
                <w:snapToGrid/>
                <w:color w:val="000000"/>
                <w:spacing w:val="0"/>
                <w:w w:val="100"/>
                <w:kern w:val="21"/>
                <w:position w:val="0"/>
                <w:sz w:val="32"/>
                <w:szCs w:val="20"/>
                <w:u w:val="none"/>
                <w:lang w:val="en-US" w:eastAsia="zh-CN" w:bidi="ar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ALS</w:t>
            </w:r>
            <w:r>
              <w:rPr>
                <w:rFonts w:hint="eastAsia" w:ascii="Times New Roman" w:hAnsi="Times New Roman" w:eastAsia="方正仿宋_GBK" w:cs="Times New Roman"/>
                <w:b w:val="0"/>
                <w:i w:val="0"/>
                <w:snapToGrid/>
                <w:color w:val="000000"/>
                <w:spacing w:val="0"/>
                <w:w w:val="100"/>
                <w:kern w:val="21"/>
                <w:position w:val="0"/>
                <w:sz w:val="32"/>
                <w:szCs w:val="20"/>
                <w:u w:val="none"/>
                <w:lang w:val="en-US" w:eastAsia="zh-CN" w:bidi="ar"/>
              </w:rPr>
              <w:t>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M03000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中枢神经系统脱髓鞘疾病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M03200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重症肌无力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M03300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进行性肌营养不良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M03701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湿性年龄相关性黄斑变性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M03800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风湿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M03912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高血压Ⅱ期及以上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M04000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肺动脉高压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M04100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肺源性心脏病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M04200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心肌病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M04301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慢性心力衰竭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M04400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心律失常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M04500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心脏瓣膜病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M04600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冠心病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M04803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脑血管病后遗症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M05003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结节性多动脉炎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M05100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慢性支气管炎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M05300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慢性阻塞性肺疾病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M05400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支气管哮喘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M05606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特发性肺纤维化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M05901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慢性萎缩性胃炎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M06101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自身免疫性肝病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M06200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肝硬化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M06500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慢性结肠炎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M06800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硬皮病[硬斑病]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M06900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类风湿性关节炎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M07100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结缔组织病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M07200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强直性脊柱炎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M07600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慢性肾炎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M07700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肾病综合征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M07800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慢性肾功能衰竭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M07900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前列腺增生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M08300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器官移植抗排异治疗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M10500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白癜风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</w:trPr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M10800</w:t>
            </w:r>
          </w:p>
        </w:tc>
        <w:tc>
          <w:tcPr>
            <w:tcW w:w="53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ind w:left="0" w:leftChars="0" w:right="0" w:rightChars="0" w:firstLine="0" w:firstLineChars="0"/>
              <w:jc w:val="center"/>
              <w:textAlignment w:val="center"/>
              <w:outlineLvl w:val="9"/>
              <w:rPr>
                <w:rFonts w:hint="default" w:ascii="Times New Roman" w:hAnsi="Times New Roman" w:eastAsia="方正仿宋_GBK" w:cs="Times New Roman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骨质疏松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仿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NjODgwMThkNjcyMWUwZDgwNTIwNDU2NmQxMzNjYjQifQ=="/>
  </w:docVars>
  <w:rsids>
    <w:rsidRoot w:val="70690336"/>
    <w:rsid w:val="7069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/>
      <w:b/>
      <w:kern w:val="0"/>
      <w:sz w:val="27"/>
      <w:szCs w:val="27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488</Words>
  <Characters>829</Characters>
  <Lines>0</Lines>
  <Paragraphs>0</Paragraphs>
  <TotalTime>0</TotalTime>
  <ScaleCrop>false</ScaleCrop>
  <LinksUpToDate>false</LinksUpToDate>
  <CharactersWithSpaces>829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2023-12-08T09:28:00Z</dcterms:created>
  <dc:creator>Administrator</dc:creator>
  <cp:lastModifiedBy>Administrator</cp:lastModifiedBy>
  <dcterms:modified xsi:type="dcterms:W3CDTF">2023-12-08T09:30:04Z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61A55C23493E4F268C3108A8C5C52B12</vt:lpwstr>
  </property>
</Properties>
</file>