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 w:bidi="ar-SA"/>
        </w:rPr>
        <w:t>附件1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 w:bidi="ar-SA"/>
        </w:rPr>
        <w:t>药品零售企业“风险+信用”综合评级规则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800" w:firstLineChars="25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一、评价主体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药品零售企业“风险+信用”综合评级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由区级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负责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牵头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的监管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部门统筹，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会同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协同部门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开展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药品零售企业综合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监管“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一业一评”指标设定、评价信息收集及结果应用工作。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二、评价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eastAsia="zh-CN"/>
        </w:rPr>
        <w:t>对象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各区辖区范围内的药品零售企业（不含零售连锁总部）。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三、评价方法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  <w:t>（一）分值权重设置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药品零售企业风险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评价和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信用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评价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基准分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为1000分，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由各监管部门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根据药品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零售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经营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监管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行为、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  <w:t>缴纳人员社会保险费监管行为、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</w:rPr>
        <w:t>医保定点药店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  <w:t>监管行为、经营情况统计管理行为、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消防安全管理行为等方面存在风险因素以及信用情况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分别打分，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权重系数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及分值设置如下。</w:t>
      </w:r>
    </w:p>
    <w:p>
      <w:pPr>
        <w:pStyle w:val="3"/>
        <w:rPr>
          <w:rFonts w:hint="eastAsia"/>
          <w:color w:val="auto"/>
          <w:sz w:val="10"/>
          <w:szCs w:val="10"/>
        </w:rPr>
      </w:pPr>
    </w:p>
    <w:tbl>
      <w:tblPr>
        <w:tblStyle w:val="6"/>
        <w:tblW w:w="8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559"/>
        <w:gridCol w:w="1559"/>
        <w:gridCol w:w="1276"/>
        <w:gridCol w:w="1417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exact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风险、信用类别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药品零售经营监管行为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缴纳人员社会保险费监管行为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医保定点药店监管行为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经营情况统计管理行为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消防安全管理行为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权重系数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0.6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0.</w:t>
            </w: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0.1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0.</w:t>
            </w:r>
            <w:r>
              <w:rPr>
                <w:rFonts w:hint="eastAsia"/>
                <w:color w:val="auto"/>
                <w:lang w:val="en-US" w:eastAsia="zh-CN"/>
              </w:rPr>
              <w:t>05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0.15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分值设置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600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100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100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50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150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  <w:t>（二）评价标准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1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.风险评价。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以企业在药品零售经营监管行为、缴纳人员社会保险费监管行为、医保定点药店监管行为、经营情况统计管理行为、消防安全管理行为等方面为主指标，各监管部门依职责及各自建立的风险评价指标内容，进行单独评分（如不涉及相关项，以满分计算），由区级牵头部门综合相加形成药品零售企业风险分级。从低到高分为I级风险、II级风险、III级风险、Ⅳ级风险共四个等级，具体标准如下：300(含)分以下的，为I级风险；风险分值为300-600(含)分的，为II级风险；风险分值为600-800（含）分的，为III级风险；风险分值为800分以上的，为Ⅳ级风险。 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2.信用评价。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以企业在药品零售经营监管行为、缴纳人员社会保险费监管行为、医保定点药店监管行为、经营情况统计管理行为、消防安全管理行为等方面为主指标，各监管部门依职责及各自建立的信用评价指标内容，进行单独评分（如不涉及相关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项，以满分计算），由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区级牵头部门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综合相加形成药品零售企业信用分级。监管主体信用分为四等九级，具体标准如下：A级（优秀）为800分及以上，包括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级，即A ：1000至901分；A－：900至801分。B 级（良好）为800分（含）至650分，包括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级，即B＋：800至751分，B：750至701分，B－：700至651分。C级（中等）为650分（含）至550分，包括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3级，即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C＋：650至618分，C：617至584分，C－：583至551分。D级（较差）为550分（含）以下。存在有下列情形之一的，直接判定为D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级：因药品质量相关原因被责令停产停业的；被药品监管部门吊销核发的许可证件的；存在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危害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药品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安全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的刑事犯罪行为，被司法裁判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作出有罪判决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的；发生药品质量安全事故，造成人员死亡的；存在国家市场监督管理总局《市场监督管理严重违法失信名单管理办法》第六条情形的。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3.综合评级。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风险和信用评价组合为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IA、IB、IIA、IIB综合评级为A类；IC、ID、IIC、IID、IIIA、IIIB综合评级为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B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类；IIIC、IIID、ⅣA、ⅣB综合评级为C类；ⅣC、ⅣD综合评级为D类。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eastAsia="zh-CN"/>
        </w:rPr>
        <w:t>四、评价结果与应用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以“风险+信用”综合评价为基础，对药品零售企业按照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A、B、C、D四类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建立分类分级监管台账，作为“6+4”一体化综合监管差异化精准监管的重要参考依据。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mZWYzYWRlNzY3YTdhZjAzY2U2MTliNjUzYTBjZWMifQ=="/>
  </w:docVars>
  <w:rsids>
    <w:rsidRoot w:val="18A45E08"/>
    <w:rsid w:val="18A4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unhideWhenUsed/>
    <w:qFormat/>
    <w:uiPriority w:val="0"/>
    <w:pPr>
      <w:ind w:firstLine="420"/>
    </w:pPr>
  </w:style>
  <w:style w:type="paragraph" w:styleId="3">
    <w:name w:val="Body Text"/>
    <w:basedOn w:val="1"/>
    <w:next w:val="4"/>
    <w:qFormat/>
    <w:uiPriority w:val="0"/>
    <w:pPr>
      <w:jc w:val="center"/>
    </w:pPr>
    <w:rPr>
      <w:rFonts w:ascii="Calibri" w:hAnsi="Calibri" w:eastAsia="宋体"/>
      <w:spacing w:val="-20"/>
      <w:sz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Plain Text"/>
    <w:basedOn w:val="1"/>
    <w:qFormat/>
    <w:uiPriority w:val="0"/>
    <w:pPr>
      <w:widowControl w:val="0"/>
      <w:shd w:val="clear" w:color="auto" w:fill="auto"/>
      <w:spacing w:after="0" w:line="240" w:lineRule="auto"/>
      <w:ind w:firstLine="0"/>
      <w:jc w:val="both"/>
    </w:pPr>
    <w:rPr>
      <w:rFonts w:ascii="宋体" w:hAnsi="Courier New" w:eastAsia="宋体" w:cs="Times New Roman"/>
      <w:color w:val="auto"/>
      <w:kern w:val="2"/>
      <w:sz w:val="21"/>
    </w:rPr>
  </w:style>
  <w:style w:type="paragraph" w:customStyle="1" w:styleId="8">
    <w:name w:val="BodyText2"/>
    <w:basedOn w:val="1"/>
    <w:qFormat/>
    <w:uiPriority w:val="0"/>
    <w:pPr>
      <w:suppressAutoHyphens/>
      <w:spacing w:line="360" w:lineRule="auto"/>
      <w:ind w:firstLine="200" w:firstLineChars="200"/>
    </w:pPr>
    <w:rPr>
      <w:rFonts w:eastAsia="楷体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2023-12-04T03:34:00Z</dcterms:created>
  <dc:creator>杨路凯</dc:creator>
  <cp:lastModifiedBy>杨路凯</cp:lastModifiedBy>
  <dcterms:modified xsi:type="dcterms:W3CDTF">2023-12-04T03:34:39Z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1A7683D37D5A4707A61B906ED3D930ED_11</vt:lpwstr>
  </property>
</Properties>
</file>