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0"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>
      <w:pPr>
        <w:pStyle w:val="2"/>
        <w:spacing w:after="0"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城乡居民基本医疗保险费退费流程</w:t>
      </w:r>
    </w:p>
    <w:bookmarkEnd w:id="0"/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208280</wp:posOffset>
            </wp:positionV>
            <wp:extent cx="5472430" cy="6517005"/>
            <wp:effectExtent l="0" t="0" r="13970" b="17145"/>
            <wp:wrapNone/>
            <wp:docPr id="1" name="图片 2" descr="附件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附件5"/>
                    <pic:cNvPicPr>
                      <a:picLocks noChangeAspect="1"/>
                    </pic:cNvPicPr>
                  </pic:nvPicPr>
                  <pic:blipFill>
                    <a:blip r:embed="rId4">
                      <a:grayscl/>
                    </a:blip>
                    <a:srcRect l="4285" t="6497" r="4141" b="13028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6517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0770D6"/>
    <w:rsid w:val="2907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spacing w:after="140" w:line="276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2023-10-12T02:07:00Z</dcterms:created>
  <dc:creator>閤成保</dc:creator>
  <cp:lastModifiedBy>閤成保</cp:lastModifiedBy>
  <dcterms:modified xsi:type="dcterms:W3CDTF">2023-10-12T02:07:47Z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2052-10.8.2.6642</vt:lpwstr>
  </property>
</Properties>
</file>