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rPr>
          <w:rFonts w:eastAsia="黑体"/>
          <w:kern w:val="0"/>
          <w:sz w:val="32"/>
          <w:szCs w:val="32"/>
          <w:lang w:eastAsia="zh-CN"/>
        </w:rPr>
      </w:pPr>
      <w:r>
        <w:rPr>
          <w:rFonts w:hint="eastAsia" w:eastAsia="黑体"/>
          <w:kern w:val="0"/>
          <w:sz w:val="32"/>
          <w:szCs w:val="32"/>
        </w:rPr>
        <w:t>附件</w:t>
      </w:r>
      <w:r>
        <w:rPr>
          <w:rFonts w:hint="eastAsia" w:eastAsia="黑体"/>
          <w:kern w:val="0"/>
          <w:sz w:val="32"/>
          <w:szCs w:val="32"/>
          <w:lang w:val="en-US" w:eastAsia="zh-CN"/>
        </w:rPr>
        <w:t>2</w:t>
      </w:r>
    </w:p>
    <w:p>
      <w:pPr>
        <w:snapToGrid w:val="0"/>
        <w:rPr>
          <w:rFonts w:eastAsia="黑体"/>
          <w:kern w:val="0"/>
          <w:sz w:val="32"/>
          <w:szCs w:val="32"/>
        </w:rPr>
      </w:pPr>
    </w:p>
    <w:p>
      <w:pPr>
        <w:snapToGrid w:val="0"/>
        <w:jc w:val="center"/>
        <w:rPr>
          <w:rFonts w:eastAsia="方正小标宋简体"/>
          <w:sz w:val="44"/>
          <w:szCs w:val="44"/>
        </w:rPr>
      </w:pPr>
      <w:r>
        <w:rPr>
          <w:rFonts w:hint="eastAsia" w:eastAsia="方正小标宋简体"/>
          <w:sz w:val="44"/>
          <w:szCs w:val="44"/>
        </w:rPr>
        <w:t>起草说明</w:t>
      </w:r>
    </w:p>
    <w:p>
      <w:pPr>
        <w:snapToGrid w:val="0"/>
        <w:jc w:val="center"/>
        <w:rPr>
          <w:rFonts w:eastAsia="方正小标宋简体"/>
          <w:sz w:val="44"/>
          <w:szCs w:val="44"/>
        </w:rPr>
      </w:pPr>
    </w:p>
    <w:p>
      <w:pPr>
        <w:snapToGrid w:val="0"/>
        <w:spacing w:line="600" w:lineRule="exact"/>
        <w:ind w:firstLine="640" w:firstLineChars="200"/>
        <w:jc w:val="left"/>
        <w:rPr>
          <w:rFonts w:eastAsia="黑体"/>
          <w:kern w:val="0"/>
          <w:sz w:val="32"/>
          <w:szCs w:val="32"/>
        </w:rPr>
      </w:pPr>
      <w:r>
        <w:rPr>
          <w:rFonts w:hint="eastAsia" w:eastAsia="黑体"/>
          <w:kern w:val="0"/>
          <w:sz w:val="32"/>
          <w:szCs w:val="32"/>
        </w:rPr>
        <w:t>一、修订</w:t>
      </w:r>
      <w:r>
        <w:rPr>
          <w:rFonts w:hint="eastAsia" w:eastAsia="黑体"/>
          <w:kern w:val="0"/>
          <w:sz w:val="32"/>
          <w:szCs w:val="32"/>
          <w:lang w:eastAsia="zh-CN"/>
        </w:rPr>
        <w:t>背景</w:t>
      </w:r>
    </w:p>
    <w:p>
      <w:pPr>
        <w:keepNext w:val="0"/>
        <w:keepLines w:val="0"/>
        <w:widowControl/>
        <w:suppressLineNumbers w:val="0"/>
        <w:jc w:val="left"/>
        <w:rPr>
          <w:rFonts w:hint="eastAsia" w:ascii="仿宋_GB2312" w:eastAsia="仿宋_GB2312"/>
          <w:sz w:val="32"/>
          <w:szCs w:val="32"/>
          <w:lang w:val="en-US" w:eastAsia="zh-CN"/>
        </w:rPr>
      </w:pPr>
      <w:r>
        <w:rPr>
          <w:rFonts w:hint="eastAsia" w:ascii="仿宋_GB2312" w:eastAsia="仿宋_GB2312"/>
          <w:sz w:val="32"/>
          <w:szCs w:val="32"/>
          <w:lang w:val="en-US" w:eastAsia="zh-CN"/>
        </w:rPr>
        <w:t xml:space="preserve">    2018年，广西壮族自治区药品监督管理局（以下简称区药监局）按照《中华人民共和国中医药法》以及原</w:t>
      </w:r>
      <w:r>
        <w:rPr>
          <w:rFonts w:hint="eastAsia" w:ascii="仿宋_GB2312" w:eastAsia="仿宋_GB2312"/>
          <w:sz w:val="32"/>
          <w:szCs w:val="32"/>
          <w:lang w:eastAsia="zh-CN"/>
        </w:rPr>
        <w:t>国家食品药品监督管理局</w:t>
      </w:r>
      <w:r>
        <w:rPr>
          <w:rFonts w:hint="eastAsia" w:ascii="仿宋_GB2312" w:eastAsia="仿宋_GB2312"/>
          <w:sz w:val="32"/>
          <w:szCs w:val="32"/>
          <w:lang w:val="en-US" w:eastAsia="zh-CN"/>
        </w:rPr>
        <w:t>《关于对医疗机构应用传统工艺配制中药制剂实施备案管理的公告》（2018年第19号）的要求，制定了《广西医疗机构应用传统工艺配制中药民族药制剂备案管理实施细则》（桂食药监规〔2018〕1 号）（以下简称《备案管理实施细则》）。</w:t>
      </w:r>
    </w:p>
    <w:p>
      <w:pPr>
        <w:numPr>
          <w:ilvl w:val="0"/>
          <w:numId w:val="0"/>
        </w:numPr>
        <w:tabs>
          <w:tab w:val="left" w:pos="4578"/>
        </w:tabs>
        <w:snapToGrid w:val="0"/>
        <w:spacing w:line="600" w:lineRule="exact"/>
        <w:rPr>
          <w:rFonts w:hint="eastAsia" w:ascii="仿宋_GB2312" w:eastAsia="仿宋_GB2312"/>
          <w:sz w:val="32"/>
          <w:szCs w:val="32"/>
          <w:lang w:val="en-US" w:eastAsia="zh-CN"/>
        </w:rPr>
      </w:pPr>
      <w:r>
        <w:rPr>
          <w:rFonts w:hint="eastAsia" w:ascii="仿宋_GB2312" w:eastAsia="仿宋_GB2312"/>
          <w:sz w:val="32"/>
          <w:szCs w:val="32"/>
          <w:lang w:val="en-US" w:eastAsia="zh-CN"/>
        </w:rPr>
        <w:t xml:space="preserve">    近年，国家及广西壮族自治区陆续出台了一系列</w:t>
      </w:r>
      <w:r>
        <w:rPr>
          <w:rFonts w:hint="eastAsia" w:ascii="仿宋_GB2312" w:eastAsia="仿宋_GB2312"/>
          <w:sz w:val="32"/>
          <w:szCs w:val="32"/>
          <w:lang w:eastAsia="zh-CN"/>
        </w:rPr>
        <w:t>支持中医药民族药传承创新发展的政策措施，为做好我区医疗机构应用传统工艺配制中药民族药制剂备案管理工作，促进我区医疗机构制剂传承创新发展，结合我区医疗机构制剂备案工作实际，区药监局拟对已发布的</w:t>
      </w:r>
      <w:r>
        <w:rPr>
          <w:rFonts w:hint="eastAsia" w:ascii="仿宋_GB2312" w:eastAsia="仿宋_GB2312"/>
          <w:sz w:val="32"/>
          <w:szCs w:val="32"/>
          <w:lang w:val="en-US" w:eastAsia="zh-CN"/>
        </w:rPr>
        <w:t>《备案</w:t>
      </w:r>
      <w:r>
        <w:rPr>
          <w:rFonts w:hint="eastAsia" w:ascii="仿宋_GB2312" w:eastAsia="仿宋_GB2312"/>
          <w:sz w:val="32"/>
          <w:szCs w:val="32"/>
          <w:lang w:eastAsia="zh-CN"/>
        </w:rPr>
        <w:t>管理</w:t>
      </w:r>
      <w:r>
        <w:rPr>
          <w:rFonts w:hint="eastAsia" w:ascii="仿宋_GB2312" w:eastAsia="仿宋_GB2312"/>
          <w:sz w:val="32"/>
          <w:szCs w:val="32"/>
          <w:lang w:val="en-US" w:eastAsia="zh-CN"/>
        </w:rPr>
        <w:t>实施细则》进行了修订。</w:t>
      </w:r>
    </w:p>
    <w:p>
      <w:pPr>
        <w:numPr>
          <w:ilvl w:val="0"/>
          <w:numId w:val="1"/>
        </w:numPr>
        <w:tabs>
          <w:tab w:val="left" w:pos="4578"/>
        </w:tabs>
        <w:snapToGrid w:val="0"/>
        <w:spacing w:line="600" w:lineRule="exact"/>
        <w:ind w:firstLine="640" w:firstLineChars="200"/>
        <w:rPr>
          <w:rFonts w:hint="eastAsia" w:ascii="黑体" w:hAnsi="黑体" w:eastAsia="黑体"/>
          <w:sz w:val="32"/>
          <w:szCs w:val="32"/>
        </w:rPr>
      </w:pPr>
      <w:r>
        <w:rPr>
          <w:rFonts w:hint="eastAsia" w:ascii="黑体" w:hAnsi="黑体" w:eastAsia="黑体"/>
          <w:sz w:val="32"/>
          <w:szCs w:val="32"/>
        </w:rPr>
        <w:t>修订过程</w:t>
      </w:r>
    </w:p>
    <w:p>
      <w:pPr>
        <w:numPr>
          <w:ilvl w:val="0"/>
          <w:numId w:val="0"/>
        </w:numPr>
        <w:tabs>
          <w:tab w:val="left" w:pos="4578"/>
        </w:tabs>
        <w:snapToGrid w:val="0"/>
        <w:spacing w:line="600" w:lineRule="exact"/>
        <w:rPr>
          <w:rFonts w:ascii="楷体" w:hAnsi="楷体" w:eastAsia="楷体"/>
          <w:kern w:val="2"/>
          <w:sz w:val="32"/>
          <w:szCs w:val="32"/>
        </w:rPr>
      </w:pPr>
      <w:r>
        <w:rPr>
          <w:rFonts w:hint="eastAsia" w:ascii="仿宋_GB2312" w:eastAsia="仿宋_GB2312"/>
          <w:sz w:val="32"/>
          <w:szCs w:val="32"/>
          <w:lang w:val="en-US" w:eastAsia="zh-CN"/>
        </w:rPr>
        <w:t xml:space="preserve">   </w:t>
      </w:r>
      <w:r>
        <w:rPr>
          <w:rFonts w:hint="eastAsia" w:ascii="仿宋_GB2312" w:eastAsia="仿宋_GB2312"/>
          <w:sz w:val="32"/>
          <w:szCs w:val="32"/>
          <w:lang w:eastAsia="zh-CN"/>
        </w:rPr>
        <w:t>区药监局总结</w:t>
      </w:r>
      <w:r>
        <w:rPr>
          <w:rFonts w:hint="eastAsia" w:ascii="Times New Roman" w:hAnsi="Times New Roman" w:eastAsia="方正仿宋_GBK" w:cs="Times New Roman"/>
          <w:bCs/>
          <w:sz w:val="32"/>
          <w:szCs w:val="32"/>
          <w:lang w:val="en-US" w:eastAsia="zh-CN"/>
        </w:rPr>
        <w:t>《备案</w:t>
      </w:r>
      <w:r>
        <w:rPr>
          <w:rFonts w:hint="eastAsia" w:ascii="方正仿宋_GBK" w:hAnsi="方正仿宋_GBK" w:eastAsia="方正仿宋_GBK" w:cs="方正仿宋_GBK"/>
          <w:color w:val="000000"/>
          <w:kern w:val="36"/>
          <w:sz w:val="32"/>
          <w:szCs w:val="32"/>
        </w:rPr>
        <w:t>管理</w:t>
      </w:r>
      <w:r>
        <w:rPr>
          <w:rFonts w:hint="eastAsia" w:ascii="Times New Roman" w:hAnsi="Times New Roman" w:eastAsia="方正仿宋_GBK" w:cs="Times New Roman"/>
          <w:bCs/>
          <w:sz w:val="32"/>
          <w:szCs w:val="32"/>
          <w:lang w:val="en-US" w:eastAsia="zh-CN"/>
        </w:rPr>
        <w:t>实施细则》</w:t>
      </w:r>
      <w:r>
        <w:rPr>
          <w:rFonts w:hint="eastAsia" w:ascii="仿宋_GB2312" w:eastAsia="仿宋_GB2312"/>
          <w:sz w:val="32"/>
          <w:szCs w:val="32"/>
          <w:lang w:eastAsia="zh-CN"/>
        </w:rPr>
        <w:t>2</w:t>
      </w:r>
      <w:r>
        <w:rPr>
          <w:rFonts w:ascii="仿宋_GB2312" w:eastAsia="仿宋_GB2312"/>
          <w:sz w:val="32"/>
          <w:szCs w:val="32"/>
          <w:lang w:eastAsia="zh-CN"/>
        </w:rPr>
        <w:t>018</w:t>
      </w:r>
      <w:r>
        <w:rPr>
          <w:rFonts w:hint="eastAsia" w:ascii="仿宋_GB2312" w:eastAsia="仿宋_GB2312"/>
          <w:sz w:val="32"/>
          <w:szCs w:val="32"/>
          <w:lang w:eastAsia="zh-CN"/>
        </w:rPr>
        <w:t>年开始实施以来的成果和经验，研究借鉴浙江、山东、河北等兄弟省相关规定，征求有关医疗机构的诉求和意见，对反馈的意见建议认真梳理并对照相关规定进一步进行了修改，形成了《广西医疗机构应用传统工艺配制中药民族药制剂备案管理实施细则（修订草案征求意见稿）》。</w:t>
      </w:r>
    </w:p>
    <w:p>
      <w:pPr>
        <w:snapToGrid w:val="0"/>
        <w:spacing w:line="600" w:lineRule="exact"/>
        <w:ind w:firstLine="640" w:firstLineChars="200"/>
        <w:jc w:val="left"/>
        <w:rPr>
          <w:rFonts w:ascii="黑体" w:hAnsi="黑体" w:eastAsia="黑体"/>
          <w:kern w:val="0"/>
          <w:sz w:val="32"/>
          <w:szCs w:val="32"/>
          <w:lang w:eastAsia="zh-CN"/>
        </w:rPr>
      </w:pPr>
      <w:r>
        <w:rPr>
          <w:rFonts w:hint="eastAsia" w:ascii="黑体" w:hAnsi="黑体" w:eastAsia="黑体"/>
          <w:kern w:val="0"/>
          <w:sz w:val="32"/>
          <w:szCs w:val="32"/>
          <w:lang w:eastAsia="zh-CN"/>
        </w:rPr>
        <w:t>三</w:t>
      </w:r>
      <w:r>
        <w:rPr>
          <w:rFonts w:hint="eastAsia" w:ascii="黑体" w:hAnsi="黑体" w:eastAsia="黑体"/>
          <w:kern w:val="0"/>
          <w:sz w:val="32"/>
          <w:szCs w:val="32"/>
        </w:rPr>
        <w:t>、修订</w:t>
      </w:r>
      <w:r>
        <w:rPr>
          <w:rFonts w:hint="eastAsia" w:ascii="黑体" w:hAnsi="黑体" w:eastAsia="黑体"/>
          <w:kern w:val="0"/>
          <w:sz w:val="32"/>
          <w:szCs w:val="32"/>
          <w:lang w:eastAsia="zh-CN"/>
        </w:rPr>
        <w:t>的主要内容</w:t>
      </w:r>
    </w:p>
    <w:p>
      <w:pPr>
        <w:numPr>
          <w:ilvl w:val="0"/>
          <w:numId w:val="0"/>
        </w:numPr>
        <w:tabs>
          <w:tab w:val="left" w:pos="4578"/>
        </w:tabs>
        <w:snapToGrid w:val="0"/>
        <w:spacing w:line="600" w:lineRule="exact"/>
        <w:ind w:firstLine="640"/>
        <w:rPr>
          <w:rFonts w:hint="eastAsia" w:ascii="仿宋_GB2312" w:eastAsia="仿宋_GB2312"/>
          <w:sz w:val="32"/>
          <w:szCs w:val="32"/>
          <w:lang w:eastAsia="zh-CN"/>
        </w:rPr>
      </w:pPr>
      <w:r>
        <w:rPr>
          <w:rFonts w:hint="eastAsia" w:ascii="仿宋_GB2312" w:eastAsia="仿宋_GB2312"/>
          <w:sz w:val="32"/>
          <w:szCs w:val="32"/>
          <w:lang w:eastAsia="zh-CN"/>
        </w:rPr>
        <w:t>1.</w:t>
      </w:r>
      <w:r>
        <w:rPr>
          <w:rFonts w:hint="eastAsia" w:ascii="仿宋_GB2312" w:eastAsia="仿宋_GB2312"/>
          <w:sz w:val="32"/>
          <w:szCs w:val="32"/>
          <w:lang w:val="en-US" w:eastAsia="zh-CN"/>
        </w:rPr>
        <w:t>根据我区医疗机构制剂发展需求，</w:t>
      </w:r>
      <w:r>
        <w:rPr>
          <w:rFonts w:hint="eastAsia" w:ascii="仿宋_GB2312" w:eastAsia="仿宋_GB2312"/>
          <w:sz w:val="32"/>
          <w:szCs w:val="32"/>
          <w:lang w:eastAsia="zh-CN"/>
        </w:rPr>
        <w:t>借鉴其他省份规定，经风险评估，修订应用传统工艺配制的医疗机构中药民族药制剂的情形，详见第三条。</w:t>
      </w:r>
    </w:p>
    <w:p>
      <w:pPr>
        <w:spacing w:line="600" w:lineRule="exact"/>
        <w:ind w:firstLine="640" w:firstLineChars="200"/>
        <w:contextualSpacing/>
        <w:rPr>
          <w:rFonts w:hint="eastAsia" w:ascii="仿宋_GB2312" w:eastAsia="仿宋_GB2312"/>
          <w:sz w:val="32"/>
          <w:szCs w:val="32"/>
          <w:lang w:eastAsia="zh-CN"/>
        </w:rPr>
      </w:pPr>
      <w:r>
        <w:rPr>
          <w:rFonts w:hint="eastAsia" w:ascii="仿宋_GB2312" w:eastAsia="仿宋_GB2312"/>
          <w:sz w:val="32"/>
          <w:szCs w:val="32"/>
          <w:lang w:val="en-US" w:eastAsia="zh-CN"/>
        </w:rPr>
        <w:t>2.按照自治</w:t>
      </w:r>
      <w:r>
        <w:rPr>
          <w:rFonts w:hint="eastAsia" w:ascii="仿宋_GB2312" w:eastAsia="仿宋_GB2312"/>
          <w:sz w:val="32"/>
          <w:szCs w:val="32"/>
          <w:lang w:eastAsia="zh-CN"/>
        </w:rPr>
        <w:t>区本级药品</w:t>
      </w:r>
      <w:bookmarkStart w:id="0" w:name="_GoBack"/>
      <w:bookmarkEnd w:id="0"/>
      <w:r>
        <w:rPr>
          <w:rFonts w:hint="eastAsia" w:ascii="仿宋_GB2312" w:eastAsia="仿宋_GB2312"/>
          <w:sz w:val="32"/>
          <w:szCs w:val="32"/>
          <w:lang w:eastAsia="zh-CN"/>
        </w:rPr>
        <w:t>监管有关事权划分的要求，修订备案后现场核查工作的负责部门，详见第四条。</w:t>
      </w:r>
    </w:p>
    <w:p>
      <w:pPr>
        <w:spacing w:line="600" w:lineRule="exact"/>
        <w:ind w:firstLine="640" w:firstLineChars="200"/>
        <w:contextualSpacing/>
        <w:rPr>
          <w:rFonts w:hint="eastAsia" w:ascii="仿宋_GB2312" w:eastAsia="仿宋_GB2312"/>
          <w:sz w:val="32"/>
          <w:szCs w:val="32"/>
          <w:lang w:eastAsia="zh-CN"/>
        </w:rPr>
      </w:pPr>
      <w:r>
        <w:rPr>
          <w:rFonts w:hint="eastAsia" w:ascii="仿宋_GB2312" w:eastAsia="仿宋_GB2312"/>
          <w:sz w:val="32"/>
          <w:szCs w:val="32"/>
          <w:lang w:val="en-US" w:eastAsia="zh-CN"/>
        </w:rPr>
        <w:t>3.新增受委配制单位的生产许可</w:t>
      </w:r>
      <w:r>
        <w:rPr>
          <w:rFonts w:hint="eastAsia" w:ascii="仿宋_GB2312" w:eastAsia="仿宋_GB2312"/>
          <w:sz w:val="32"/>
          <w:szCs w:val="32"/>
          <w:lang w:eastAsia="zh-CN"/>
        </w:rPr>
        <w:t>资质</w:t>
      </w:r>
      <w:r>
        <w:rPr>
          <w:rFonts w:hint="eastAsia" w:ascii="仿宋_GB2312" w:eastAsia="仿宋_GB2312"/>
          <w:sz w:val="32"/>
          <w:szCs w:val="32"/>
          <w:lang w:val="en-US" w:eastAsia="zh-CN"/>
        </w:rPr>
        <w:t>要求，</w:t>
      </w:r>
      <w:r>
        <w:rPr>
          <w:rFonts w:hint="eastAsia" w:ascii="仿宋_GB2312" w:eastAsia="仿宋_GB2312"/>
          <w:sz w:val="32"/>
          <w:szCs w:val="32"/>
          <w:lang w:eastAsia="zh-CN"/>
        </w:rPr>
        <w:t>详见第八条。</w:t>
      </w:r>
    </w:p>
    <w:p>
      <w:pPr>
        <w:spacing w:line="600" w:lineRule="exact"/>
        <w:ind w:firstLine="640" w:firstLineChars="200"/>
        <w:contextualSpacing/>
        <w:rPr>
          <w:rFonts w:hint="eastAsia" w:ascii="仿宋_GB2312" w:eastAsia="仿宋_GB2312"/>
          <w:sz w:val="32"/>
          <w:szCs w:val="32"/>
          <w:lang w:eastAsia="zh-CN"/>
        </w:rPr>
      </w:pPr>
      <w:r>
        <w:rPr>
          <w:rFonts w:hint="eastAsia" w:ascii="仿宋_GB2312" w:eastAsia="仿宋_GB2312"/>
          <w:sz w:val="32"/>
          <w:szCs w:val="32"/>
          <w:lang w:val="en-US" w:eastAsia="zh-CN"/>
        </w:rPr>
        <w:t>4.根据原国家药监局《关于对医疗机构应用传统工艺配制中药制剂实施备案管理的公告》要求，修订</w:t>
      </w:r>
      <w:r>
        <w:rPr>
          <w:rFonts w:eastAsia="仿宋_GB2312"/>
          <w:spacing w:val="6"/>
          <w:sz w:val="32"/>
          <w:szCs w:val="32"/>
        </w:rPr>
        <w:t>传统中药民族药制剂备案信息公开内容</w:t>
      </w:r>
      <w:r>
        <w:rPr>
          <w:rFonts w:hint="eastAsia" w:eastAsia="仿宋_GB2312"/>
          <w:spacing w:val="6"/>
          <w:sz w:val="32"/>
          <w:szCs w:val="32"/>
          <w:lang w:eastAsia="zh-CN"/>
        </w:rPr>
        <w:t>，详见</w:t>
      </w:r>
      <w:r>
        <w:rPr>
          <w:rFonts w:hint="eastAsia" w:ascii="仿宋_GB2312" w:eastAsia="仿宋_GB2312"/>
          <w:sz w:val="32"/>
          <w:szCs w:val="32"/>
          <w:lang w:eastAsia="zh-CN"/>
        </w:rPr>
        <w:t>第十三条。</w:t>
      </w:r>
    </w:p>
    <w:p>
      <w:pPr>
        <w:spacing w:line="600" w:lineRule="exact"/>
        <w:ind w:firstLine="640" w:firstLineChars="200"/>
        <w:contextualSpacing/>
        <w:rPr>
          <w:rFonts w:hint="eastAsia" w:ascii="仿宋_GB2312" w:eastAsia="仿宋_GB2312"/>
          <w:sz w:val="32"/>
          <w:szCs w:val="32"/>
          <w:lang w:eastAsia="zh-CN"/>
        </w:rPr>
      </w:pPr>
      <w:r>
        <w:rPr>
          <w:rFonts w:hint="eastAsia" w:ascii="仿宋_GB2312" w:eastAsia="仿宋_GB2312"/>
          <w:sz w:val="32"/>
          <w:szCs w:val="32"/>
          <w:lang w:val="en-US" w:eastAsia="zh-CN"/>
        </w:rPr>
        <w:t>5.</w:t>
      </w:r>
      <w:r>
        <w:rPr>
          <w:rFonts w:hint="eastAsia" w:ascii="仿宋_GB2312" w:eastAsia="仿宋_GB2312"/>
          <w:sz w:val="32"/>
          <w:szCs w:val="32"/>
          <w:lang w:eastAsia="zh-CN"/>
        </w:rPr>
        <w:t>制定备案人主动申请取消传统中药民族药制剂备案号的相关程序，明确取消备案提交资料要求，详见二十八条及附件</w:t>
      </w:r>
      <w:r>
        <w:rPr>
          <w:rFonts w:hint="eastAsia" w:ascii="仿宋_GB2312" w:eastAsia="仿宋_GB2312"/>
          <w:sz w:val="32"/>
          <w:szCs w:val="32"/>
          <w:lang w:val="en-US" w:eastAsia="zh-CN"/>
        </w:rPr>
        <w:t>6</w:t>
      </w:r>
      <w:r>
        <w:rPr>
          <w:rFonts w:hint="eastAsia" w:ascii="仿宋_GB2312" w:eastAsia="仿宋_GB2312"/>
          <w:sz w:val="32"/>
          <w:szCs w:val="32"/>
          <w:lang w:eastAsia="zh-CN"/>
        </w:rPr>
        <w:t>。</w:t>
      </w:r>
    </w:p>
    <w:p>
      <w:pPr>
        <w:spacing w:line="600" w:lineRule="exact"/>
        <w:ind w:firstLine="640" w:firstLineChars="200"/>
        <w:contextualSpacing/>
        <w:rPr>
          <w:rFonts w:hint="eastAsia" w:ascii="仿宋_GB2312" w:eastAsia="仿宋_GB2312"/>
          <w:sz w:val="32"/>
          <w:szCs w:val="32"/>
          <w:lang w:eastAsia="zh-CN"/>
        </w:rPr>
      </w:pPr>
      <w:r>
        <w:rPr>
          <w:rFonts w:hint="eastAsia" w:ascii="仿宋_GB2312" w:eastAsia="仿宋_GB2312"/>
          <w:sz w:val="32"/>
          <w:szCs w:val="32"/>
          <w:lang w:val="en-US" w:eastAsia="zh-CN"/>
        </w:rPr>
        <w:t>6.为支持具有丰富中医临床实践经验的传统中药民族药制剂研制，</w:t>
      </w:r>
      <w:r>
        <w:rPr>
          <w:rFonts w:hint="eastAsia" w:ascii="仿宋_GB2312" w:eastAsia="仿宋_GB2312"/>
          <w:sz w:val="32"/>
          <w:szCs w:val="32"/>
          <w:lang w:eastAsia="zh-CN"/>
        </w:rPr>
        <w:t>结合我区医疗机构制剂备案工作实际，修订首次备案申报资料要求（附件2）</w:t>
      </w:r>
    </w:p>
    <w:p>
      <w:pPr>
        <w:spacing w:line="600" w:lineRule="exact"/>
        <w:ind w:firstLine="640" w:firstLineChars="200"/>
        <w:contextualSpacing/>
        <w:rPr>
          <w:rFonts w:hint="eastAsia" w:ascii="仿宋_GB2312" w:eastAsia="仿宋_GB2312"/>
          <w:sz w:val="32"/>
          <w:szCs w:val="32"/>
          <w:lang w:eastAsia="zh-CN"/>
        </w:rPr>
      </w:pPr>
      <w:r>
        <w:rPr>
          <w:rFonts w:hint="eastAsia" w:ascii="仿宋_GB2312" w:eastAsia="仿宋_GB2312"/>
          <w:sz w:val="32"/>
          <w:szCs w:val="32"/>
          <w:lang w:val="en-US" w:eastAsia="zh-CN"/>
        </w:rPr>
        <w:t>7.1</w:t>
      </w:r>
      <w:r>
        <w:rPr>
          <w:rFonts w:hint="eastAsia" w:ascii="仿宋_GB2312" w:eastAsia="仿宋_GB2312"/>
          <w:sz w:val="32"/>
          <w:szCs w:val="32"/>
          <w:lang w:eastAsia="zh-CN"/>
        </w:rPr>
        <w:t>对是否免报资料项目（十四）至（十六）情形进行了修订：</w:t>
      </w:r>
    </w:p>
    <w:p>
      <w:pPr>
        <w:spacing w:line="600" w:lineRule="exact"/>
        <w:ind w:firstLine="640" w:firstLineChars="200"/>
        <w:contextualSpacing/>
        <w:rPr>
          <w:rFonts w:hint="eastAsia" w:ascii="仿宋_GB2312" w:eastAsia="仿宋_GB2312"/>
          <w:sz w:val="32"/>
          <w:szCs w:val="32"/>
          <w:lang w:eastAsia="zh-CN"/>
        </w:rPr>
      </w:pPr>
      <w:r>
        <w:rPr>
          <w:rFonts w:hint="eastAsia" w:ascii="仿宋_GB2312" w:eastAsia="仿宋_GB2312"/>
          <w:sz w:val="32"/>
          <w:szCs w:val="32"/>
          <w:lang w:val="en-US" w:eastAsia="zh-CN"/>
        </w:rPr>
        <w:t>7.1.1</w:t>
      </w:r>
      <w:r>
        <w:rPr>
          <w:rFonts w:hint="eastAsia" w:ascii="仿宋_GB2312" w:eastAsia="仿宋_GB2312"/>
          <w:sz w:val="32"/>
          <w:szCs w:val="32"/>
          <w:lang w:eastAsia="zh-CN"/>
        </w:rPr>
        <w:t>将“处方在其他医疗机构具有5年以上（含5年）使用历史”修订为“处方在本医疗机构或医联体医疗机构具有5年以上（含5年）使用历史”，可免报资料项目（十四）至（十六）。</w:t>
      </w:r>
    </w:p>
    <w:p>
      <w:pPr>
        <w:spacing w:line="600" w:lineRule="exact"/>
        <w:ind w:firstLine="640" w:firstLineChars="200"/>
        <w:contextualSpacing/>
        <w:rPr>
          <w:rFonts w:hint="eastAsia" w:ascii="仿宋_GB2312" w:eastAsia="仿宋_GB2312"/>
          <w:sz w:val="32"/>
          <w:szCs w:val="32"/>
          <w:lang w:eastAsia="zh-CN"/>
        </w:rPr>
      </w:pPr>
      <w:r>
        <w:rPr>
          <w:rFonts w:hint="eastAsia" w:ascii="仿宋_GB2312" w:eastAsia="仿宋_GB2312"/>
          <w:sz w:val="32"/>
          <w:szCs w:val="32"/>
          <w:lang w:val="en-US" w:eastAsia="zh-CN"/>
        </w:rPr>
        <w:t>7.1.2</w:t>
      </w:r>
      <w:r>
        <w:rPr>
          <w:rFonts w:hint="eastAsia" w:ascii="仿宋_GB2312" w:eastAsia="仿宋_GB2312"/>
          <w:sz w:val="32"/>
          <w:szCs w:val="32"/>
          <w:lang w:eastAsia="zh-CN"/>
        </w:rPr>
        <w:t>对处方含有毒性药材的规定进行了细化。</w:t>
      </w:r>
    </w:p>
    <w:p>
      <w:pPr>
        <w:spacing w:line="600" w:lineRule="exact"/>
        <w:ind w:firstLine="640" w:firstLineChars="200"/>
        <w:contextualSpacing/>
        <w:rPr>
          <w:rFonts w:ascii="仿宋_GB2312" w:eastAsia="仿宋_GB2312"/>
          <w:sz w:val="32"/>
          <w:szCs w:val="32"/>
          <w:lang w:eastAsia="zh-CN"/>
        </w:rPr>
      </w:pPr>
      <w:r>
        <w:rPr>
          <w:rFonts w:hint="eastAsia" w:ascii="仿宋_GB2312" w:eastAsia="仿宋_GB2312"/>
          <w:sz w:val="32"/>
          <w:szCs w:val="32"/>
          <w:lang w:val="en-US" w:eastAsia="zh-CN"/>
        </w:rPr>
        <w:t>7.2</w:t>
      </w:r>
      <w:r>
        <w:rPr>
          <w:rFonts w:hint="eastAsia" w:ascii="仿宋_GB2312" w:eastAsia="仿宋_GB2312"/>
          <w:sz w:val="32"/>
          <w:szCs w:val="32"/>
          <w:lang w:eastAsia="zh-CN"/>
        </w:rPr>
        <w:t>规范申报资料（一）中备案表处方的书写要求。</w:t>
      </w:r>
    </w:p>
    <w:p>
      <w:pPr>
        <w:spacing w:line="600" w:lineRule="exact"/>
        <w:ind w:firstLine="640" w:firstLineChars="200"/>
        <w:contextualSpacing/>
        <w:rPr>
          <w:rFonts w:hint="eastAsia" w:ascii="仿宋_GB2312" w:eastAsia="仿宋_GB2312"/>
          <w:sz w:val="32"/>
          <w:szCs w:val="32"/>
          <w:lang w:eastAsia="zh-CN"/>
        </w:rPr>
      </w:pPr>
      <w:r>
        <w:rPr>
          <w:rFonts w:hint="eastAsia" w:ascii="仿宋_GB2312" w:eastAsia="仿宋_GB2312"/>
          <w:sz w:val="32"/>
          <w:szCs w:val="32"/>
          <w:lang w:val="en-US" w:eastAsia="zh-CN"/>
        </w:rPr>
        <w:t>7.3</w:t>
      </w:r>
      <w:r>
        <w:rPr>
          <w:rFonts w:hint="eastAsia" w:ascii="仿宋_GB2312" w:eastAsia="仿宋_GB2312"/>
          <w:sz w:val="32"/>
          <w:szCs w:val="32"/>
          <w:lang w:eastAsia="zh-CN"/>
        </w:rPr>
        <w:t>结合我区医疗机构制剂备案工作实际，申报资料（二）中删除了制剂名避免“同方异名”的要求。</w:t>
      </w:r>
    </w:p>
    <w:p>
      <w:pPr>
        <w:spacing w:line="600" w:lineRule="exact"/>
        <w:ind w:firstLine="640" w:firstLineChars="200"/>
        <w:contextualSpacing/>
        <w:rPr>
          <w:rFonts w:ascii="仿宋_GB2312" w:eastAsia="仿宋_GB2312"/>
          <w:sz w:val="32"/>
          <w:szCs w:val="32"/>
          <w:lang w:eastAsia="zh-CN"/>
        </w:rPr>
      </w:pPr>
      <w:r>
        <w:rPr>
          <w:rFonts w:hint="eastAsia" w:ascii="仿宋_GB2312" w:eastAsia="仿宋_GB2312"/>
          <w:sz w:val="32"/>
          <w:szCs w:val="32"/>
          <w:lang w:val="en-US" w:eastAsia="zh-CN"/>
        </w:rPr>
        <w:t>7.4</w:t>
      </w:r>
      <w:r>
        <w:rPr>
          <w:rFonts w:hint="eastAsia" w:ascii="仿宋_GB2312" w:eastAsia="仿宋_GB2312"/>
          <w:sz w:val="32"/>
          <w:szCs w:val="32"/>
          <w:lang w:eastAsia="zh-CN"/>
        </w:rPr>
        <w:t>明确了提供组方原则及方解书写人员相关资质证明材料要求，如职称证书等，对申报资料（六）进行修订。</w:t>
      </w:r>
    </w:p>
    <w:p>
      <w:pPr>
        <w:spacing w:line="600" w:lineRule="exact"/>
        <w:ind w:firstLine="640" w:firstLineChars="200"/>
        <w:contextualSpacing/>
        <w:rPr>
          <w:rFonts w:ascii="仿宋_GB2312" w:eastAsia="仿宋_GB2312"/>
          <w:sz w:val="32"/>
          <w:szCs w:val="32"/>
          <w:lang w:eastAsia="zh-CN"/>
        </w:rPr>
      </w:pPr>
      <w:r>
        <w:rPr>
          <w:rFonts w:hint="eastAsia" w:ascii="仿宋_GB2312" w:eastAsia="仿宋_GB2312"/>
          <w:sz w:val="32"/>
          <w:szCs w:val="32"/>
          <w:lang w:val="en-US" w:eastAsia="zh-CN"/>
        </w:rPr>
        <w:t>7.5为提高质量标准控制要求，</w:t>
      </w:r>
      <w:r>
        <w:rPr>
          <w:rFonts w:hint="eastAsia" w:ascii="仿宋_GB2312" w:eastAsia="仿宋_GB2312"/>
          <w:sz w:val="32"/>
          <w:szCs w:val="32"/>
          <w:lang w:eastAsia="zh-CN"/>
        </w:rPr>
        <w:t xml:space="preserve">对薄层鉴别研究和纳入标准的药味要求进行了规定，详见申报资料（八）。 </w:t>
      </w:r>
    </w:p>
    <w:p>
      <w:pPr>
        <w:spacing w:line="600" w:lineRule="exact"/>
        <w:ind w:firstLine="640" w:firstLineChars="200"/>
        <w:contextualSpacing/>
        <w:rPr>
          <w:rFonts w:ascii="仿宋_GB2312" w:eastAsia="仿宋_GB2312"/>
          <w:sz w:val="32"/>
          <w:szCs w:val="32"/>
          <w:lang w:eastAsia="zh-CN"/>
        </w:rPr>
      </w:pPr>
      <w:r>
        <w:rPr>
          <w:rFonts w:hint="eastAsia" w:ascii="仿宋_GB2312" w:eastAsia="仿宋_GB2312"/>
          <w:sz w:val="32"/>
          <w:szCs w:val="32"/>
          <w:lang w:val="en-US" w:eastAsia="zh-CN"/>
        </w:rPr>
        <w:t>7.6</w:t>
      </w:r>
      <w:r>
        <w:rPr>
          <w:rFonts w:hint="eastAsia" w:ascii="仿宋_GB2312" w:eastAsia="仿宋_GB2312"/>
          <w:sz w:val="32"/>
          <w:szCs w:val="32"/>
          <w:lang w:eastAsia="zh-CN"/>
        </w:rPr>
        <w:t>明确原、辅料检验报告的具体要求，详见申报资料（十二）。</w:t>
      </w:r>
    </w:p>
    <w:p>
      <w:pPr>
        <w:spacing w:line="600" w:lineRule="exact"/>
        <w:ind w:firstLine="640" w:firstLineChars="200"/>
        <w:contextualSpacing/>
        <w:rPr>
          <w:rFonts w:hint="eastAsia" w:ascii="仿宋_GB2312" w:eastAsia="仿宋_GB2312"/>
          <w:sz w:val="32"/>
          <w:szCs w:val="32"/>
          <w:lang w:eastAsia="zh-CN"/>
        </w:rPr>
      </w:pPr>
      <w:r>
        <w:rPr>
          <w:rFonts w:hint="eastAsia" w:ascii="仿宋_GB2312" w:eastAsia="仿宋_GB2312"/>
          <w:sz w:val="32"/>
          <w:szCs w:val="32"/>
          <w:lang w:val="en-US" w:eastAsia="zh-CN"/>
        </w:rPr>
        <w:t>7.7</w:t>
      </w:r>
      <w:r>
        <w:rPr>
          <w:rFonts w:hint="eastAsia" w:ascii="仿宋_GB2312" w:eastAsia="仿宋_GB2312"/>
          <w:sz w:val="32"/>
          <w:szCs w:val="32"/>
          <w:lang w:eastAsia="zh-CN"/>
        </w:rPr>
        <w:t>调整了用于备案申报研究资料的年限要求，由近</w:t>
      </w:r>
      <w:r>
        <w:rPr>
          <w:rFonts w:hint="eastAsia" w:ascii="仿宋_GB2312" w:eastAsia="仿宋_GB2312"/>
          <w:sz w:val="32"/>
          <w:szCs w:val="32"/>
          <w:lang w:val="en-US" w:eastAsia="zh-CN"/>
        </w:rPr>
        <w:t>3年调整为近5年</w:t>
      </w:r>
      <w:r>
        <w:rPr>
          <w:rFonts w:hint="eastAsia" w:ascii="仿宋_GB2312" w:eastAsia="仿宋_GB2312"/>
          <w:sz w:val="32"/>
          <w:szCs w:val="32"/>
          <w:lang w:eastAsia="zh-CN"/>
        </w:rPr>
        <w:t>。</w:t>
      </w:r>
    </w:p>
    <w:p>
      <w:pPr>
        <w:spacing w:line="600" w:lineRule="exact"/>
        <w:ind w:firstLine="640" w:firstLineChars="200"/>
        <w:contextualSpacing/>
        <w:rPr>
          <w:rFonts w:hint="eastAsia" w:ascii="仿宋_GB2312" w:eastAsia="仿宋_GB2312"/>
          <w:sz w:val="32"/>
          <w:szCs w:val="32"/>
          <w:lang w:val="en-US" w:eastAsia="zh-CN"/>
        </w:rPr>
      </w:pPr>
      <w:r>
        <w:rPr>
          <w:rFonts w:hint="eastAsia" w:ascii="仿宋_GB2312" w:eastAsia="仿宋_GB2312"/>
          <w:sz w:val="32"/>
          <w:szCs w:val="32"/>
          <w:lang w:val="en-US" w:eastAsia="zh-CN"/>
        </w:rPr>
        <w:t>7.8</w:t>
      </w:r>
      <w:r>
        <w:rPr>
          <w:rFonts w:hint="eastAsia" w:ascii="仿宋_GB2312" w:eastAsia="仿宋_GB2312"/>
          <w:sz w:val="32"/>
          <w:szCs w:val="32"/>
          <w:lang w:eastAsia="zh-CN"/>
        </w:rPr>
        <w:t>结合我区医疗机构制剂备案工作实际，新增传统剂型范围的规定，详见三申报要求（二）</w:t>
      </w:r>
      <w:r>
        <w:rPr>
          <w:rFonts w:hint="eastAsia" w:ascii="仿宋_GB2312" w:eastAsia="仿宋_GB2312"/>
          <w:sz w:val="32"/>
          <w:szCs w:val="32"/>
          <w:lang w:val="en-US" w:eastAsia="zh-CN"/>
        </w:rPr>
        <w:t xml:space="preserve"> 。</w:t>
      </w:r>
    </w:p>
    <w:p>
      <w:pPr>
        <w:numPr>
          <w:ilvl w:val="0"/>
          <w:numId w:val="2"/>
        </w:numPr>
        <w:spacing w:line="600" w:lineRule="exact"/>
        <w:ind w:firstLine="640" w:firstLineChars="200"/>
        <w:contextualSpacing/>
        <w:rPr>
          <w:rFonts w:hint="eastAsia" w:ascii="仿宋_GB2312" w:eastAsia="仿宋_GB2312"/>
          <w:sz w:val="32"/>
          <w:szCs w:val="32"/>
          <w:lang w:eastAsia="zh-CN"/>
        </w:rPr>
      </w:pPr>
      <w:r>
        <w:rPr>
          <w:rFonts w:hint="eastAsia" w:ascii="仿宋_GB2312" w:eastAsia="仿宋_GB2312"/>
          <w:sz w:val="32"/>
          <w:szCs w:val="32"/>
          <w:lang w:val="en-US" w:eastAsia="zh-CN"/>
        </w:rPr>
        <w:t>根据前期工作经验，修订</w:t>
      </w:r>
      <w:r>
        <w:rPr>
          <w:rFonts w:hint="eastAsia" w:ascii="仿宋_GB2312" w:eastAsia="仿宋_GB2312"/>
          <w:sz w:val="32"/>
          <w:szCs w:val="32"/>
          <w:lang w:eastAsia="zh-CN"/>
        </w:rPr>
        <w:t>传统中药民族药制剂变更备案项目及说明（</w:t>
      </w:r>
      <w:r>
        <w:rPr>
          <w:rFonts w:hint="eastAsia" w:ascii="仿宋_GB2312" w:eastAsia="仿宋_GB2312"/>
          <w:sz w:val="32"/>
          <w:szCs w:val="32"/>
          <w:lang w:val="en-US" w:eastAsia="zh-CN"/>
        </w:rPr>
        <w:t>附件3</w:t>
      </w:r>
      <w:r>
        <w:rPr>
          <w:rFonts w:hint="eastAsia" w:ascii="仿宋_GB2312" w:eastAsia="仿宋_GB2312"/>
          <w:sz w:val="32"/>
          <w:szCs w:val="32"/>
          <w:lang w:eastAsia="zh-CN"/>
        </w:rPr>
        <w:t>）。</w:t>
      </w:r>
    </w:p>
    <w:p>
      <w:pPr>
        <w:spacing w:line="560" w:lineRule="exac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8.1新增“</w:t>
      </w:r>
      <w:r>
        <w:rPr>
          <w:rFonts w:hint="eastAsia" w:ascii="仿宋_GB2312" w:eastAsia="仿宋_GB2312"/>
          <w:sz w:val="32"/>
          <w:szCs w:val="32"/>
          <w:lang w:eastAsia="zh-CN"/>
        </w:rPr>
        <w:t>变更包装规格或装量规格</w:t>
      </w:r>
      <w:r>
        <w:rPr>
          <w:rFonts w:hint="eastAsia" w:ascii="仿宋_GB2312" w:eastAsia="仿宋_GB2312"/>
          <w:sz w:val="32"/>
          <w:szCs w:val="32"/>
          <w:lang w:val="en-US" w:eastAsia="zh-CN"/>
        </w:rPr>
        <w:t>”的变更备案情形；</w:t>
      </w:r>
    </w:p>
    <w:p>
      <w:pPr>
        <w:spacing w:line="560" w:lineRule="exact"/>
        <w:ind w:firstLine="640" w:firstLineChars="200"/>
        <w:rPr>
          <w:rFonts w:hint="eastAsia" w:ascii="仿宋_GB2312" w:eastAsia="仿宋_GB2312"/>
          <w:sz w:val="32"/>
          <w:szCs w:val="32"/>
          <w:lang w:eastAsia="zh-CN"/>
        </w:rPr>
      </w:pPr>
      <w:r>
        <w:rPr>
          <w:rFonts w:hint="eastAsia" w:ascii="仿宋_GB2312" w:eastAsia="仿宋_GB2312"/>
          <w:sz w:val="32"/>
          <w:szCs w:val="32"/>
          <w:lang w:val="en-US" w:eastAsia="zh-CN"/>
        </w:rPr>
        <w:t>8.2</w:t>
      </w:r>
      <w:r>
        <w:rPr>
          <w:rFonts w:hint="eastAsia" w:ascii="仿宋_GB2312" w:eastAsia="仿宋_GB2312"/>
          <w:sz w:val="32"/>
          <w:szCs w:val="32"/>
          <w:lang w:eastAsia="zh-CN"/>
        </w:rPr>
        <w:t>对变更备案事项7、8的申报资料要求进行修订。</w:t>
      </w:r>
    </w:p>
    <w:p>
      <w:pPr>
        <w:spacing w:line="600" w:lineRule="exact"/>
        <w:ind w:firstLine="640" w:firstLineChars="200"/>
        <w:contextualSpacing/>
        <w:rPr>
          <w:rFonts w:ascii="仿宋_GB2312" w:eastAsia="仿宋_GB2312"/>
          <w:sz w:val="32"/>
          <w:szCs w:val="32"/>
          <w:lang w:eastAsia="zh-CN"/>
        </w:rPr>
      </w:pPr>
      <w:r>
        <w:rPr>
          <w:rFonts w:hint="eastAsia" w:ascii="仿宋_GB2312" w:eastAsia="仿宋_GB2312"/>
          <w:sz w:val="32"/>
          <w:szCs w:val="32"/>
          <w:lang w:val="en-US" w:eastAsia="zh-CN"/>
        </w:rPr>
        <w:t>9.</w:t>
      </w:r>
      <w:r>
        <w:rPr>
          <w:rFonts w:hint="eastAsia" w:ascii="仿宋_GB2312" w:eastAsia="仿宋_GB2312"/>
          <w:sz w:val="32"/>
          <w:szCs w:val="32"/>
          <w:lang w:eastAsia="zh-CN"/>
        </w:rPr>
        <w:t>具体规定年度报告申报资料的内容和要求，详见附件</w:t>
      </w:r>
      <w:r>
        <w:rPr>
          <w:rFonts w:hint="eastAsia" w:ascii="仿宋_GB2312" w:eastAsia="仿宋_GB2312"/>
          <w:sz w:val="32"/>
          <w:szCs w:val="32"/>
          <w:lang w:val="en-US" w:eastAsia="zh-CN"/>
        </w:rPr>
        <w:t>4</w:t>
      </w:r>
      <w:r>
        <w:rPr>
          <w:rFonts w:hint="eastAsia" w:ascii="仿宋_GB2312" w:eastAsia="仿宋_GB2312"/>
          <w:sz w:val="32"/>
          <w:szCs w:val="32"/>
          <w:lang w:eastAsia="zh-CN"/>
        </w:rPr>
        <w:t>。</w:t>
      </w:r>
    </w:p>
    <w:p>
      <w:pPr>
        <w:spacing w:line="600" w:lineRule="exact"/>
        <w:ind w:firstLine="640" w:firstLineChars="200"/>
        <w:contextualSpacing/>
        <w:rPr>
          <w:rFonts w:ascii="仿宋_GB2312" w:eastAsia="仿宋_GB2312"/>
          <w:sz w:val="32"/>
          <w:szCs w:val="32"/>
          <w:lang w:eastAsia="zh-CN"/>
        </w:rPr>
      </w:pPr>
    </w:p>
    <w:sectPr>
      <w:footerReference r:id="rId3" w:type="default"/>
      <w:pgSz w:w="11906" w:h="16838"/>
      <w:pgMar w:top="1928" w:right="1133" w:bottom="1928" w:left="15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jc w:val="center"/>
      <w:rPr>
        <w:rStyle w:val="8"/>
        <w:kern w:val="28"/>
        <w:sz w:val="28"/>
        <w:szCs w:val="28"/>
      </w:rPr>
    </w:pPr>
    <w:r>
      <w:rPr>
        <w:kern w:val="28"/>
        <w:sz w:val="28"/>
        <w:szCs w:val="28"/>
      </w:rPr>
      <w:t>—</w:t>
    </w:r>
    <w:r>
      <w:rPr>
        <w:rStyle w:val="8"/>
        <w:kern w:val="28"/>
        <w:sz w:val="28"/>
        <w:szCs w:val="28"/>
      </w:rPr>
      <w:fldChar w:fldCharType="begin"/>
    </w:r>
    <w:r>
      <w:rPr>
        <w:rStyle w:val="8"/>
        <w:kern w:val="28"/>
        <w:sz w:val="28"/>
        <w:szCs w:val="28"/>
      </w:rPr>
      <w:instrText xml:space="preserve"> PAGE </w:instrText>
    </w:r>
    <w:r>
      <w:rPr>
        <w:rStyle w:val="8"/>
        <w:kern w:val="28"/>
        <w:sz w:val="28"/>
        <w:szCs w:val="28"/>
      </w:rPr>
      <w:fldChar w:fldCharType="separate"/>
    </w:r>
    <w:r>
      <w:rPr>
        <w:rStyle w:val="8"/>
        <w:kern w:val="28"/>
        <w:sz w:val="28"/>
        <w:szCs w:val="28"/>
      </w:rPr>
      <w:t>1</w:t>
    </w:r>
    <w:r>
      <w:rPr>
        <w:rStyle w:val="8"/>
        <w:kern w:val="28"/>
        <w:sz w:val="28"/>
        <w:szCs w:val="28"/>
      </w:rPr>
      <w:fldChar w:fldCharType="end"/>
    </w:r>
    <w:r>
      <w:rPr>
        <w:kern w:val="28"/>
        <w:sz w:val="28"/>
        <w:szCs w:val="28"/>
      </w:rPr>
      <w:t>—</w:t>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1D358C"/>
    <w:multiLevelType w:val="singleLevel"/>
    <w:tmpl w:val="ED1D358C"/>
    <w:lvl w:ilvl="0" w:tentative="0">
      <w:start w:val="8"/>
      <w:numFmt w:val="decimal"/>
      <w:lvlText w:val="%1."/>
      <w:lvlJc w:val="left"/>
      <w:pPr>
        <w:tabs>
          <w:tab w:val="left" w:pos="312"/>
        </w:tabs>
      </w:pPr>
    </w:lvl>
  </w:abstractNum>
  <w:abstractNum w:abstractNumId="1">
    <w:nsid w:val="57FEA72A"/>
    <w:multiLevelType w:val="singleLevel"/>
    <w:tmpl w:val="57FEA72A"/>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F77"/>
    <w:rsid w:val="00063E36"/>
    <w:rsid w:val="000A142A"/>
    <w:rsid w:val="000A7D6B"/>
    <w:rsid w:val="001024E4"/>
    <w:rsid w:val="00141BD5"/>
    <w:rsid w:val="00142C34"/>
    <w:rsid w:val="0016411C"/>
    <w:rsid w:val="00165A14"/>
    <w:rsid w:val="00174E27"/>
    <w:rsid w:val="00232B6C"/>
    <w:rsid w:val="002B0953"/>
    <w:rsid w:val="00386370"/>
    <w:rsid w:val="0039064E"/>
    <w:rsid w:val="003B04D1"/>
    <w:rsid w:val="00442F35"/>
    <w:rsid w:val="00513CF3"/>
    <w:rsid w:val="005F0BD4"/>
    <w:rsid w:val="007330AA"/>
    <w:rsid w:val="00836F77"/>
    <w:rsid w:val="008651B8"/>
    <w:rsid w:val="009E4D2C"/>
    <w:rsid w:val="00A06C1E"/>
    <w:rsid w:val="00A131F0"/>
    <w:rsid w:val="00A26543"/>
    <w:rsid w:val="00C376BD"/>
    <w:rsid w:val="00CF7069"/>
    <w:rsid w:val="00D75ED1"/>
    <w:rsid w:val="00DD032C"/>
    <w:rsid w:val="00E27C6C"/>
    <w:rsid w:val="00EC78B1"/>
    <w:rsid w:val="00FD50F0"/>
    <w:rsid w:val="00FF0740"/>
    <w:rsid w:val="57DF4486"/>
    <w:rsid w:val="5FFF8F38"/>
    <w:rsid w:val="C1F7BC33"/>
    <w:rsid w:val="CCDFB727"/>
    <w:rsid w:val="FBBF74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jc w:val="both"/>
    </w:pPr>
    <w:rPr>
      <w:rFonts w:ascii="Times New Roman" w:hAnsi="Times New Roman" w:eastAsia="宋体" w:cs="Times New Roman"/>
      <w:kern w:val="2"/>
      <w:sz w:val="21"/>
      <w:szCs w:val="24"/>
      <w:lang w:val="en-US" w:eastAsia="ar-SA"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suppressAutoHyphens w:val="0"/>
      <w:jc w:val="left"/>
    </w:pPr>
    <w:rPr>
      <w:rFonts w:ascii="Calibri" w:hAnsi="Calibri"/>
      <w:kern w:val="2"/>
      <w:szCs w:val="22"/>
      <w:lang w:eastAsia="zh-CN"/>
    </w:rPr>
  </w:style>
  <w:style w:type="paragraph" w:styleId="3">
    <w:name w:val="Balloon Text"/>
    <w:basedOn w:val="1"/>
    <w:link w:val="12"/>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 w:type="character" w:styleId="9">
    <w:name w:val="annotation reference"/>
    <w:qFormat/>
    <w:uiPriority w:val="0"/>
    <w:rPr>
      <w:sz w:val="21"/>
      <w:szCs w:val="21"/>
    </w:rPr>
  </w:style>
  <w:style w:type="character" w:customStyle="1" w:styleId="10">
    <w:name w:val="页眉 字符"/>
    <w:basedOn w:val="7"/>
    <w:link w:val="5"/>
    <w:qFormat/>
    <w:uiPriority w:val="99"/>
    <w:rPr>
      <w:rFonts w:ascii="Times New Roman" w:hAnsi="Times New Roman" w:eastAsia="宋体" w:cs="Times New Roman"/>
      <w:sz w:val="18"/>
      <w:szCs w:val="18"/>
      <w:lang w:eastAsia="ar-SA"/>
    </w:rPr>
  </w:style>
  <w:style w:type="character" w:customStyle="1" w:styleId="11">
    <w:name w:val="页脚 字符"/>
    <w:basedOn w:val="7"/>
    <w:link w:val="4"/>
    <w:qFormat/>
    <w:uiPriority w:val="99"/>
    <w:rPr>
      <w:rFonts w:ascii="Times New Roman" w:hAnsi="Times New Roman" w:eastAsia="宋体" w:cs="Times New Roman"/>
      <w:sz w:val="18"/>
      <w:szCs w:val="18"/>
      <w:lang w:eastAsia="ar-SA"/>
    </w:rPr>
  </w:style>
  <w:style w:type="character" w:customStyle="1" w:styleId="12">
    <w:name w:val="批注框文本 字符"/>
    <w:basedOn w:val="7"/>
    <w:link w:val="3"/>
    <w:semiHidden/>
    <w:qFormat/>
    <w:uiPriority w:val="99"/>
    <w:rPr>
      <w:rFonts w:ascii="Times New Roman" w:hAnsi="Times New Roman" w:eastAsia="宋体" w:cs="Times New Roman"/>
      <w:sz w:val="18"/>
      <w:szCs w:val="18"/>
      <w:lang w:eastAsia="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admin</Company>
  <Pages>3</Pages>
  <Words>210</Words>
  <Characters>1198</Characters>
  <Lines>9</Lines>
  <Paragraphs>2</Paragraphs>
  <TotalTime>16</TotalTime>
  <ScaleCrop>false</ScaleCrop>
  <LinksUpToDate>false</LinksUpToDate>
  <CharactersWithSpaces>1406</CharactersWithSpaces>
  <Application>WPS Office_11.8.2.10489_F1E327BC-269C-435d-A152-05C5408002CA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2022-11-05T17:52:00Z</dcterms:created>
  <dc:creator>Lenovo</dc:creator>
  <cp:lastModifiedBy>gxxc</cp:lastModifiedBy>
  <cp:lastPrinted>2022-11-09T18:38:00Z</cp:lastPrinted>
  <dcterms:modified xsi:type="dcterms:W3CDTF">2023-09-19T08:45:59Z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ies>
</file>