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312" w:beforeLines="100" w:after="686" w:afterLines="220"/>
        <w:rPr>
          <w:rFonts w:eastAsia="方正小标宋简体"/>
        </w:rPr>
      </w:pPr>
      <w:r>
        <w:rPr>
          <w:rFonts w:hint="eastAsia" w:cs="黑体"/>
        </w:rPr>
        <w:t>辽宁省地方标准《</w:t>
      </w:r>
      <w:bookmarkStart w:id="0" w:name="NEW_STAND_NAME"/>
      <w:r>
        <w:rPr>
          <w:rFonts w:hint="eastAsia"/>
        </w:rPr>
        <w:t>中医舌象数字化手机软件采集技术要求</w:t>
      </w:r>
      <w:bookmarkEnd w:id="0"/>
      <w:r>
        <w:rPr>
          <w:rFonts w:hint="eastAsia" w:cs="黑体"/>
        </w:rPr>
        <w:t>》编制说明</w:t>
      </w:r>
    </w:p>
    <w:p>
      <w:pPr>
        <w:spacing w:line="560" w:lineRule="exact"/>
        <w:jc w:val="left"/>
        <w:rPr>
          <w:rFonts w:cs="仿宋_GB2312"/>
        </w:rPr>
      </w:pPr>
      <w:r>
        <w:rPr>
          <w:rFonts w:hint="eastAsia" w:cs="仿宋_GB2312"/>
        </w:rPr>
        <w:t>一、工作简介</w:t>
      </w:r>
    </w:p>
    <w:p>
      <w:pPr>
        <w:spacing w:line="560" w:lineRule="exact"/>
        <w:jc w:val="left"/>
        <w:rPr>
          <w:rFonts w:cs="仿宋_GB2312"/>
        </w:rPr>
      </w:pPr>
      <w:r>
        <w:rPr>
          <w:rFonts w:hint="eastAsia" w:cs="仿宋_GB2312"/>
        </w:rPr>
        <w:t>（一）任务来源</w:t>
      </w:r>
    </w:p>
    <w:p>
      <w:pPr>
        <w:spacing w:line="560" w:lineRule="exact"/>
        <w:ind w:firstLine="640" w:firstLineChars="200"/>
        <w:jc w:val="left"/>
        <w:rPr>
          <w:rFonts w:hint="eastAsia" w:eastAsia="仿宋_GB2312" w:cs="仿宋_GB2312"/>
          <w:strike/>
          <w:dstrike w:val="0"/>
          <w:color w:val="FF0000"/>
          <w:lang w:eastAsia="zh-CN"/>
        </w:rPr>
      </w:pPr>
      <w:r>
        <w:rPr>
          <w:rFonts w:hint="eastAsia" w:cs="仿宋_GB2312"/>
        </w:rPr>
        <w:t>“</w:t>
      </w:r>
      <w:r>
        <w:rPr>
          <w:rFonts w:cs="仿宋_GB2312"/>
        </w:rPr>
        <w:t>中医舌象数字化</w:t>
      </w:r>
      <w:r>
        <w:rPr>
          <w:rFonts w:hint="eastAsia" w:cs="仿宋_GB2312"/>
        </w:rPr>
        <w:t>手机软件</w:t>
      </w:r>
      <w:r>
        <w:rPr>
          <w:rFonts w:cs="仿宋_GB2312"/>
        </w:rPr>
        <w:t>采集技术</w:t>
      </w:r>
      <w:r>
        <w:rPr>
          <w:rFonts w:hint="eastAsia" w:cs="仿宋_GB2312"/>
        </w:rPr>
        <w:t>要</w:t>
      </w:r>
      <w:r>
        <w:rPr>
          <w:rFonts w:cs="仿宋_GB2312"/>
        </w:rPr>
        <w:t>求</w:t>
      </w:r>
      <w:r>
        <w:rPr>
          <w:rFonts w:hint="eastAsia" w:cs="仿宋_GB2312"/>
        </w:rPr>
        <w:t>”，辽宁省市场监督管理局于</w:t>
      </w:r>
      <w:r>
        <w:rPr>
          <w:rFonts w:cs="仿宋_GB2312"/>
        </w:rPr>
        <w:t>2022</w:t>
      </w:r>
      <w:r>
        <w:rPr>
          <w:rFonts w:hint="eastAsia" w:cs="仿宋_GB2312"/>
        </w:rPr>
        <w:t>年0</w:t>
      </w:r>
      <w:r>
        <w:rPr>
          <w:rFonts w:cs="仿宋_GB2312"/>
        </w:rPr>
        <w:t>8</w:t>
      </w:r>
      <w:r>
        <w:rPr>
          <w:rFonts w:hint="eastAsia" w:cs="仿宋_GB2312"/>
        </w:rPr>
        <w:t>月</w:t>
      </w:r>
      <w:r>
        <w:rPr>
          <w:rFonts w:cs="仿宋_GB2312"/>
        </w:rPr>
        <w:t>23</w:t>
      </w:r>
      <w:r>
        <w:rPr>
          <w:rFonts w:hint="eastAsia" w:cs="仿宋_GB2312"/>
        </w:rPr>
        <w:t>日立项，计划编号2</w:t>
      </w:r>
      <w:r>
        <w:rPr>
          <w:rFonts w:cs="仿宋_GB2312"/>
        </w:rPr>
        <w:t>022279</w:t>
      </w:r>
      <w:r>
        <w:rPr>
          <w:rFonts w:hint="eastAsia" w:cs="仿宋_GB2312"/>
        </w:rPr>
        <w:t>。本标准由辽宁中医药大学附属医院提出，由辽宁省卫生健康委员会归口</w:t>
      </w:r>
      <w:r>
        <w:rPr>
          <w:rFonts w:hint="eastAsia" w:cs="仿宋_GB2312"/>
          <w:lang w:eastAsia="zh-CN"/>
        </w:rPr>
        <w:t>。</w:t>
      </w:r>
    </w:p>
    <w:p>
      <w:pPr>
        <w:spacing w:line="560" w:lineRule="exact"/>
        <w:jc w:val="left"/>
        <w:rPr>
          <w:rFonts w:cs="仿宋_GB2312"/>
        </w:rPr>
      </w:pPr>
      <w:r>
        <w:rPr>
          <w:rFonts w:hint="eastAsia" w:cs="仿宋_GB2312"/>
        </w:rPr>
        <w:t>（二）制定标准的必要性和意义</w:t>
      </w:r>
    </w:p>
    <w:p>
      <w:pPr>
        <w:spacing w:line="560" w:lineRule="exact"/>
        <w:ind w:firstLine="640" w:firstLineChars="200"/>
        <w:jc w:val="left"/>
        <w:rPr>
          <w:rFonts w:cs="仿宋_GB2312"/>
        </w:rPr>
      </w:pPr>
      <w:r>
        <w:rPr>
          <w:rFonts w:hint="eastAsia" w:cs="仿宋_GB2312"/>
        </w:rPr>
        <w:t>舌诊在中医学中具有举足轻重的地位，中医理论书籍中有关舌诊的部分主要为描述性文字。对于舌象的描述较为抽象。目前舌象诊断工作的信息采集过程主要依靠现代仪器与传统的肉眼观察方法进行，不同医者受诊断环境、主观意识以及个人诊疗实践经验的影响，对舌象诊疗的结果存在差异。在舌诊仪的研究方面，由于舌诊仪使用的硬件设备以及舌象特征处理的软件不同导致其型号规格众多，并未形成统一的标准，使中医舌诊的客观量化进程困难。各个信息化舌象团队之间样本数据无法互通使用，因此建立舌诊信息采集的通用标准规范迫在眉睫。现代科学技术的运用也离不开大量舌象数据库的建立与分析，目前缺乏开放性的舌象数据共享分析平台，阻碍了研究者的成果共享和学术交流，因此需要实现舌象数据的多元化采集、共享化汇聚、集中式管理、智能化处理，以确保中医药大数据的“深度”，并结合其他研究团队的数据资源，扩展舌诊大数据的“广度”。</w:t>
      </w:r>
    </w:p>
    <w:p>
      <w:pPr>
        <w:spacing w:line="560" w:lineRule="exact"/>
        <w:jc w:val="left"/>
        <w:rPr>
          <w:rFonts w:cs="仿宋_GB2312"/>
        </w:rPr>
      </w:pPr>
      <w:r>
        <w:rPr>
          <w:rFonts w:hint="eastAsia" w:cs="仿宋_GB2312"/>
        </w:rPr>
        <w:t>（三）起草单位</w:t>
      </w:r>
    </w:p>
    <w:p>
      <w:pPr>
        <w:spacing w:line="560" w:lineRule="exact"/>
        <w:jc w:val="left"/>
        <w:rPr>
          <w:rFonts w:cs="仿宋_GB2312"/>
        </w:rPr>
      </w:pPr>
      <w:r>
        <w:rPr>
          <w:rFonts w:hint="eastAsia" w:cs="仿宋_GB2312"/>
        </w:rPr>
        <w:t>辽宁中医药大学附属医院</w:t>
      </w:r>
    </w:p>
    <w:p>
      <w:pPr>
        <w:spacing w:line="560" w:lineRule="exact"/>
        <w:jc w:val="left"/>
        <w:rPr>
          <w:rFonts w:cs="仿宋_GB2312"/>
        </w:rPr>
      </w:pPr>
      <w:r>
        <w:rPr>
          <w:rFonts w:hint="eastAsia" w:cs="仿宋_GB2312"/>
        </w:rPr>
        <w:t>（四）协作单位</w:t>
      </w:r>
    </w:p>
    <w:p>
      <w:pPr>
        <w:spacing w:line="560" w:lineRule="exact"/>
        <w:jc w:val="left"/>
        <w:rPr>
          <w:rFonts w:cs="仿宋_GB2312"/>
        </w:rPr>
      </w:pPr>
      <w:r>
        <w:rPr>
          <w:rFonts w:hint="eastAsia" w:cs="仿宋_GB2312"/>
        </w:rPr>
        <w:t>辽宁中医药大学中医药科学院</w:t>
      </w:r>
    </w:p>
    <w:p>
      <w:pPr>
        <w:spacing w:line="560" w:lineRule="exact"/>
        <w:jc w:val="left"/>
        <w:rPr>
          <w:rFonts w:cs="仿宋_GB2312"/>
        </w:rPr>
      </w:pPr>
      <w:r>
        <w:rPr>
          <w:rFonts w:hint="eastAsia" w:cs="仿宋_GB2312"/>
        </w:rPr>
        <w:t>（五）主要起草人及其所做的工作</w:t>
      </w:r>
    </w:p>
    <w:p>
      <w:pPr>
        <w:widowControl/>
        <w:jc w:val="center"/>
      </w:pPr>
      <w:r>
        <w:rPr>
          <w:rFonts w:hint="eastAsia" w:cs="仿宋_GB2312"/>
          <w:sz w:val="21"/>
          <w:szCs w:val="21"/>
        </w:rPr>
        <w:t>表一、中医舌象数字化采集技术要求编写小组成员与分工表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1068"/>
        <w:gridCol w:w="924"/>
        <w:gridCol w:w="1343"/>
        <w:gridCol w:w="1765"/>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姓名</w:t>
            </w:r>
          </w:p>
        </w:tc>
        <w:tc>
          <w:tcPr>
            <w:tcW w:w="1068" w:type="dxa"/>
          </w:tcPr>
          <w:p>
            <w:pPr>
              <w:spacing w:line="560" w:lineRule="exact"/>
              <w:jc w:val="center"/>
              <w:rPr>
                <w:rFonts w:cs="仿宋_GB2312"/>
                <w:sz w:val="21"/>
                <w:szCs w:val="21"/>
              </w:rPr>
            </w:pPr>
            <w:r>
              <w:rPr>
                <w:rFonts w:hint="eastAsia" w:cs="仿宋_GB2312"/>
                <w:sz w:val="21"/>
                <w:szCs w:val="21"/>
              </w:rPr>
              <w:t>性别</w:t>
            </w:r>
          </w:p>
        </w:tc>
        <w:tc>
          <w:tcPr>
            <w:tcW w:w="924" w:type="dxa"/>
          </w:tcPr>
          <w:p>
            <w:pPr>
              <w:spacing w:line="560" w:lineRule="exact"/>
              <w:jc w:val="center"/>
              <w:rPr>
                <w:rFonts w:cs="仿宋_GB2312"/>
                <w:sz w:val="21"/>
                <w:szCs w:val="21"/>
              </w:rPr>
            </w:pPr>
            <w:r>
              <w:rPr>
                <w:rFonts w:hint="eastAsia" w:cs="仿宋_GB2312"/>
                <w:sz w:val="21"/>
                <w:szCs w:val="21"/>
              </w:rPr>
              <w:t>年龄</w:t>
            </w:r>
          </w:p>
        </w:tc>
        <w:tc>
          <w:tcPr>
            <w:tcW w:w="1343" w:type="dxa"/>
          </w:tcPr>
          <w:p>
            <w:pPr>
              <w:spacing w:line="560" w:lineRule="exact"/>
              <w:jc w:val="center"/>
              <w:rPr>
                <w:rFonts w:cs="仿宋_GB2312"/>
                <w:sz w:val="21"/>
                <w:szCs w:val="21"/>
              </w:rPr>
            </w:pPr>
            <w:r>
              <w:rPr>
                <w:rFonts w:hint="eastAsia" w:cs="仿宋_GB2312"/>
                <w:sz w:val="21"/>
                <w:szCs w:val="21"/>
              </w:rPr>
              <w:t>职称/职务</w:t>
            </w:r>
          </w:p>
        </w:tc>
        <w:tc>
          <w:tcPr>
            <w:tcW w:w="1765" w:type="dxa"/>
          </w:tcPr>
          <w:p>
            <w:pPr>
              <w:spacing w:line="560" w:lineRule="exact"/>
              <w:jc w:val="center"/>
              <w:rPr>
                <w:rFonts w:cs="仿宋_GB2312"/>
                <w:sz w:val="21"/>
                <w:szCs w:val="21"/>
              </w:rPr>
            </w:pPr>
            <w:r>
              <w:rPr>
                <w:rFonts w:hint="eastAsia" w:cs="仿宋_GB2312"/>
                <w:sz w:val="21"/>
                <w:szCs w:val="21"/>
              </w:rPr>
              <w:t>工作单位</w:t>
            </w:r>
          </w:p>
        </w:tc>
        <w:tc>
          <w:tcPr>
            <w:tcW w:w="2119" w:type="dxa"/>
          </w:tcPr>
          <w:p>
            <w:pPr>
              <w:spacing w:line="560" w:lineRule="exact"/>
              <w:jc w:val="center"/>
              <w:rPr>
                <w:rFonts w:cs="仿宋_GB2312"/>
                <w:sz w:val="21"/>
                <w:szCs w:val="21"/>
              </w:rPr>
            </w:pPr>
            <w:r>
              <w:rPr>
                <w:rFonts w:hint="eastAsia" w:cs="仿宋_GB2312"/>
                <w:sz w:val="21"/>
                <w:szCs w:val="21"/>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张哲</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47</w:t>
            </w:r>
          </w:p>
        </w:tc>
        <w:tc>
          <w:tcPr>
            <w:tcW w:w="1343" w:type="dxa"/>
          </w:tcPr>
          <w:p>
            <w:pPr>
              <w:rPr>
                <w:rFonts w:hint="default" w:eastAsia="仿宋_GB2312" w:cs="仿宋_GB2312"/>
                <w:sz w:val="21"/>
                <w:szCs w:val="21"/>
                <w:lang w:val="en-US" w:eastAsia="zh-CN"/>
              </w:rPr>
            </w:pPr>
            <w:r>
              <w:rPr>
                <w:rFonts w:hint="eastAsia" w:cs="仿宋_GB2312"/>
                <w:sz w:val="21"/>
                <w:szCs w:val="21"/>
                <w:lang w:val="en-US" w:eastAsia="zh-CN"/>
              </w:rPr>
              <w:t>主任中医师/教授</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标准的总体筹划与编制、组织标准的撰写与意见征求工作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尹妮</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35</w:t>
            </w:r>
          </w:p>
        </w:tc>
        <w:tc>
          <w:tcPr>
            <w:tcW w:w="1343"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主治医师</w:t>
            </w:r>
          </w:p>
        </w:tc>
        <w:tc>
          <w:tcPr>
            <w:tcW w:w="1765" w:type="dxa"/>
          </w:tcPr>
          <w:p>
            <w:pPr>
              <w:spacing w:line="560" w:lineRule="exact"/>
              <w:jc w:val="left"/>
              <w:rPr>
                <w:rFonts w:hint="eastAsia" w:eastAsia="仿宋_GB2312" w:cs="仿宋_GB2312"/>
                <w:sz w:val="21"/>
                <w:szCs w:val="21"/>
                <w:lang w:val="en-US" w:eastAsia="zh-CN"/>
              </w:rPr>
            </w:pPr>
            <w:r>
              <w:rPr>
                <w:rFonts w:hint="eastAsia" w:cs="仿宋_GB2312"/>
                <w:sz w:val="21"/>
                <w:szCs w:val="21"/>
              </w:rPr>
              <w:t>辽宁中医药大学</w:t>
            </w:r>
            <w:r>
              <w:rPr>
                <w:rFonts w:hint="eastAsia" w:cs="仿宋_GB2312"/>
                <w:sz w:val="21"/>
                <w:szCs w:val="21"/>
                <w:lang w:val="en-US" w:eastAsia="zh-CN"/>
              </w:rPr>
              <w:t>附属医院</w:t>
            </w:r>
          </w:p>
        </w:tc>
        <w:tc>
          <w:tcPr>
            <w:tcW w:w="2119" w:type="dxa"/>
          </w:tcPr>
          <w:p>
            <w:pPr>
              <w:spacing w:line="560" w:lineRule="exact"/>
              <w:jc w:val="left"/>
              <w:rPr>
                <w:rFonts w:cs="仿宋_GB2312"/>
                <w:sz w:val="21"/>
                <w:szCs w:val="21"/>
              </w:rPr>
            </w:pPr>
            <w:r>
              <w:rPr>
                <w:rFonts w:hint="eastAsia" w:cs="仿宋_GB2312"/>
                <w:sz w:val="21"/>
                <w:szCs w:val="21"/>
              </w:rPr>
              <w:t>标准的立项申请，</w:t>
            </w:r>
            <w:r>
              <w:rPr>
                <w:rFonts w:hint="eastAsia" w:cs="仿宋_GB2312"/>
                <w:sz w:val="21"/>
                <w:szCs w:val="21"/>
                <w:lang w:val="en-US" w:eastAsia="zh-CN"/>
              </w:rPr>
              <w:t>编制、撰写，</w:t>
            </w:r>
            <w:r>
              <w:rPr>
                <w:rFonts w:hint="eastAsia" w:cs="仿宋_GB2312"/>
                <w:sz w:val="21"/>
                <w:szCs w:val="21"/>
              </w:rPr>
              <w:t>前期技术等基础工作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孟建</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36</w:t>
            </w:r>
          </w:p>
        </w:tc>
        <w:tc>
          <w:tcPr>
            <w:tcW w:w="1343" w:type="dxa"/>
          </w:tcPr>
          <w:p>
            <w:pPr>
              <w:spacing w:line="560" w:lineRule="exact"/>
              <w:jc w:val="left"/>
              <w:rPr>
                <w:rFonts w:hint="eastAsia" w:eastAsia="仿宋_GB2312" w:cs="仿宋_GB2312"/>
                <w:sz w:val="21"/>
                <w:szCs w:val="21"/>
                <w:lang w:eastAsia="zh-CN"/>
              </w:rPr>
            </w:pPr>
            <w:r>
              <w:rPr>
                <w:rFonts w:hint="eastAsia" w:cs="仿宋_GB2312"/>
                <w:sz w:val="21"/>
                <w:szCs w:val="21"/>
                <w:lang w:eastAsia="zh-CN"/>
              </w:rPr>
              <w:t>副主任医师</w:t>
            </w:r>
          </w:p>
        </w:tc>
        <w:tc>
          <w:tcPr>
            <w:tcW w:w="1765" w:type="dxa"/>
          </w:tcPr>
          <w:p>
            <w:pPr>
              <w:spacing w:line="560" w:lineRule="exact"/>
              <w:jc w:val="left"/>
              <w:rPr>
                <w:rFonts w:cs="仿宋_GB2312"/>
                <w:sz w:val="21"/>
                <w:szCs w:val="21"/>
              </w:rPr>
            </w:pPr>
            <w:r>
              <w:rPr>
                <w:rFonts w:hint="eastAsia" w:cs="仿宋_GB2312"/>
                <w:sz w:val="21"/>
                <w:szCs w:val="21"/>
              </w:rPr>
              <w:t>辽宁中医药大学</w:t>
            </w:r>
            <w:r>
              <w:rPr>
                <w:rFonts w:hint="eastAsia" w:cs="仿宋_GB2312"/>
                <w:sz w:val="21"/>
                <w:szCs w:val="21"/>
                <w:lang w:val="en-US" w:eastAsia="zh-CN"/>
              </w:rPr>
              <w:t>附属医院</w:t>
            </w:r>
          </w:p>
        </w:tc>
        <w:tc>
          <w:tcPr>
            <w:tcW w:w="2119" w:type="dxa"/>
          </w:tcPr>
          <w:p>
            <w:pPr>
              <w:spacing w:line="560" w:lineRule="exact"/>
              <w:jc w:val="left"/>
              <w:rPr>
                <w:rFonts w:hint="eastAsia" w:cs="仿宋_GB2312"/>
                <w:sz w:val="21"/>
                <w:szCs w:val="21"/>
              </w:rPr>
            </w:pPr>
            <w:r>
              <w:rPr>
                <w:rFonts w:hint="eastAsia" w:cs="仿宋_GB2312"/>
                <w:sz w:val="21"/>
                <w:szCs w:val="21"/>
              </w:rPr>
              <w:t>标准的编制与撰写、意见征求工作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陈智慧</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34</w:t>
            </w:r>
          </w:p>
        </w:tc>
        <w:tc>
          <w:tcPr>
            <w:tcW w:w="1343"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高级实验师</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李玉锋</w:t>
            </w:r>
          </w:p>
        </w:tc>
        <w:tc>
          <w:tcPr>
            <w:tcW w:w="1068" w:type="dxa"/>
          </w:tcPr>
          <w:p>
            <w:pPr>
              <w:spacing w:line="560" w:lineRule="exact"/>
              <w:jc w:val="left"/>
              <w:rPr>
                <w:rFonts w:cs="仿宋_GB2312"/>
                <w:sz w:val="21"/>
                <w:szCs w:val="21"/>
              </w:rPr>
            </w:pPr>
            <w:r>
              <w:rPr>
                <w:rFonts w:hint="eastAsia" w:cs="仿宋_GB2312"/>
                <w:sz w:val="21"/>
                <w:szCs w:val="21"/>
              </w:rPr>
              <w:t>男</w:t>
            </w:r>
          </w:p>
        </w:tc>
        <w:tc>
          <w:tcPr>
            <w:tcW w:w="924" w:type="dxa"/>
          </w:tcPr>
          <w:p>
            <w:pPr>
              <w:spacing w:line="560" w:lineRule="exact"/>
              <w:jc w:val="left"/>
              <w:rPr>
                <w:rFonts w:cs="仿宋_GB2312"/>
                <w:sz w:val="21"/>
                <w:szCs w:val="21"/>
              </w:rPr>
            </w:pPr>
            <w:r>
              <w:rPr>
                <w:rFonts w:hint="eastAsia" w:cs="仿宋_GB2312"/>
                <w:sz w:val="21"/>
                <w:szCs w:val="21"/>
              </w:rPr>
              <w:t>44</w:t>
            </w:r>
          </w:p>
        </w:tc>
        <w:tc>
          <w:tcPr>
            <w:tcW w:w="1343"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主任医师</w:t>
            </w:r>
          </w:p>
        </w:tc>
        <w:tc>
          <w:tcPr>
            <w:tcW w:w="1765" w:type="dxa"/>
          </w:tcPr>
          <w:p>
            <w:pPr>
              <w:spacing w:line="560" w:lineRule="exact"/>
              <w:jc w:val="left"/>
              <w:rPr>
                <w:rFonts w:cs="仿宋_GB2312"/>
                <w:sz w:val="21"/>
                <w:szCs w:val="21"/>
              </w:rPr>
            </w:pPr>
            <w:r>
              <w:rPr>
                <w:rFonts w:hint="eastAsia" w:cs="仿宋_GB2312"/>
                <w:sz w:val="21"/>
                <w:szCs w:val="21"/>
              </w:rPr>
              <w:t>辽宁中医药大学附属医院</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依秋霞</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46</w:t>
            </w:r>
          </w:p>
        </w:tc>
        <w:tc>
          <w:tcPr>
            <w:tcW w:w="1343"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主任中医师</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孙明祎</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49</w:t>
            </w:r>
          </w:p>
        </w:tc>
        <w:tc>
          <w:tcPr>
            <w:tcW w:w="1343"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副主任医师</w:t>
            </w:r>
          </w:p>
        </w:tc>
        <w:tc>
          <w:tcPr>
            <w:tcW w:w="1765" w:type="dxa"/>
          </w:tcPr>
          <w:p>
            <w:pPr>
              <w:spacing w:line="560" w:lineRule="exact"/>
              <w:jc w:val="left"/>
              <w:rPr>
                <w:rFonts w:cs="仿宋_GB2312"/>
                <w:sz w:val="21"/>
                <w:szCs w:val="21"/>
              </w:rPr>
            </w:pPr>
            <w:r>
              <w:rPr>
                <w:rFonts w:hint="eastAsia" w:cs="仿宋_GB2312"/>
                <w:sz w:val="21"/>
                <w:szCs w:val="21"/>
              </w:rPr>
              <w:t>辽宁中医药大学附属医院</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hint="eastAsia" w:eastAsia="仿宋_GB2312" w:cs="仿宋_GB2312"/>
                <w:sz w:val="21"/>
                <w:szCs w:val="21"/>
                <w:lang w:val="en-US" w:eastAsia="zh-CN"/>
              </w:rPr>
            </w:pPr>
            <w:r>
              <w:rPr>
                <w:rFonts w:hint="eastAsia" w:cs="仿宋_GB2312"/>
                <w:sz w:val="21"/>
                <w:szCs w:val="21"/>
                <w:lang w:val="en-US" w:eastAsia="zh-CN"/>
              </w:rPr>
              <w:t>杨关林</w:t>
            </w:r>
          </w:p>
        </w:tc>
        <w:tc>
          <w:tcPr>
            <w:tcW w:w="1068" w:type="dxa"/>
          </w:tcPr>
          <w:p>
            <w:pPr>
              <w:spacing w:line="560" w:lineRule="exact"/>
              <w:jc w:val="left"/>
              <w:rPr>
                <w:rFonts w:hint="eastAsia" w:eastAsia="仿宋_GB2312" w:cs="仿宋_GB2312"/>
                <w:sz w:val="21"/>
                <w:szCs w:val="21"/>
                <w:lang w:val="en-US" w:eastAsia="zh-CN"/>
              </w:rPr>
            </w:pPr>
            <w:r>
              <w:rPr>
                <w:rFonts w:hint="eastAsia" w:cs="仿宋_GB2312"/>
                <w:sz w:val="21"/>
                <w:szCs w:val="21"/>
                <w:lang w:val="en-US" w:eastAsia="zh-CN"/>
              </w:rPr>
              <w:t>男</w:t>
            </w:r>
          </w:p>
        </w:tc>
        <w:tc>
          <w:tcPr>
            <w:tcW w:w="924"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60</w:t>
            </w:r>
          </w:p>
        </w:tc>
        <w:tc>
          <w:tcPr>
            <w:tcW w:w="1343" w:type="dxa"/>
          </w:tcPr>
          <w:p>
            <w:pPr>
              <w:spacing w:line="560" w:lineRule="exact"/>
              <w:jc w:val="left"/>
              <w:rPr>
                <w:rFonts w:hint="default" w:cs="仿宋_GB2312"/>
                <w:sz w:val="21"/>
                <w:szCs w:val="21"/>
                <w:lang w:val="en-US" w:eastAsia="zh-CN"/>
              </w:rPr>
            </w:pPr>
            <w:r>
              <w:rPr>
                <w:rFonts w:hint="eastAsia" w:cs="仿宋_GB2312"/>
                <w:sz w:val="21"/>
                <w:szCs w:val="21"/>
                <w:lang w:val="en-US" w:eastAsia="zh-CN"/>
              </w:rPr>
              <w:t>教授</w:t>
            </w:r>
          </w:p>
        </w:tc>
        <w:tc>
          <w:tcPr>
            <w:tcW w:w="1765" w:type="dxa"/>
          </w:tcPr>
          <w:p>
            <w:pPr>
              <w:spacing w:line="560" w:lineRule="exact"/>
              <w:jc w:val="left"/>
              <w:rPr>
                <w:rFonts w:hint="eastAsia" w:cs="仿宋_GB2312"/>
                <w:sz w:val="21"/>
                <w:szCs w:val="21"/>
              </w:rPr>
            </w:pPr>
            <w:r>
              <w:rPr>
                <w:rFonts w:hint="eastAsia" w:cs="仿宋_GB2312"/>
                <w:sz w:val="21"/>
                <w:szCs w:val="21"/>
              </w:rPr>
              <w:t>辽宁中医药大学</w:t>
            </w:r>
          </w:p>
        </w:tc>
        <w:tc>
          <w:tcPr>
            <w:tcW w:w="2119" w:type="dxa"/>
          </w:tcPr>
          <w:p>
            <w:pPr>
              <w:spacing w:line="560" w:lineRule="exact"/>
              <w:jc w:val="left"/>
              <w:rPr>
                <w:rFonts w:hint="eastAsia" w:eastAsia="仿宋_GB2312" w:cs="仿宋_GB2312"/>
                <w:sz w:val="21"/>
                <w:szCs w:val="21"/>
                <w:lang w:val="en-US" w:eastAsia="zh-CN"/>
              </w:rPr>
            </w:pPr>
            <w:r>
              <w:rPr>
                <w:rFonts w:hint="eastAsia" w:cs="仿宋_GB2312"/>
                <w:sz w:val="21"/>
                <w:szCs w:val="21"/>
                <w:lang w:val="en-US" w:eastAsia="zh-CN"/>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hint="eastAsia" w:cs="仿宋_GB2312"/>
                <w:sz w:val="21"/>
                <w:szCs w:val="21"/>
                <w:lang w:val="en-US" w:eastAsia="zh-CN"/>
              </w:rPr>
            </w:pPr>
            <w:r>
              <w:rPr>
                <w:rFonts w:hint="eastAsia" w:cs="仿宋_GB2312"/>
                <w:sz w:val="21"/>
                <w:szCs w:val="21"/>
                <w:lang w:val="en-US" w:eastAsia="zh-CN"/>
              </w:rPr>
              <w:t>戴旭</w:t>
            </w:r>
          </w:p>
        </w:tc>
        <w:tc>
          <w:tcPr>
            <w:tcW w:w="1068" w:type="dxa"/>
          </w:tcPr>
          <w:p>
            <w:pPr>
              <w:spacing w:line="560" w:lineRule="exact"/>
              <w:jc w:val="both"/>
              <w:rPr>
                <w:rFonts w:hint="eastAsia" w:cs="仿宋_GB2312"/>
                <w:sz w:val="21"/>
                <w:szCs w:val="21"/>
                <w:lang w:val="en-US" w:eastAsia="zh-CN"/>
              </w:rPr>
            </w:pPr>
            <w:r>
              <w:rPr>
                <w:rFonts w:hint="eastAsia" w:cs="仿宋_GB2312"/>
                <w:sz w:val="21"/>
                <w:szCs w:val="21"/>
                <w:lang w:val="en-US" w:eastAsia="zh-CN"/>
              </w:rPr>
              <w:t>男</w:t>
            </w:r>
          </w:p>
        </w:tc>
        <w:tc>
          <w:tcPr>
            <w:tcW w:w="924" w:type="dxa"/>
          </w:tcPr>
          <w:p>
            <w:pPr>
              <w:spacing w:line="560" w:lineRule="exact"/>
              <w:jc w:val="both"/>
              <w:rPr>
                <w:rFonts w:hint="default" w:cs="仿宋_GB2312"/>
                <w:sz w:val="21"/>
                <w:szCs w:val="21"/>
                <w:lang w:val="en-US" w:eastAsia="zh-CN"/>
              </w:rPr>
            </w:pPr>
            <w:r>
              <w:rPr>
                <w:rFonts w:hint="eastAsia" w:cs="仿宋_GB2312"/>
                <w:sz w:val="21"/>
                <w:szCs w:val="21"/>
                <w:lang w:val="en-US" w:eastAsia="zh-CN"/>
              </w:rPr>
              <w:t>47</w:t>
            </w:r>
          </w:p>
        </w:tc>
        <w:tc>
          <w:tcPr>
            <w:tcW w:w="1343" w:type="dxa"/>
          </w:tcPr>
          <w:p>
            <w:pPr>
              <w:spacing w:line="560" w:lineRule="exact"/>
              <w:jc w:val="both"/>
              <w:rPr>
                <w:rFonts w:hint="default" w:cs="仿宋_GB2312"/>
                <w:sz w:val="21"/>
                <w:szCs w:val="21"/>
                <w:lang w:val="en-US" w:eastAsia="zh-CN"/>
              </w:rPr>
            </w:pPr>
            <w:r>
              <w:rPr>
                <w:rFonts w:hint="eastAsia" w:cs="仿宋_GB2312"/>
                <w:sz w:val="21"/>
                <w:szCs w:val="21"/>
                <w:lang w:val="en-US" w:eastAsia="zh-CN"/>
              </w:rPr>
              <w:t>教授</w:t>
            </w:r>
          </w:p>
        </w:tc>
        <w:tc>
          <w:tcPr>
            <w:tcW w:w="1765" w:type="dxa"/>
            <w:vAlign w:val="top"/>
          </w:tcPr>
          <w:p>
            <w:pPr>
              <w:spacing w:line="560" w:lineRule="exact"/>
              <w:jc w:val="center"/>
              <w:rPr>
                <w:rFonts w:hint="eastAsia" w:cs="仿宋_GB2312"/>
                <w:sz w:val="21"/>
                <w:szCs w:val="21"/>
                <w:lang w:val="en-US" w:eastAsia="zh-CN"/>
              </w:rPr>
            </w:pPr>
            <w:r>
              <w:rPr>
                <w:rFonts w:hint="eastAsia" w:cs="仿宋_GB2312"/>
                <w:sz w:val="21"/>
                <w:szCs w:val="21"/>
                <w:lang w:val="en-US" w:eastAsia="zh-CN"/>
              </w:rPr>
              <w:t>辽宁中医药大学</w:t>
            </w:r>
          </w:p>
        </w:tc>
        <w:tc>
          <w:tcPr>
            <w:tcW w:w="2119" w:type="dxa"/>
            <w:vAlign w:val="top"/>
          </w:tcPr>
          <w:p>
            <w:pPr>
              <w:spacing w:line="560" w:lineRule="exact"/>
              <w:jc w:val="left"/>
              <w:rPr>
                <w:rFonts w:hint="eastAsia" w:ascii="Times New Roman" w:hAnsi="Times New Roman" w:eastAsia="仿宋_GB2312" w:cs="仿宋_GB2312"/>
                <w:kern w:val="2"/>
                <w:sz w:val="21"/>
                <w:szCs w:val="21"/>
                <w:lang w:val="en-US" w:eastAsia="zh-CN" w:bidi="ar-SA"/>
              </w:rPr>
            </w:pPr>
            <w:r>
              <w:rPr>
                <w:rFonts w:hint="eastAsia" w:cs="仿宋_GB2312"/>
                <w:sz w:val="21"/>
                <w:szCs w:val="21"/>
                <w:lang w:val="en-US" w:eastAsia="zh-CN"/>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hint="eastAsia" w:eastAsia="仿宋_GB2312" w:cs="仿宋_GB2312"/>
                <w:sz w:val="21"/>
                <w:szCs w:val="21"/>
                <w:lang w:val="en-US" w:eastAsia="zh-CN"/>
              </w:rPr>
            </w:pPr>
            <w:r>
              <w:rPr>
                <w:rFonts w:hint="eastAsia" w:cs="仿宋_GB2312"/>
                <w:sz w:val="21"/>
                <w:szCs w:val="21"/>
                <w:lang w:val="en-US" w:eastAsia="zh-CN"/>
              </w:rPr>
              <w:t>李可大</w:t>
            </w:r>
          </w:p>
        </w:tc>
        <w:tc>
          <w:tcPr>
            <w:tcW w:w="1068" w:type="dxa"/>
          </w:tcPr>
          <w:p>
            <w:pPr>
              <w:spacing w:line="560" w:lineRule="exact"/>
              <w:jc w:val="left"/>
              <w:rPr>
                <w:rFonts w:hint="eastAsia" w:eastAsia="仿宋_GB2312" w:cs="仿宋_GB2312"/>
                <w:sz w:val="21"/>
                <w:szCs w:val="21"/>
                <w:lang w:val="en-US" w:eastAsia="zh-CN"/>
              </w:rPr>
            </w:pPr>
            <w:r>
              <w:rPr>
                <w:rFonts w:hint="eastAsia" w:cs="仿宋_GB2312"/>
                <w:sz w:val="21"/>
                <w:szCs w:val="21"/>
                <w:lang w:val="en-US" w:eastAsia="zh-CN"/>
              </w:rPr>
              <w:t>男</w:t>
            </w:r>
          </w:p>
        </w:tc>
        <w:tc>
          <w:tcPr>
            <w:tcW w:w="924"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56</w:t>
            </w:r>
          </w:p>
        </w:tc>
        <w:tc>
          <w:tcPr>
            <w:tcW w:w="1343" w:type="dxa"/>
          </w:tcPr>
          <w:p>
            <w:pPr>
              <w:spacing w:line="560" w:lineRule="exact"/>
              <w:jc w:val="left"/>
              <w:rPr>
                <w:rFonts w:hint="default" w:cs="仿宋_GB2312"/>
                <w:sz w:val="21"/>
                <w:szCs w:val="21"/>
                <w:lang w:val="en-US" w:eastAsia="zh-CN"/>
              </w:rPr>
            </w:pPr>
            <w:r>
              <w:rPr>
                <w:rFonts w:hint="eastAsia" w:cs="仿宋_GB2312"/>
                <w:sz w:val="21"/>
                <w:szCs w:val="21"/>
                <w:lang w:val="en-US" w:eastAsia="zh-CN"/>
              </w:rPr>
              <w:t>主任医师</w:t>
            </w:r>
          </w:p>
        </w:tc>
        <w:tc>
          <w:tcPr>
            <w:tcW w:w="1765" w:type="dxa"/>
          </w:tcPr>
          <w:p>
            <w:pPr>
              <w:spacing w:line="560" w:lineRule="exact"/>
              <w:jc w:val="left"/>
              <w:rPr>
                <w:rFonts w:hint="eastAsia" w:cs="仿宋_GB2312"/>
                <w:sz w:val="21"/>
                <w:szCs w:val="21"/>
              </w:rPr>
            </w:pPr>
            <w:r>
              <w:rPr>
                <w:rFonts w:hint="eastAsia" w:cs="仿宋_GB2312"/>
                <w:sz w:val="21"/>
                <w:szCs w:val="21"/>
                <w:lang w:val="en-US" w:eastAsia="zh-CN"/>
              </w:rPr>
              <w:t>辽宁中医药大学</w:t>
            </w:r>
          </w:p>
        </w:tc>
        <w:tc>
          <w:tcPr>
            <w:tcW w:w="2119" w:type="dxa"/>
          </w:tcPr>
          <w:p>
            <w:pPr>
              <w:spacing w:line="560" w:lineRule="exact"/>
              <w:jc w:val="left"/>
              <w:rPr>
                <w:rFonts w:hint="eastAsia" w:eastAsia="仿宋_GB2312" w:cs="仿宋_GB2312"/>
                <w:sz w:val="21"/>
                <w:szCs w:val="21"/>
                <w:lang w:val="en-US" w:eastAsia="zh-CN"/>
              </w:rPr>
            </w:pPr>
            <w:r>
              <w:rPr>
                <w:rFonts w:hint="eastAsia" w:cs="仿宋_GB2312"/>
                <w:sz w:val="21"/>
                <w:szCs w:val="21"/>
                <w:lang w:val="en-US" w:eastAsia="zh-CN"/>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hint="eastAsia" w:eastAsia="仿宋_GB2312" w:cs="仿宋_GB2312"/>
                <w:sz w:val="21"/>
                <w:szCs w:val="21"/>
                <w:lang w:val="en-US" w:eastAsia="zh-CN"/>
              </w:rPr>
            </w:pPr>
            <w:r>
              <w:rPr>
                <w:rFonts w:hint="eastAsia" w:cs="仿宋_GB2312"/>
                <w:sz w:val="21"/>
                <w:szCs w:val="21"/>
                <w:lang w:val="en-US" w:eastAsia="zh-CN"/>
              </w:rPr>
              <w:t>李相泽</w:t>
            </w:r>
          </w:p>
        </w:tc>
        <w:tc>
          <w:tcPr>
            <w:tcW w:w="1068" w:type="dxa"/>
          </w:tcPr>
          <w:p>
            <w:pPr>
              <w:spacing w:line="560" w:lineRule="exact"/>
              <w:jc w:val="left"/>
              <w:rPr>
                <w:rFonts w:hint="eastAsia" w:eastAsia="仿宋_GB2312" w:cs="仿宋_GB2312"/>
                <w:sz w:val="21"/>
                <w:szCs w:val="21"/>
                <w:lang w:val="en-US" w:eastAsia="zh-CN"/>
              </w:rPr>
            </w:pPr>
            <w:r>
              <w:rPr>
                <w:rFonts w:hint="eastAsia" w:cs="仿宋_GB2312"/>
                <w:sz w:val="21"/>
                <w:szCs w:val="21"/>
                <w:lang w:val="en-US" w:eastAsia="zh-CN"/>
              </w:rPr>
              <w:t>男</w:t>
            </w:r>
          </w:p>
        </w:tc>
        <w:tc>
          <w:tcPr>
            <w:tcW w:w="924"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42</w:t>
            </w:r>
            <w:bookmarkStart w:id="1" w:name="_GoBack"/>
            <w:bookmarkEnd w:id="1"/>
          </w:p>
        </w:tc>
        <w:tc>
          <w:tcPr>
            <w:tcW w:w="1343" w:type="dxa"/>
          </w:tcPr>
          <w:p>
            <w:pPr>
              <w:spacing w:line="560" w:lineRule="exact"/>
              <w:jc w:val="left"/>
              <w:rPr>
                <w:rFonts w:hint="default" w:cs="仿宋_GB2312"/>
                <w:sz w:val="21"/>
                <w:szCs w:val="21"/>
                <w:lang w:val="en-US" w:eastAsia="zh-CN"/>
              </w:rPr>
            </w:pPr>
            <w:r>
              <w:rPr>
                <w:rFonts w:hint="eastAsia" w:cs="仿宋_GB2312"/>
                <w:sz w:val="21"/>
                <w:szCs w:val="21"/>
                <w:lang w:val="en-US" w:eastAsia="zh-CN"/>
              </w:rPr>
              <w:t>讲师</w:t>
            </w:r>
          </w:p>
        </w:tc>
        <w:tc>
          <w:tcPr>
            <w:tcW w:w="1765"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沈阳职业技术学院</w:t>
            </w:r>
          </w:p>
        </w:tc>
        <w:tc>
          <w:tcPr>
            <w:tcW w:w="2119"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郭玲</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47</w:t>
            </w:r>
          </w:p>
        </w:tc>
        <w:tc>
          <w:tcPr>
            <w:tcW w:w="1343" w:type="dxa"/>
          </w:tcPr>
          <w:p>
            <w:pPr>
              <w:spacing w:line="560" w:lineRule="exact"/>
              <w:jc w:val="left"/>
              <w:rPr>
                <w:rFonts w:hint="eastAsia" w:eastAsia="仿宋_GB2312" w:cs="仿宋_GB2312"/>
                <w:sz w:val="21"/>
                <w:szCs w:val="21"/>
                <w:lang w:val="en-US" w:eastAsia="zh-CN"/>
              </w:rPr>
            </w:pPr>
            <w:r>
              <w:rPr>
                <w:rFonts w:hint="eastAsia" w:cs="仿宋_GB2312"/>
                <w:sz w:val="21"/>
                <w:szCs w:val="21"/>
                <w:lang w:val="en-US" w:eastAsia="zh-CN"/>
              </w:rPr>
              <w:t>主任医师</w:t>
            </w:r>
          </w:p>
        </w:tc>
        <w:tc>
          <w:tcPr>
            <w:tcW w:w="1765" w:type="dxa"/>
          </w:tcPr>
          <w:p>
            <w:pPr>
              <w:spacing w:line="560" w:lineRule="exact"/>
              <w:jc w:val="left"/>
              <w:rPr>
                <w:rFonts w:cs="仿宋_GB2312"/>
                <w:sz w:val="21"/>
                <w:szCs w:val="21"/>
              </w:rPr>
            </w:pPr>
            <w:r>
              <w:rPr>
                <w:rFonts w:hint="eastAsia" w:cs="仿宋_GB2312"/>
                <w:sz w:val="21"/>
                <w:szCs w:val="21"/>
              </w:rPr>
              <w:t>辽宁中医药大学附属医院</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孙巍</w:t>
            </w:r>
          </w:p>
        </w:tc>
        <w:tc>
          <w:tcPr>
            <w:tcW w:w="1068" w:type="dxa"/>
          </w:tcPr>
          <w:p>
            <w:pPr>
              <w:spacing w:line="560" w:lineRule="exact"/>
              <w:jc w:val="left"/>
              <w:rPr>
                <w:rFonts w:hint="eastAsia" w:eastAsia="仿宋_GB2312" w:cs="仿宋_GB2312"/>
                <w:sz w:val="21"/>
                <w:szCs w:val="21"/>
                <w:lang w:eastAsia="zh-CN"/>
              </w:rPr>
            </w:pPr>
            <w:r>
              <w:rPr>
                <w:rFonts w:hint="eastAsia" w:cs="仿宋_GB2312"/>
                <w:sz w:val="21"/>
                <w:szCs w:val="21"/>
                <w:lang w:eastAsia="zh-CN"/>
              </w:rPr>
              <w:t>男</w:t>
            </w:r>
          </w:p>
        </w:tc>
        <w:tc>
          <w:tcPr>
            <w:tcW w:w="924"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45</w:t>
            </w:r>
          </w:p>
        </w:tc>
        <w:tc>
          <w:tcPr>
            <w:tcW w:w="1343" w:type="dxa"/>
          </w:tcPr>
          <w:p>
            <w:pPr>
              <w:spacing w:line="560" w:lineRule="exact"/>
              <w:jc w:val="left"/>
              <w:rPr>
                <w:rFonts w:hint="eastAsia" w:eastAsia="仿宋_GB2312" w:cs="仿宋_GB2312"/>
                <w:sz w:val="21"/>
                <w:szCs w:val="21"/>
                <w:lang w:eastAsia="zh-CN"/>
              </w:rPr>
            </w:pPr>
            <w:r>
              <w:rPr>
                <w:rFonts w:hint="eastAsia" w:cs="仿宋_GB2312"/>
                <w:sz w:val="21"/>
                <w:szCs w:val="21"/>
                <w:lang w:eastAsia="zh-CN"/>
              </w:rPr>
              <w:t>主任医师</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张玉倩</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hint="default" w:eastAsia="仿宋_GB2312" w:cs="仿宋_GB2312"/>
                <w:sz w:val="21"/>
                <w:szCs w:val="21"/>
                <w:lang w:val="en-US" w:eastAsia="zh-CN"/>
              </w:rPr>
            </w:pPr>
            <w:r>
              <w:rPr>
                <w:rFonts w:hint="eastAsia" w:cs="仿宋_GB2312"/>
                <w:sz w:val="21"/>
                <w:szCs w:val="21"/>
                <w:lang w:val="en-US" w:eastAsia="zh-CN"/>
              </w:rPr>
              <w:t>38</w:t>
            </w:r>
          </w:p>
        </w:tc>
        <w:tc>
          <w:tcPr>
            <w:tcW w:w="1343" w:type="dxa"/>
          </w:tcPr>
          <w:p>
            <w:pPr>
              <w:spacing w:line="560" w:lineRule="exact"/>
              <w:jc w:val="left"/>
              <w:rPr>
                <w:rFonts w:hint="eastAsia" w:eastAsia="仿宋_GB2312" w:cs="仿宋_GB2312"/>
                <w:sz w:val="21"/>
                <w:szCs w:val="21"/>
                <w:lang w:eastAsia="zh-CN"/>
              </w:rPr>
            </w:pPr>
            <w:r>
              <w:rPr>
                <w:rFonts w:hint="eastAsia" w:cs="仿宋_GB2312"/>
                <w:sz w:val="21"/>
                <w:szCs w:val="21"/>
                <w:lang w:eastAsia="zh-CN"/>
              </w:rPr>
              <w:t>主治医师</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专家咨询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张世祺</w:t>
            </w:r>
          </w:p>
        </w:tc>
        <w:tc>
          <w:tcPr>
            <w:tcW w:w="1068" w:type="dxa"/>
          </w:tcPr>
          <w:p>
            <w:pPr>
              <w:spacing w:line="560" w:lineRule="exact"/>
              <w:jc w:val="left"/>
              <w:rPr>
                <w:rFonts w:cs="仿宋_GB2312"/>
                <w:sz w:val="21"/>
                <w:szCs w:val="21"/>
              </w:rPr>
            </w:pPr>
            <w:r>
              <w:rPr>
                <w:rFonts w:hint="eastAsia" w:cs="仿宋_GB2312"/>
                <w:sz w:val="21"/>
                <w:szCs w:val="21"/>
              </w:rPr>
              <w:t>男</w:t>
            </w:r>
          </w:p>
        </w:tc>
        <w:tc>
          <w:tcPr>
            <w:tcW w:w="924" w:type="dxa"/>
          </w:tcPr>
          <w:p>
            <w:pPr>
              <w:spacing w:line="560" w:lineRule="exact"/>
              <w:jc w:val="left"/>
              <w:rPr>
                <w:rFonts w:cs="仿宋_GB2312"/>
                <w:sz w:val="21"/>
                <w:szCs w:val="21"/>
              </w:rPr>
            </w:pPr>
            <w:r>
              <w:rPr>
                <w:rFonts w:hint="eastAsia" w:cs="仿宋_GB2312"/>
                <w:sz w:val="21"/>
                <w:szCs w:val="21"/>
              </w:rPr>
              <w:t>25</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杨珺涵</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28</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孙宇衡</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32</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马新宇</w:t>
            </w:r>
          </w:p>
        </w:tc>
        <w:tc>
          <w:tcPr>
            <w:tcW w:w="1068" w:type="dxa"/>
          </w:tcPr>
          <w:p>
            <w:pPr>
              <w:spacing w:line="560" w:lineRule="exact"/>
              <w:jc w:val="left"/>
              <w:rPr>
                <w:rFonts w:cs="仿宋_GB2312"/>
                <w:sz w:val="21"/>
                <w:szCs w:val="21"/>
              </w:rPr>
            </w:pPr>
            <w:r>
              <w:rPr>
                <w:rFonts w:hint="eastAsia" w:cs="仿宋_GB2312"/>
                <w:sz w:val="21"/>
                <w:szCs w:val="21"/>
              </w:rPr>
              <w:t>男</w:t>
            </w:r>
          </w:p>
        </w:tc>
        <w:tc>
          <w:tcPr>
            <w:tcW w:w="924" w:type="dxa"/>
          </w:tcPr>
          <w:p>
            <w:pPr>
              <w:spacing w:line="560" w:lineRule="exact"/>
              <w:jc w:val="left"/>
              <w:rPr>
                <w:rFonts w:cs="仿宋_GB2312"/>
                <w:sz w:val="21"/>
                <w:szCs w:val="21"/>
              </w:rPr>
            </w:pPr>
            <w:r>
              <w:rPr>
                <w:rFonts w:hint="eastAsia" w:cs="仿宋_GB2312"/>
                <w:sz w:val="21"/>
                <w:szCs w:val="21"/>
              </w:rPr>
              <w:t>26</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王基实</w:t>
            </w:r>
          </w:p>
        </w:tc>
        <w:tc>
          <w:tcPr>
            <w:tcW w:w="1068" w:type="dxa"/>
          </w:tcPr>
          <w:p>
            <w:pPr>
              <w:spacing w:line="560" w:lineRule="exact"/>
              <w:jc w:val="left"/>
              <w:rPr>
                <w:rFonts w:cs="仿宋_GB2312"/>
                <w:sz w:val="21"/>
                <w:szCs w:val="21"/>
              </w:rPr>
            </w:pPr>
            <w:r>
              <w:rPr>
                <w:rFonts w:hint="eastAsia" w:cs="仿宋_GB2312"/>
                <w:sz w:val="21"/>
                <w:szCs w:val="21"/>
              </w:rPr>
              <w:t>男</w:t>
            </w:r>
          </w:p>
        </w:tc>
        <w:tc>
          <w:tcPr>
            <w:tcW w:w="924" w:type="dxa"/>
          </w:tcPr>
          <w:p>
            <w:pPr>
              <w:spacing w:line="560" w:lineRule="exact"/>
              <w:jc w:val="left"/>
              <w:rPr>
                <w:rFonts w:cs="仿宋_GB2312"/>
                <w:sz w:val="21"/>
                <w:szCs w:val="21"/>
              </w:rPr>
            </w:pPr>
            <w:r>
              <w:rPr>
                <w:rFonts w:hint="eastAsia" w:cs="仿宋_GB2312"/>
                <w:sz w:val="21"/>
                <w:szCs w:val="21"/>
              </w:rPr>
              <w:t>25</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高诗岳</w:t>
            </w:r>
          </w:p>
        </w:tc>
        <w:tc>
          <w:tcPr>
            <w:tcW w:w="1068" w:type="dxa"/>
          </w:tcPr>
          <w:p>
            <w:pPr>
              <w:spacing w:line="560" w:lineRule="exact"/>
              <w:jc w:val="left"/>
              <w:rPr>
                <w:rFonts w:cs="仿宋_GB2312"/>
                <w:sz w:val="21"/>
                <w:szCs w:val="21"/>
              </w:rPr>
            </w:pPr>
            <w:r>
              <w:rPr>
                <w:rFonts w:hint="eastAsia" w:cs="仿宋_GB2312"/>
                <w:sz w:val="21"/>
                <w:szCs w:val="21"/>
              </w:rPr>
              <w:t>男</w:t>
            </w:r>
          </w:p>
        </w:tc>
        <w:tc>
          <w:tcPr>
            <w:tcW w:w="924" w:type="dxa"/>
          </w:tcPr>
          <w:p>
            <w:pPr>
              <w:spacing w:line="560" w:lineRule="exact"/>
              <w:jc w:val="left"/>
              <w:rPr>
                <w:rFonts w:cs="仿宋_GB2312"/>
                <w:sz w:val="21"/>
                <w:szCs w:val="21"/>
              </w:rPr>
            </w:pPr>
            <w:r>
              <w:rPr>
                <w:rFonts w:hint="eastAsia" w:cs="仿宋_GB2312"/>
                <w:sz w:val="21"/>
                <w:szCs w:val="21"/>
              </w:rPr>
              <w:t>25</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周婉宁</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24</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pPr>
              <w:spacing w:line="560" w:lineRule="exact"/>
              <w:jc w:val="center"/>
              <w:rPr>
                <w:rFonts w:cs="仿宋_GB2312"/>
                <w:sz w:val="21"/>
                <w:szCs w:val="21"/>
              </w:rPr>
            </w:pPr>
            <w:r>
              <w:rPr>
                <w:rFonts w:hint="eastAsia" w:cs="仿宋_GB2312"/>
                <w:sz w:val="21"/>
                <w:szCs w:val="21"/>
              </w:rPr>
              <w:t>郭晶晶</w:t>
            </w:r>
          </w:p>
        </w:tc>
        <w:tc>
          <w:tcPr>
            <w:tcW w:w="1068" w:type="dxa"/>
          </w:tcPr>
          <w:p>
            <w:pPr>
              <w:spacing w:line="560" w:lineRule="exact"/>
              <w:jc w:val="left"/>
              <w:rPr>
                <w:rFonts w:cs="仿宋_GB2312"/>
                <w:sz w:val="21"/>
                <w:szCs w:val="21"/>
              </w:rPr>
            </w:pPr>
            <w:r>
              <w:rPr>
                <w:rFonts w:hint="eastAsia" w:cs="仿宋_GB2312"/>
                <w:sz w:val="21"/>
                <w:szCs w:val="21"/>
              </w:rPr>
              <w:t>女</w:t>
            </w:r>
          </w:p>
        </w:tc>
        <w:tc>
          <w:tcPr>
            <w:tcW w:w="924" w:type="dxa"/>
          </w:tcPr>
          <w:p>
            <w:pPr>
              <w:spacing w:line="560" w:lineRule="exact"/>
              <w:jc w:val="left"/>
              <w:rPr>
                <w:rFonts w:cs="仿宋_GB2312"/>
                <w:sz w:val="21"/>
                <w:szCs w:val="21"/>
              </w:rPr>
            </w:pPr>
            <w:r>
              <w:rPr>
                <w:rFonts w:hint="eastAsia" w:cs="仿宋_GB2312"/>
                <w:sz w:val="21"/>
                <w:szCs w:val="21"/>
              </w:rPr>
              <w:t>22</w:t>
            </w:r>
          </w:p>
        </w:tc>
        <w:tc>
          <w:tcPr>
            <w:tcW w:w="1343" w:type="dxa"/>
          </w:tcPr>
          <w:p>
            <w:pPr>
              <w:spacing w:line="560" w:lineRule="exact"/>
              <w:jc w:val="left"/>
              <w:rPr>
                <w:rFonts w:cs="仿宋_GB2312"/>
                <w:sz w:val="21"/>
                <w:szCs w:val="21"/>
              </w:rPr>
            </w:pPr>
            <w:r>
              <w:rPr>
                <w:rFonts w:hint="eastAsia" w:cs="仿宋_GB2312"/>
                <w:sz w:val="21"/>
                <w:szCs w:val="21"/>
              </w:rPr>
              <w:t>无</w:t>
            </w:r>
          </w:p>
        </w:tc>
        <w:tc>
          <w:tcPr>
            <w:tcW w:w="1765" w:type="dxa"/>
          </w:tcPr>
          <w:p>
            <w:pPr>
              <w:spacing w:line="560" w:lineRule="exact"/>
              <w:jc w:val="left"/>
              <w:rPr>
                <w:rFonts w:cs="仿宋_GB2312"/>
                <w:sz w:val="21"/>
                <w:szCs w:val="21"/>
              </w:rPr>
            </w:pPr>
            <w:r>
              <w:rPr>
                <w:rFonts w:hint="eastAsia" w:cs="仿宋_GB2312"/>
                <w:sz w:val="21"/>
                <w:szCs w:val="21"/>
              </w:rPr>
              <w:t>辽宁中医药大学</w:t>
            </w:r>
          </w:p>
        </w:tc>
        <w:tc>
          <w:tcPr>
            <w:tcW w:w="2119" w:type="dxa"/>
          </w:tcPr>
          <w:p>
            <w:pPr>
              <w:spacing w:line="560" w:lineRule="exact"/>
              <w:jc w:val="left"/>
              <w:rPr>
                <w:rFonts w:cs="仿宋_GB2312"/>
                <w:sz w:val="21"/>
                <w:szCs w:val="21"/>
              </w:rPr>
            </w:pPr>
            <w:r>
              <w:rPr>
                <w:rFonts w:hint="eastAsia" w:cs="仿宋_GB2312"/>
                <w:sz w:val="21"/>
                <w:szCs w:val="21"/>
              </w:rPr>
              <w:t>标准撰写</w:t>
            </w:r>
          </w:p>
        </w:tc>
      </w:tr>
    </w:tbl>
    <w:p>
      <w:pPr>
        <w:spacing w:line="560" w:lineRule="exact"/>
        <w:jc w:val="left"/>
        <w:rPr>
          <w:rFonts w:cs="仿宋_GB2312"/>
        </w:rPr>
      </w:pPr>
    </w:p>
    <w:p>
      <w:pPr>
        <w:spacing w:line="560" w:lineRule="exact"/>
        <w:jc w:val="left"/>
        <w:rPr>
          <w:rFonts w:cs="仿宋_GB2312"/>
        </w:rPr>
      </w:pPr>
      <w:r>
        <w:rPr>
          <w:rFonts w:hint="eastAsia" w:cs="仿宋_GB2312"/>
        </w:rPr>
        <w:t>（六）主要工作过程</w:t>
      </w:r>
    </w:p>
    <w:p>
      <w:pPr>
        <w:pStyle w:val="13"/>
        <w:spacing w:before="240" w:after="240" w:line="360" w:lineRule="auto"/>
        <w:ind w:firstLine="640"/>
        <w:outlineLvl w:val="0"/>
        <w:rPr>
          <w:rFonts w:hint="eastAsia" w:cs="仿宋_GB2312"/>
        </w:rPr>
      </w:pPr>
      <w:r>
        <w:rPr>
          <w:rFonts w:hint="eastAsia" w:cs="仿宋_GB2312"/>
        </w:rPr>
        <w:t>1、开发及验证的流程包括：①形成本标准的专项研究小组；②小组中进行撰写，并对所有相关条目进行逐条讨论和筛选；③以专家调查法将本标准以电子邮件或分别发放给16个单位的17位专家，让他们提供临床实际的修改意见并进行发放回收以修正本标准，得到专家共识后达成本标准的共识内容；④将所有信息采集后做最后整理以达到客观全面的目的。</w:t>
      </w:r>
    </w:p>
    <w:p>
      <w:pPr>
        <w:pStyle w:val="13"/>
        <w:spacing w:before="240" w:after="240" w:line="360" w:lineRule="auto"/>
        <w:ind w:firstLine="640"/>
        <w:outlineLvl w:val="0"/>
        <w:rPr>
          <w:rFonts w:cs="仿宋_GB2312"/>
        </w:rPr>
      </w:pPr>
      <w:r>
        <w:rPr>
          <w:rFonts w:hint="eastAsia" w:cs="仿宋_GB2312"/>
        </w:rPr>
        <w:t>2、时间节点</w:t>
      </w:r>
    </w:p>
    <w:p>
      <w:pPr>
        <w:pStyle w:val="13"/>
        <w:spacing w:before="240" w:after="240" w:line="360" w:lineRule="auto"/>
        <w:ind w:firstLine="640"/>
        <w:outlineLvl w:val="0"/>
        <w:rPr>
          <w:rFonts w:hint="eastAsia" w:eastAsia="仿宋_GB2312" w:cs="仿宋_GB2312"/>
          <w:lang w:val="en-US" w:eastAsia="zh-CN"/>
        </w:rPr>
      </w:pPr>
      <w:r>
        <w:rPr>
          <w:rFonts w:hint="eastAsia" w:cs="仿宋_GB2312"/>
        </w:rPr>
        <w:t>2022.</w:t>
      </w:r>
      <w:r>
        <w:rPr>
          <w:rFonts w:hint="eastAsia" w:cs="仿宋_GB2312"/>
          <w:lang w:val="en-US" w:eastAsia="zh-CN"/>
        </w:rPr>
        <w:t>8</w:t>
      </w:r>
      <w:r>
        <w:rPr>
          <w:rFonts w:hint="eastAsia" w:cs="仿宋_GB2312"/>
        </w:rPr>
        <w:t xml:space="preserve"> 成立</w:t>
      </w:r>
      <w:r>
        <w:rPr>
          <w:rFonts w:hint="eastAsia" w:cs="黑体"/>
        </w:rPr>
        <w:t>《</w:t>
      </w:r>
      <w:r>
        <w:rPr>
          <w:rFonts w:hint="eastAsia"/>
        </w:rPr>
        <w:t>中医舌象数字化手机软件采集技术要求</w:t>
      </w:r>
      <w:r>
        <w:rPr>
          <w:rFonts w:hint="eastAsia" w:cs="黑体"/>
        </w:rPr>
        <w:t>》</w:t>
      </w:r>
      <w:r>
        <w:rPr>
          <w:rFonts w:hint="eastAsia" w:cs="仿宋_GB2312"/>
        </w:rPr>
        <w:t>标准工作组、专家组</w:t>
      </w:r>
      <w:r>
        <w:rPr>
          <w:rFonts w:hint="eastAsia" w:cs="仿宋_GB2312"/>
          <w:lang w:eastAsia="zh-CN"/>
        </w:rPr>
        <w:t>。</w:t>
      </w:r>
    </w:p>
    <w:p>
      <w:pPr>
        <w:pStyle w:val="13"/>
        <w:spacing w:before="240" w:after="240" w:line="360" w:lineRule="auto"/>
        <w:ind w:firstLine="640"/>
        <w:outlineLvl w:val="0"/>
        <w:rPr>
          <w:rFonts w:hint="eastAsia" w:cs="仿宋_GB2312"/>
        </w:rPr>
      </w:pPr>
      <w:r>
        <w:rPr>
          <w:rFonts w:hint="eastAsia" w:cs="仿宋_GB2312"/>
        </w:rPr>
        <w:t>2022.</w:t>
      </w:r>
      <w:r>
        <w:rPr>
          <w:rFonts w:hint="eastAsia" w:cs="仿宋_GB2312"/>
          <w:lang w:val="en-US" w:eastAsia="zh-CN"/>
        </w:rPr>
        <w:t>8</w:t>
      </w:r>
      <w:r>
        <w:rPr>
          <w:rFonts w:hint="eastAsia" w:cs="仿宋_GB2312"/>
        </w:rPr>
        <w:t>-202</w:t>
      </w:r>
      <w:r>
        <w:rPr>
          <w:rFonts w:hint="eastAsia" w:cs="仿宋_GB2312"/>
          <w:lang w:val="en-US" w:eastAsia="zh-CN"/>
        </w:rPr>
        <w:t>3</w:t>
      </w:r>
      <w:r>
        <w:rPr>
          <w:rFonts w:hint="eastAsia" w:cs="仿宋_GB2312"/>
        </w:rPr>
        <w:t>.</w:t>
      </w:r>
      <w:r>
        <w:rPr>
          <w:rFonts w:hint="eastAsia" w:cs="仿宋_GB2312"/>
          <w:lang w:val="en-US" w:eastAsia="zh-CN"/>
        </w:rPr>
        <w:t>7</w:t>
      </w:r>
      <w:r>
        <w:rPr>
          <w:rFonts w:hint="eastAsia" w:cs="仿宋_GB2312"/>
        </w:rPr>
        <w:t xml:space="preserve"> 进行舌象数据库的舌象采集、系统构建、探索舌象手机软件拍摄时的技术难点并提出解决方案，初步提出中医舌象手机软件的采集、存储、标注及智能化管理的流程，形成中医舌象数字化手机软件采集规范。</w:t>
      </w:r>
    </w:p>
    <w:p>
      <w:pPr>
        <w:pStyle w:val="13"/>
        <w:spacing w:before="240" w:after="240" w:line="360" w:lineRule="auto"/>
        <w:ind w:firstLine="640"/>
        <w:outlineLvl w:val="0"/>
        <w:rPr>
          <w:rFonts w:hint="eastAsia" w:cs="仿宋_GB2312"/>
        </w:rPr>
      </w:pPr>
      <w:r>
        <w:rPr>
          <w:rFonts w:hint="eastAsia" w:cs="仿宋_GB2312"/>
        </w:rPr>
        <w:t>2023.</w:t>
      </w:r>
      <w:r>
        <w:rPr>
          <w:rFonts w:hint="eastAsia" w:cs="仿宋_GB2312"/>
          <w:lang w:val="en-US" w:eastAsia="zh-CN"/>
        </w:rPr>
        <w:t>7</w:t>
      </w:r>
      <w:r>
        <w:rPr>
          <w:rFonts w:hint="eastAsia" w:cs="仿宋_GB2312"/>
        </w:rPr>
        <w:t>-2023.</w:t>
      </w:r>
      <w:r>
        <w:rPr>
          <w:rFonts w:hint="eastAsia" w:cs="仿宋_GB2312"/>
          <w:lang w:val="en-US" w:eastAsia="zh-CN"/>
        </w:rPr>
        <w:t>8</w:t>
      </w:r>
      <w:r>
        <w:rPr>
          <w:rFonts w:hint="eastAsia" w:cs="仿宋_GB2312"/>
        </w:rPr>
        <w:t>以专家调查法将本标准以电子邮件或分别发放给16个单位的17位专家，结合专家意见，得出近20条指导意见，对研究制定的精准辨证标准草案进行优化</w:t>
      </w:r>
    </w:p>
    <w:p>
      <w:pPr>
        <w:spacing w:line="560" w:lineRule="exact"/>
        <w:rPr>
          <w:rFonts w:cs="仿宋_GB2312"/>
        </w:rPr>
      </w:pPr>
      <w:r>
        <w:rPr>
          <w:rFonts w:hint="eastAsia" w:cs="仿宋_GB2312"/>
        </w:rPr>
        <w:t>二、标准编制原则和确定地方标准主要内容</w:t>
      </w:r>
      <w:r>
        <w:rPr>
          <w:rFonts w:cs="仿宋_GB2312"/>
        </w:rPr>
        <w:t>(如技术指标、参数、公式、性能要求、试验方法、检验规则等)</w:t>
      </w:r>
      <w:r>
        <w:rPr>
          <w:rFonts w:hint="eastAsia" w:cs="仿宋_GB2312"/>
        </w:rPr>
        <w:t>的论据</w:t>
      </w:r>
      <w:r>
        <w:rPr>
          <w:rFonts w:cs="仿宋_GB2312"/>
        </w:rPr>
        <w:t>(包括</w:t>
      </w:r>
      <w:r>
        <w:rPr>
          <w:rFonts w:hint="eastAsia" w:cs="仿宋_GB2312"/>
        </w:rPr>
        <w:t>实</w:t>
      </w:r>
      <w:r>
        <w:rPr>
          <w:rFonts w:cs="仿宋_GB2312"/>
        </w:rPr>
        <w:t>验</w:t>
      </w:r>
      <w:r>
        <w:rPr>
          <w:rFonts w:hint="eastAsia" w:cs="仿宋_GB2312"/>
        </w:rPr>
        <w:t>过程</w:t>
      </w:r>
      <w:r>
        <w:rPr>
          <w:rFonts w:cs="仿宋_GB2312"/>
        </w:rPr>
        <w:t>、统计数据</w:t>
      </w:r>
      <w:r>
        <w:rPr>
          <w:rFonts w:hint="eastAsia" w:cs="仿宋_GB2312"/>
        </w:rPr>
        <w:t>、分析报告等</w:t>
      </w:r>
      <w:r>
        <w:rPr>
          <w:rFonts w:cs="仿宋_GB2312"/>
        </w:rPr>
        <w:t>)</w:t>
      </w:r>
      <w:r>
        <w:rPr>
          <w:rFonts w:hint="eastAsia" w:cs="仿宋_GB2312"/>
        </w:rPr>
        <w:t>，</w:t>
      </w:r>
      <w:r>
        <w:rPr>
          <w:rFonts w:cs="仿宋_GB2312"/>
        </w:rPr>
        <w:t>修订</w:t>
      </w:r>
      <w:r>
        <w:rPr>
          <w:rFonts w:hint="eastAsia" w:cs="仿宋_GB2312"/>
        </w:rPr>
        <w:t>地方</w:t>
      </w:r>
      <w:r>
        <w:rPr>
          <w:rFonts w:cs="仿宋_GB2312"/>
        </w:rPr>
        <w:t>标准时，</w:t>
      </w:r>
      <w:r>
        <w:rPr>
          <w:rFonts w:hint="eastAsia" w:cs="仿宋_GB2312"/>
        </w:rPr>
        <w:t>应详细说明和原标准的主要差异情况</w:t>
      </w:r>
    </w:p>
    <w:p>
      <w:pPr>
        <w:spacing w:line="560" w:lineRule="exact"/>
        <w:rPr>
          <w:rFonts w:cs="仿宋_GB2312"/>
        </w:rPr>
      </w:pPr>
      <w:r>
        <w:rPr>
          <w:rFonts w:hint="eastAsia" w:cs="仿宋_GB2312"/>
        </w:rPr>
        <w:t>（一）标准编制原则</w:t>
      </w:r>
    </w:p>
    <w:p>
      <w:pPr>
        <w:pStyle w:val="14"/>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标准制定遵循“科学性、实用性、规范性”原则，按照“能够为辽宁省地方中医行业内实际应用，能被行业外广泛接受和认可”的要求，参照各类舌象采集标准及软件传输、存储指定办法，既要保证标准的科学性，又要保证舌象采集流程与技术要点切合中医临床实际。</w:t>
      </w:r>
    </w:p>
    <w:p>
      <w:pPr>
        <w:pStyle w:val="14"/>
        <w:numPr>
          <w:ilvl w:val="0"/>
          <w:numId w:val="1"/>
        </w:numPr>
        <w:rPr>
          <w:rFonts w:ascii="Times New Roman" w:hAnsi="Times New Roman" w:eastAsia="仿宋_GB2312" w:cs="仿宋_GB2312"/>
          <w:sz w:val="32"/>
          <w:szCs w:val="32"/>
        </w:rPr>
      </w:pPr>
      <w:r>
        <w:rPr>
          <w:rFonts w:hint="eastAsia" w:ascii="Times New Roman" w:hAnsi="Times New Roman" w:eastAsia="仿宋_GB2312" w:cs="仿宋_GB2312"/>
          <w:sz w:val="32"/>
          <w:szCs w:val="32"/>
        </w:rPr>
        <w:t>科学性原则</w:t>
      </w:r>
    </w:p>
    <w:p>
      <w:pPr>
        <w:ind w:firstLine="640" w:firstLineChars="200"/>
        <w:rPr>
          <w:rFonts w:hint="eastAsia" w:cs="仿宋_GB2312"/>
        </w:rPr>
      </w:pPr>
      <w:r>
        <w:rPr>
          <w:rFonts w:hint="eastAsia" w:cs="仿宋_GB2312"/>
        </w:rPr>
        <w:t>前期应用软件采集偏颇体质657例，各科室疾病状态舌象2000余例，探索舌象手机软件拍摄时的技术难点并提出解决方案，初步提出中医舌象手机软件的采集、存储、标注及智能化管理的流程，结合舌象采集共性标准建立中医舌象数字化手机软件采集要求框架。</w:t>
      </w:r>
    </w:p>
    <w:p>
      <w:pPr>
        <w:pStyle w:val="15"/>
        <w:numPr>
          <w:ilvl w:val="0"/>
          <w:numId w:val="1"/>
        </w:numPr>
        <w:spacing w:line="560" w:lineRule="exact"/>
        <w:ind w:firstLineChars="0"/>
        <w:rPr>
          <w:rFonts w:cs="仿宋_GB2312"/>
        </w:rPr>
      </w:pPr>
      <w:r>
        <w:rPr>
          <w:rFonts w:hint="eastAsia" w:cs="仿宋_GB2312"/>
        </w:rPr>
        <w:t>实用性原则</w:t>
      </w:r>
    </w:p>
    <w:p>
      <w:pPr>
        <w:pStyle w:val="13"/>
        <w:spacing w:line="360" w:lineRule="auto"/>
        <w:ind w:firstLine="640"/>
        <w:rPr>
          <w:rFonts w:cs="仿宋_GB2312"/>
        </w:rPr>
      </w:pPr>
      <w:r>
        <w:rPr>
          <w:rFonts w:hint="eastAsia" w:cs="仿宋_GB2312"/>
        </w:rPr>
        <w:t xml:space="preserve">本标准充分考虑其实用性，就是注重解决实际问题，做精、做细核心功能。即本标准要求适用于临床，充分发挥中医舌诊辨证论治特色，对指导中医舌诊采集、传输、存储及科研起到示范作用，并在医疗工作中得到广泛的实际应用。 </w:t>
      </w:r>
      <w:r>
        <w:rPr>
          <w:rFonts w:cs="仿宋_GB2312"/>
        </w:rPr>
        <w:t xml:space="preserve">      </w:t>
      </w:r>
    </w:p>
    <w:p>
      <w:pPr>
        <w:pStyle w:val="13"/>
        <w:spacing w:line="360" w:lineRule="auto"/>
        <w:ind w:firstLine="640"/>
        <w:rPr>
          <w:rFonts w:hint="eastAsia" w:cs="仿宋_GB2312"/>
        </w:rPr>
      </w:pPr>
      <w:r>
        <w:rPr>
          <w:rFonts w:hint="eastAsia" w:cs="仿宋_GB2312"/>
        </w:rPr>
        <w:t>在标准研制过程中，我们查找中医舌象数字化采集相关文献作为参考，调查了分布于辽宁省各地区中医、中西医结合、医疗领域专家，集中他们的意见，再经过专家论证和行业专家广泛征求意见，评价标准制定的制定的可行性，形成专家指导组审核稿，使本标准从研制过程到结果保证了其实用性和可操作性。</w:t>
      </w:r>
    </w:p>
    <w:p>
      <w:pPr>
        <w:pStyle w:val="15"/>
        <w:numPr>
          <w:ilvl w:val="0"/>
          <w:numId w:val="1"/>
        </w:numPr>
        <w:spacing w:line="560" w:lineRule="exact"/>
        <w:ind w:firstLineChars="0"/>
        <w:rPr>
          <w:rFonts w:cs="仿宋_GB2312"/>
        </w:rPr>
      </w:pPr>
      <w:r>
        <w:rPr>
          <w:rFonts w:hint="eastAsia" w:cs="仿宋_GB2312"/>
        </w:rPr>
        <w:t>规范性原则</w:t>
      </w:r>
    </w:p>
    <w:p>
      <w:pPr>
        <w:spacing w:before="240" w:line="360" w:lineRule="auto"/>
        <w:ind w:firstLine="640" w:firstLineChars="200"/>
        <w:rPr>
          <w:rFonts w:cs="仿宋_GB2312"/>
        </w:rPr>
      </w:pPr>
      <w:r>
        <w:rPr>
          <w:rFonts w:hint="eastAsia" w:cs="仿宋_GB2312"/>
        </w:rPr>
        <w:t>规范性是标准体系发挥系统效应的重要保障。将标准分门别类地纳入体系中，提供标准号、标准名称等信息，使标准协调一致，互相配套，构成完整、全面的整体；将标准收录范围从包括我国国家标准、行业标准逐渐规范，充分考虑整个标准体系范围的全面性和所有标准文本的数量全面性，体现标准信息的广度。</w:t>
      </w:r>
    </w:p>
    <w:p>
      <w:pPr>
        <w:spacing w:line="360" w:lineRule="auto"/>
        <w:ind w:firstLine="640" w:firstLineChars="200"/>
        <w:rPr>
          <w:rFonts w:hint="eastAsia" w:cs="仿宋_GB2312"/>
        </w:rPr>
      </w:pPr>
      <w:r>
        <w:rPr>
          <w:rFonts w:hint="eastAsia" w:cs="仿宋_GB2312"/>
        </w:rPr>
        <w:t>本标准的制定，对中医舌象</w:t>
      </w:r>
      <w:r>
        <w:rPr>
          <w:rFonts w:hint="eastAsia"/>
        </w:rPr>
        <w:t>数字化手机软件采集及其</w:t>
      </w:r>
      <w:r>
        <w:rPr>
          <w:rFonts w:hint="eastAsia" w:cs="仿宋_GB2312"/>
        </w:rPr>
        <w:t>在临床、教学、科研的使用上有着积极的指导作用。</w:t>
      </w:r>
    </w:p>
    <w:p>
      <w:pPr>
        <w:numPr>
          <w:ilvl w:val="0"/>
          <w:numId w:val="2"/>
        </w:numPr>
        <w:spacing w:line="560" w:lineRule="exact"/>
        <w:rPr>
          <w:rFonts w:cs="仿宋_GB2312"/>
        </w:rPr>
      </w:pPr>
      <w:r>
        <w:rPr>
          <w:rFonts w:hint="eastAsia" w:cs="仿宋_GB2312"/>
        </w:rPr>
        <w:t>确定依据</w:t>
      </w:r>
    </w:p>
    <w:p>
      <w:pPr>
        <w:pStyle w:val="4"/>
        <w:spacing w:line="56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本文件中中医舌象数字化手机软件采集的各流程参考项目组研发的中医舌象辅助诊断系统A</w:t>
      </w:r>
      <w:r>
        <w:rPr>
          <w:rFonts w:ascii="Times New Roman" w:hAnsi="Times New Roman" w:eastAsia="仿宋_GB2312" w:cs="仿宋_GB2312"/>
          <w:sz w:val="32"/>
          <w:szCs w:val="32"/>
        </w:rPr>
        <w:t>PP</w:t>
      </w:r>
      <w:r>
        <w:rPr>
          <w:rFonts w:hint="eastAsia" w:ascii="Times New Roman" w:hAnsi="Times New Roman" w:eastAsia="仿宋_GB2312" w:cs="仿宋_GB2312"/>
          <w:sz w:val="32"/>
          <w:szCs w:val="32"/>
        </w:rPr>
        <w:t>，主要依据来源于辽宁省重点研发计划项目（2020JH2/10300070）-基于“病机链”痰瘀互结证证候辨识新方法的研究；国家中医药管理局首批青年岐黄学者支持项目（文件号：国中医药人教函[2020]218号）中有关舌象智能采集、分析、诊断的相关成果。</w:t>
      </w:r>
    </w:p>
    <w:p>
      <w:pPr>
        <w:numPr>
          <w:ilvl w:val="0"/>
          <w:numId w:val="2"/>
        </w:numPr>
        <w:spacing w:line="560" w:lineRule="exact"/>
        <w:rPr>
          <w:rFonts w:cs="仿宋_GB2312"/>
        </w:rPr>
      </w:pPr>
      <w:r>
        <w:rPr>
          <w:rFonts w:hint="eastAsia" w:cs="仿宋_GB2312"/>
        </w:rPr>
        <w:t>与原标准的主要差异情况</w:t>
      </w:r>
    </w:p>
    <w:p>
      <w:pPr>
        <w:spacing w:line="560" w:lineRule="exact"/>
        <w:ind w:firstLine="320" w:firstLineChars="100"/>
        <w:rPr>
          <w:rFonts w:cs="仿宋_GB2312"/>
        </w:rPr>
      </w:pPr>
      <w:r>
        <w:rPr>
          <w:rFonts w:hint="eastAsia" w:cs="仿宋_GB2312"/>
        </w:rPr>
        <w:t>无。</w:t>
      </w:r>
    </w:p>
    <w:p>
      <w:pPr>
        <w:spacing w:line="560" w:lineRule="exact"/>
        <w:rPr>
          <w:rFonts w:cs="仿宋_GB2312"/>
        </w:rPr>
      </w:pPr>
      <w:r>
        <w:rPr>
          <w:rFonts w:hint="eastAsia" w:cs="仿宋_GB2312"/>
        </w:rPr>
        <w:t>三、主要试验（或验证）的分析、综述报告，技术经济论证，预期经济社会生态效益分析</w:t>
      </w:r>
    </w:p>
    <w:p>
      <w:pPr>
        <w:rPr>
          <w:rFonts w:cs="仿宋_GB2312"/>
        </w:rPr>
      </w:pPr>
      <w:r>
        <w:rPr>
          <w:rFonts w:hint="eastAsia" w:cs="仿宋_GB2312"/>
        </w:rPr>
        <w:t>验证的分析：</w:t>
      </w:r>
    </w:p>
    <w:p>
      <w:pPr>
        <w:snapToGrid w:val="0"/>
        <w:spacing w:line="288" w:lineRule="auto"/>
        <w:ind w:firstLine="640" w:firstLineChars="200"/>
        <w:rPr>
          <w:rFonts w:hint="eastAsia" w:cs="仿宋_GB2312"/>
        </w:rPr>
      </w:pPr>
      <w:r>
        <w:rPr>
          <w:rFonts w:hint="eastAsia" w:cs="仿宋_GB2312"/>
        </w:rPr>
        <w:t>项目组前期应用软件采集偏颇体质657例，各科室疾病状态舌象3000余例，通过医师及AI协作，为用户生成专属舌象分析报告，辅助中医临床辨证。申报软件著作权：中医舌诊辅助诊断APP（登记号：2023SR0269606）。本成果应用于“观舌辨质识病”，提出了脾胃系患者肝胃不和与脾胃虚弱鉴别诊断舌象图像量化标签；佐证了气郁质“气郁水湿内停/气郁化火”病机演变规律；证明了冠心病不稳定型心绞痛痰瘀热化为痰瘀互结+热结血脉舌象图像辨识特征；提供了临床诊治冠心病合并焦虑、抑郁、衰弱的客观依据与参考；总结了与增龄相关的冠心病稳定型心绞痛痰瘀互结证患者痰瘀从“卫气”深入“营血”的舌象图像辨识特征；实现了利用中医舌诊对AMI严重程度的初步判断。</w:t>
      </w:r>
    </w:p>
    <w:p>
      <w:pPr>
        <w:spacing w:line="560" w:lineRule="exact"/>
        <w:rPr>
          <w:rFonts w:cs="仿宋_GB2312"/>
        </w:rPr>
      </w:pPr>
      <w:r>
        <w:rPr>
          <w:rFonts w:hint="eastAsia" w:cs="仿宋_GB2312"/>
        </w:rPr>
        <w:t>社会效益：</w:t>
      </w:r>
    </w:p>
    <w:p>
      <w:pPr>
        <w:ind w:firstLine="640" w:firstLineChars="200"/>
        <w:rPr>
          <w:rFonts w:cs="仿宋_GB2312"/>
        </w:rPr>
      </w:pPr>
      <w:r>
        <w:rPr>
          <w:rFonts w:hint="eastAsia" w:cs="仿宋_GB2312"/>
        </w:rPr>
        <w:t>目前社会上各类舌诊软件层出不穷，应用前景广阔。该舌诊采集要求提出了色彩还原校对功能，图像质量控制及人工与智能结合诊断，此要求规范了手机软件舌象数字化采集的流程，可降低患者重复就医经济成本，减轻了医疗机构的人力成本。</w:t>
      </w:r>
    </w:p>
    <w:p>
      <w:pPr>
        <w:rPr>
          <w:rFonts w:cs="仿宋_GB2312"/>
        </w:rPr>
      </w:pPr>
      <w:r>
        <w:rPr>
          <w:rFonts w:hint="eastAsia" w:cs="仿宋_GB2312"/>
        </w:rPr>
        <w:t>生态效益：</w:t>
      </w:r>
    </w:p>
    <w:p>
      <w:pPr>
        <w:ind w:firstLine="640" w:firstLineChars="200"/>
        <w:rPr>
          <w:rFonts w:eastAsia="宋体"/>
          <w:sz w:val="21"/>
          <w:szCs w:val="21"/>
        </w:rPr>
      </w:pPr>
      <w:r>
        <w:rPr>
          <w:rFonts w:hint="eastAsia" w:cs="仿宋_GB2312"/>
        </w:rPr>
        <w:t>制定中医舌象数字化手机软件采集技术要求标准旨在提出中医舌象数字化采集要求，为舌象数字化采集技术相关研究提供指南或其他中医四诊采集技术研究研究提供思路与方法参考，从而指导有舌象采集诊断需求的医生和患者开展舌象数字化采集流程，以及临床医生对被采集者进行上传舌象的标注工作。</w:t>
      </w:r>
    </w:p>
    <w:p>
      <w:pPr>
        <w:numPr>
          <w:ilvl w:val="0"/>
          <w:numId w:val="3"/>
        </w:numPr>
        <w:spacing w:line="560" w:lineRule="exact"/>
        <w:rPr>
          <w:rFonts w:cs="仿宋_GB2312"/>
        </w:rPr>
      </w:pPr>
      <w:r>
        <w:rPr>
          <w:rFonts w:hint="eastAsia" w:cs="仿宋_GB2312"/>
        </w:rPr>
        <w:t>与现行有关法律、法规和国家标准、行业标准、地方标准的关系</w:t>
      </w:r>
    </w:p>
    <w:p>
      <w:pPr>
        <w:widowControl/>
        <w:jc w:val="left"/>
      </w:pPr>
      <w:r>
        <w:rPr>
          <w:rFonts w:hint="eastAsia" w:cs="仿宋_GB2312"/>
        </w:rPr>
        <w:t>（一）</w:t>
      </w:r>
      <w:r>
        <w:rPr>
          <w:rFonts w:ascii="仿宋_GB2312" w:hAnsi="宋体" w:cs="仿宋_GB2312"/>
          <w:color w:val="000000"/>
          <w:kern w:val="0"/>
          <w:sz w:val="31"/>
          <w:szCs w:val="31"/>
          <w:lang w:bidi="ar"/>
        </w:rPr>
        <w:t xml:space="preserve">按照 GB/T 1.1-2020《标准化工作导则 第 1 部分： </w:t>
      </w:r>
    </w:p>
    <w:p>
      <w:pPr>
        <w:widowControl/>
        <w:jc w:val="left"/>
        <w:rPr>
          <w:rFonts w:cs="仿宋_GB2312"/>
        </w:rPr>
      </w:pPr>
      <w:r>
        <w:rPr>
          <w:rFonts w:ascii="仿宋_GB2312" w:hAnsi="宋体" w:cs="仿宋_GB2312"/>
          <w:color w:val="000000"/>
          <w:kern w:val="0"/>
          <w:sz w:val="31"/>
          <w:szCs w:val="31"/>
          <w:lang w:bidi="ar"/>
        </w:rPr>
        <w:t>标准的结构和编写规则》的要求和规定编写标准内容。</w:t>
      </w:r>
    </w:p>
    <w:p>
      <w:pPr>
        <w:pStyle w:val="12"/>
        <w:ind w:firstLine="0" w:firstLineChars="0"/>
        <w:rPr>
          <w:rFonts w:hint="eastAsia" w:ascii="仿宋_GB2312" w:hAnsi="宋体" w:eastAsia="仿宋_GB2312" w:cs="仿宋_GB2312"/>
          <w:color w:val="000000"/>
          <w:sz w:val="31"/>
          <w:szCs w:val="31"/>
          <w:lang w:bidi="ar"/>
        </w:rPr>
      </w:pPr>
      <w:r>
        <w:rPr>
          <w:rFonts w:hint="eastAsia" w:ascii="仿宋_GB2312" w:hAnsi="宋体" w:eastAsia="仿宋_GB2312" w:cs="仿宋_GB2312"/>
          <w:color w:val="000000"/>
          <w:sz w:val="31"/>
          <w:szCs w:val="31"/>
          <w:lang w:bidi="ar"/>
        </w:rPr>
        <w:t>（二）按照YY/T 1488-2016 《舌象信息采集设备》的要求规范采集设备硬件参数及色彩还原规范。</w:t>
      </w:r>
    </w:p>
    <w:p>
      <w:pPr>
        <w:pStyle w:val="12"/>
        <w:ind w:firstLine="0" w:firstLineChars="0"/>
        <w:rPr>
          <w:rFonts w:hint="eastAsia" w:ascii="仿宋_GB2312" w:hAnsi="宋体" w:eastAsia="仿宋_GB2312" w:cs="仿宋_GB2312"/>
          <w:color w:val="000000"/>
          <w:sz w:val="31"/>
          <w:szCs w:val="31"/>
          <w:lang w:bidi="ar"/>
        </w:rPr>
      </w:pPr>
      <w:r>
        <w:rPr>
          <w:rFonts w:hint="eastAsia" w:ascii="仿宋_GB2312" w:hAnsi="宋体" w:eastAsia="仿宋_GB2312" w:cs="仿宋_GB2312"/>
          <w:color w:val="000000"/>
          <w:sz w:val="31"/>
          <w:szCs w:val="31"/>
          <w:lang w:bidi="ar"/>
        </w:rPr>
        <w:t>（三）按照GB/T 37939-2019 《信息安全技术 网络存储安全技术要求》，GB/T 39725-2020 《信息安全技术 健康医疗数据安全指南》的要求舌象规范舌象数据的上传、存储、安全。</w:t>
      </w:r>
    </w:p>
    <w:p>
      <w:pPr>
        <w:pStyle w:val="12"/>
        <w:ind w:firstLine="0" w:firstLineChars="0"/>
        <w:rPr>
          <w:rFonts w:hint="eastAsia" w:ascii="仿宋_GB2312" w:hAnsi="宋体" w:eastAsia="仿宋_GB2312" w:cs="仿宋_GB2312"/>
          <w:color w:val="000000"/>
          <w:sz w:val="31"/>
          <w:szCs w:val="31"/>
          <w:lang w:bidi="ar"/>
        </w:rPr>
      </w:pPr>
      <w:r>
        <w:rPr>
          <w:rFonts w:hint="eastAsia" w:ascii="仿宋_GB2312" w:hAnsi="宋体" w:eastAsia="仿宋_GB2312" w:cs="仿宋_GB2312"/>
          <w:color w:val="000000"/>
          <w:sz w:val="31"/>
          <w:szCs w:val="31"/>
          <w:lang w:bidi="ar"/>
        </w:rPr>
        <w:t>（四）按照GB/T 40665.1-2021 《中医四诊操作规范 第1部分：望诊》，ISO 23961-1-2021《 Traditional Chinese medicine — Vocabulary for diagnostics — Part 1: Tongue》</w:t>
      </w:r>
    </w:p>
    <w:p>
      <w:pPr>
        <w:spacing w:line="560" w:lineRule="exact"/>
        <w:rPr>
          <w:rFonts w:hint="eastAsia" w:ascii="仿宋_GB2312" w:hAnsi="宋体" w:cs="仿宋_GB2312"/>
          <w:color w:val="000000"/>
          <w:kern w:val="0"/>
          <w:sz w:val="31"/>
          <w:szCs w:val="31"/>
          <w:lang w:bidi="ar"/>
        </w:rPr>
      </w:pPr>
      <w:r>
        <w:rPr>
          <w:rFonts w:hint="eastAsia" w:ascii="仿宋_GB2312" w:hAnsi="宋体" w:cs="仿宋_GB2312"/>
          <w:color w:val="000000"/>
          <w:kern w:val="0"/>
          <w:sz w:val="31"/>
          <w:szCs w:val="31"/>
          <w:lang w:bidi="ar"/>
        </w:rPr>
        <w:t>的要求规范舌象术语以及标注特征的要求。</w:t>
      </w:r>
    </w:p>
    <w:p>
      <w:pPr>
        <w:numPr>
          <w:ilvl w:val="0"/>
          <w:numId w:val="3"/>
        </w:numPr>
        <w:spacing w:line="560" w:lineRule="exact"/>
        <w:rPr>
          <w:rFonts w:cs="仿宋_GB2312"/>
        </w:rPr>
      </w:pPr>
      <w:r>
        <w:rPr>
          <w:rFonts w:hint="eastAsia" w:cs="仿宋_GB2312"/>
        </w:rPr>
        <w:t>征求意见和分歧处理情况，应说明未采纳意见依据以及同意见提出人的沟通反馈情况</w:t>
      </w:r>
    </w:p>
    <w:p>
      <w:pPr>
        <w:spacing w:before="240" w:line="360" w:lineRule="auto"/>
        <w:ind w:firstLine="640" w:firstLineChars="200"/>
        <w:rPr>
          <w:rFonts w:hint="eastAsia" w:cs="仿宋_GB2312"/>
        </w:rPr>
      </w:pPr>
      <w:r>
        <w:rPr>
          <w:rFonts w:hint="eastAsia" w:cs="仿宋_GB2312"/>
        </w:rPr>
        <w:t>本标准专家意见稿完成后，以专家调查法将本标准以电子邮件或分别发放给16个单位的17位专家以征求求专家意见。专家们基本认可本标准中的内容，对一些具体问题提出了自己的意见。根据专家修改意见，课题组再查找文献，并结合相应领域专家意见，无重大分歧意见。对文稿进行了修改。形成的标准草稿经专家论证会论证，针对专家提出的意见建议进行修改，形成的修改稿再送专家指导组论证，经指导组审修形成初稿。</w:t>
      </w:r>
    </w:p>
    <w:p>
      <w:pPr>
        <w:spacing w:line="560" w:lineRule="exact"/>
        <w:rPr>
          <w:rFonts w:cs="仿宋_GB2312"/>
        </w:rPr>
      </w:pPr>
      <w:r>
        <w:rPr>
          <w:rFonts w:hint="eastAsia" w:cs="仿宋_GB2312"/>
        </w:rPr>
        <w:t>六、推动标准实施的措施建议</w:t>
      </w:r>
    </w:p>
    <w:p>
      <w:pPr>
        <w:spacing w:line="560" w:lineRule="exact"/>
        <w:rPr>
          <w:rFonts w:cs="仿宋_GB2312"/>
        </w:rPr>
      </w:pPr>
      <w:r>
        <w:rPr>
          <w:rFonts w:hint="eastAsia" w:cs="仿宋_GB2312"/>
        </w:rPr>
        <w:t>（一）技术措施</w:t>
      </w:r>
    </w:p>
    <w:p>
      <w:pPr>
        <w:spacing w:line="560" w:lineRule="exact"/>
        <w:ind w:firstLine="640" w:firstLineChars="200"/>
        <w:rPr>
          <w:rFonts w:hint="eastAsia" w:cs="仿宋_GB2312"/>
        </w:rPr>
      </w:pPr>
      <w:r>
        <w:t>要求</w:t>
      </w:r>
      <w:r>
        <w:rPr>
          <w:rFonts w:hint="eastAsia"/>
        </w:rPr>
        <w:t>使用手机软件采集舌象的</w:t>
      </w:r>
      <w:r>
        <w:t>人员熟练掌握</w:t>
      </w:r>
      <w:r>
        <w:rPr>
          <w:rFonts w:hint="eastAsia"/>
        </w:rPr>
        <w:t>舌象采集</w:t>
      </w:r>
      <w:r>
        <w:t>技术，熟悉相关术语。根据当地</w:t>
      </w:r>
      <w:r>
        <w:rPr>
          <w:rFonts w:hint="eastAsia"/>
        </w:rPr>
        <w:t>中医医疗</w:t>
      </w:r>
      <w:r>
        <w:t>实际情况，认真贯 彻执行《</w:t>
      </w:r>
      <w:r>
        <w:rPr>
          <w:rFonts w:hint="eastAsia"/>
        </w:rPr>
        <w:t>中医舌象数字化手机软件采集技术要求</w:t>
      </w:r>
      <w:r>
        <w:t>》，以保证</w:t>
      </w:r>
      <w:r>
        <w:rPr>
          <w:rFonts w:hint="eastAsia"/>
        </w:rPr>
        <w:t>舌象采集、存储、标注、诊断</w:t>
      </w:r>
      <w:r>
        <w:t>的安全和顺利进行，获得理想的</w:t>
      </w:r>
      <w:r>
        <w:rPr>
          <w:rFonts w:hint="eastAsia"/>
        </w:rPr>
        <w:t>实用效果</w:t>
      </w:r>
      <w:r>
        <w:t>，建议作为推荐性标准实施。</w:t>
      </w:r>
    </w:p>
    <w:p>
      <w:pPr>
        <w:spacing w:line="560" w:lineRule="exact"/>
        <w:rPr>
          <w:rFonts w:cs="仿宋_GB2312"/>
        </w:rPr>
      </w:pPr>
      <w:r>
        <w:rPr>
          <w:rFonts w:hint="eastAsia" w:cs="仿宋_GB2312"/>
        </w:rPr>
        <w:t>（二）管理措施</w:t>
      </w:r>
    </w:p>
    <w:p>
      <w:pPr>
        <w:spacing w:line="560" w:lineRule="exact"/>
        <w:ind w:firstLine="320" w:firstLineChars="100"/>
        <w:rPr>
          <w:rFonts w:cs="仿宋_GB2312"/>
        </w:rPr>
      </w:pPr>
      <w:r>
        <w:rPr>
          <w:rFonts w:hint="eastAsia" w:cs="仿宋_GB2312"/>
        </w:rPr>
        <w:t>舌象采集</w:t>
      </w:r>
      <w:r>
        <w:rPr>
          <w:rFonts w:cs="仿宋_GB2312"/>
        </w:rPr>
        <w:t>应该注重区域的清洁和卫生，保持空气新鲜、无异味，灭菌操作规范。确保医疗环境符合卫生要求</w:t>
      </w:r>
      <w:r>
        <w:rPr>
          <w:rFonts w:hint="eastAsia" w:cs="仿宋_GB2312"/>
        </w:rPr>
        <w:t>。</w:t>
      </w:r>
      <w:r>
        <w:rPr>
          <w:rFonts w:cs="仿宋_GB2312"/>
        </w:rPr>
        <w:t>确保</w:t>
      </w:r>
      <w:r>
        <w:rPr>
          <w:rFonts w:hint="eastAsia" w:cs="仿宋_GB2312"/>
        </w:rPr>
        <w:t>舌诊采集</w:t>
      </w:r>
      <w:r>
        <w:rPr>
          <w:rFonts w:cs="仿宋_GB2312"/>
        </w:rPr>
        <w:t>设备的质量和完好性，规范设备的使用和维护，定期检修设备，确保设备的正常运行，减少医疗事故的发生。严格管理医务人员，确保医护人员具备相应的资质和技能，加强对医务人员的培训，提高其舌诊技能和职业素养。加强对患者信息的保护，建立健全的信息安全管理制度，保障患者信息的保密性和完整性，避免信息泄露和滥用的风险。尊重患者的知情权、选择权、隐私权等基本权益</w:t>
      </w:r>
      <w:r>
        <w:rPr>
          <w:rFonts w:hint="eastAsia" w:cs="仿宋_GB2312"/>
        </w:rPr>
        <w:t>。</w:t>
      </w:r>
    </w:p>
    <w:p>
      <w:pPr>
        <w:spacing w:line="560" w:lineRule="exact"/>
        <w:rPr>
          <w:rFonts w:cs="仿宋_GB2312"/>
        </w:rPr>
      </w:pPr>
      <w:r>
        <w:rPr>
          <w:rFonts w:hint="eastAsia" w:cs="仿宋_GB2312"/>
        </w:rPr>
        <w:t>七、拟作为强制性地方标准的须写明明确的法律法规依据</w:t>
      </w:r>
    </w:p>
    <w:p>
      <w:pPr>
        <w:spacing w:line="560" w:lineRule="exact"/>
        <w:rPr>
          <w:rFonts w:cs="仿宋_GB2312"/>
        </w:rPr>
      </w:pPr>
      <w:r>
        <w:rPr>
          <w:rFonts w:hint="eastAsia" w:cs="仿宋_GB2312"/>
        </w:rPr>
        <w:t>无。</w:t>
      </w:r>
    </w:p>
    <w:p>
      <w:pPr>
        <w:spacing w:line="560" w:lineRule="exact"/>
        <w:rPr>
          <w:rFonts w:cs="仿宋_GB2312"/>
        </w:rPr>
      </w:pPr>
      <w:r>
        <w:rPr>
          <w:rFonts w:hint="eastAsia" w:cs="仿宋_GB2312"/>
        </w:rPr>
        <w:t>八、其他应说明的事项</w:t>
      </w:r>
    </w:p>
    <w:p>
      <w:r>
        <w:rPr>
          <w:rFonts w:hint="eastAsi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CDB8FA"/>
    <w:multiLevelType w:val="singleLevel"/>
    <w:tmpl w:val="9DCDB8FA"/>
    <w:lvl w:ilvl="0" w:tentative="0">
      <w:start w:val="4"/>
      <w:numFmt w:val="chineseCounting"/>
      <w:suff w:val="nothing"/>
      <w:lvlText w:val="%1、"/>
      <w:lvlJc w:val="left"/>
      <w:rPr>
        <w:rFonts w:hint="eastAsia"/>
        <w:lang w:val="en-US"/>
      </w:rPr>
    </w:lvl>
  </w:abstractNum>
  <w:abstractNum w:abstractNumId="1">
    <w:nsid w:val="3CD874F7"/>
    <w:multiLevelType w:val="multilevel"/>
    <w:tmpl w:val="3CD874F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B77F9D0"/>
    <w:multiLevelType w:val="singleLevel"/>
    <w:tmpl w:val="4B77F9D0"/>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OTkxYTM2YzNmNjRjY2QyYTRhMmExMzExMGU5YjMifQ=="/>
  </w:docVars>
  <w:rsids>
    <w:rsidRoot w:val="00A2071F"/>
    <w:rsid w:val="00177EFA"/>
    <w:rsid w:val="002B7A1C"/>
    <w:rsid w:val="005619AC"/>
    <w:rsid w:val="0057566B"/>
    <w:rsid w:val="00595F5B"/>
    <w:rsid w:val="00597057"/>
    <w:rsid w:val="00655909"/>
    <w:rsid w:val="00782EA2"/>
    <w:rsid w:val="007E07B5"/>
    <w:rsid w:val="00963F52"/>
    <w:rsid w:val="0097165C"/>
    <w:rsid w:val="00A2071F"/>
    <w:rsid w:val="00B776EA"/>
    <w:rsid w:val="00B94168"/>
    <w:rsid w:val="00C067DB"/>
    <w:rsid w:val="00C569EB"/>
    <w:rsid w:val="00C86D4F"/>
    <w:rsid w:val="00D54743"/>
    <w:rsid w:val="00D6654C"/>
    <w:rsid w:val="00DC2DB5"/>
    <w:rsid w:val="00DD217C"/>
    <w:rsid w:val="00DE11E5"/>
    <w:rsid w:val="00DE14C2"/>
    <w:rsid w:val="00E60E1A"/>
    <w:rsid w:val="00E62D97"/>
    <w:rsid w:val="00FD34DA"/>
    <w:rsid w:val="0B4E5BBB"/>
    <w:rsid w:val="249432B3"/>
    <w:rsid w:val="2CC928D2"/>
    <w:rsid w:val="319D6D61"/>
    <w:rsid w:val="48890085"/>
    <w:rsid w:val="4F433CD5"/>
    <w:rsid w:val="509774A6"/>
    <w:rsid w:val="5D790210"/>
    <w:rsid w:val="5DE17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footnote text"/>
    <w:basedOn w:val="1"/>
    <w:link w:val="16"/>
    <w:unhideWhenUsed/>
    <w:qFormat/>
    <w:uiPriority w:val="99"/>
    <w:pPr>
      <w:snapToGrid w:val="0"/>
      <w:jc w:val="left"/>
    </w:pPr>
    <w:rPr>
      <w:rFonts w:ascii="Calibri" w:hAnsi="Calibri" w:eastAsia="宋体"/>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3"/>
    <w:qFormat/>
    <w:uiPriority w:val="99"/>
    <w:rPr>
      <w:sz w:val="18"/>
      <w:szCs w:val="18"/>
    </w:rPr>
  </w:style>
  <w:style w:type="character" w:customStyle="1" w:styleId="10">
    <w:name w:val="页脚 字符"/>
    <w:basedOn w:val="8"/>
    <w:link w:val="2"/>
    <w:qFormat/>
    <w:uiPriority w:val="99"/>
    <w:rPr>
      <w:sz w:val="18"/>
      <w:szCs w:val="18"/>
    </w:rPr>
  </w:style>
  <w:style w:type="paragraph" w:customStyle="1" w:styleId="1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List Paragraph1"/>
    <w:basedOn w:val="1"/>
    <w:qFormat/>
    <w:uiPriority w:val="0"/>
    <w:pPr>
      <w:ind w:firstLine="420" w:firstLineChars="200"/>
    </w:pPr>
  </w:style>
  <w:style w:type="paragraph" w:customStyle="1" w:styleId="14">
    <w:name w:val="Normal"/>
    <w:qFormat/>
    <w:uiPriority w:val="0"/>
    <w:pPr>
      <w:jc w:val="both"/>
    </w:pPr>
    <w:rPr>
      <w:rFonts w:ascii="Calibri" w:hAnsi="Calibri" w:eastAsia="宋体" w:cs="Calibri"/>
      <w:kern w:val="2"/>
      <w:sz w:val="21"/>
      <w:szCs w:val="21"/>
      <w:lang w:val="en-US" w:eastAsia="zh-CN" w:bidi="ar-SA"/>
    </w:rPr>
  </w:style>
  <w:style w:type="paragraph" w:styleId="15">
    <w:name w:val="List Paragraph"/>
    <w:basedOn w:val="1"/>
    <w:unhideWhenUsed/>
    <w:qFormat/>
    <w:uiPriority w:val="99"/>
    <w:pPr>
      <w:ind w:firstLine="420" w:firstLineChars="200"/>
    </w:pPr>
  </w:style>
  <w:style w:type="character" w:customStyle="1" w:styleId="16">
    <w:name w:val="脚注文本 字符"/>
    <w:basedOn w:val="8"/>
    <w:link w:val="4"/>
    <w:qFormat/>
    <w:uiPriority w:val="99"/>
    <w:rPr>
      <w:rFonts w:ascii="Calibri" w:hAnsi="Calibri"/>
      <w:kern w:val="2"/>
      <w:sz w:val="18"/>
      <w:szCs w:val="18"/>
    </w:rPr>
  </w:style>
  <w:style w:type="character" w:customStyle="1" w:styleId="17">
    <w:name w:val="15"/>
    <w:basedOn w:val="8"/>
    <w:qFormat/>
    <w:uiPriority w:val="0"/>
    <w:rPr>
      <w:rFonts w:hint="default" w:ascii="Calibri" w:hAnsi="Calibri" w:cs="Calibri"/>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2849D-3D66-4BBB-A135-FA57DE927F83}">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3784</Words>
  <Characters>4026</Characters>
  <Lines>30</Lines>
  <Paragraphs>8</Paragraphs>
  <TotalTime>1</TotalTime>
  <ScaleCrop>false</ScaleCrop>
  <LinksUpToDate>false</LinksUpToDate>
  <CharactersWithSpaces>4065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2021-05-10T01:24:00Z</dcterms:created>
  <dc:creator>Windows 用户</dc:creator>
  <cp:lastModifiedBy>我叫红领巾</cp:lastModifiedBy>
  <dcterms:modified xsi:type="dcterms:W3CDTF">2023-08-10T13:40:26Z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3D8EF4B4351D4503B72A1D9A7505AA7C_13</vt:lpwstr>
  </property>
</Properties>
</file>