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sz w:val="28"/>
          <w:szCs w:val="22"/>
        </w:rPr>
      </w:pPr>
      <w:bookmarkStart w:id="0" w:name="_GoBack"/>
      <w:bookmarkEnd w:id="0"/>
      <w:r>
        <w:rPr>
          <w:rFonts w:ascii="微软雅黑" w:hAnsi="微软雅黑" w:eastAsia="微软雅黑" w:cs="微软雅黑"/>
          <w:i w:val="0"/>
          <w:caps w:val="0"/>
          <w:color w:val="484848"/>
          <w:spacing w:val="0"/>
          <w:kern w:val="0"/>
          <w:sz w:val="28"/>
          <w:szCs w:val="28"/>
          <w:lang w:val="en-US" w:eastAsia="zh-CN" w:bidi="ar"/>
        </w:rPr>
        <w:t>附件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/>
        <w:jc w:val="center"/>
        <w:textAlignment w:val="auto"/>
        <w:rPr>
          <w:rFonts w:hint="eastAsia" w:ascii="宋体" w:hAnsi="宋体" w:eastAsia="宋体" w:cs="宋体"/>
          <w:b/>
          <w:bCs/>
          <w:i w:val="0"/>
          <w:caps w:val="0"/>
          <w:color w:val="484848"/>
          <w:spacing w:val="0"/>
          <w:kern w:val="0"/>
          <w:sz w:val="44"/>
          <w:szCs w:val="44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caps w:val="0"/>
          <w:color w:val="484848"/>
          <w:spacing w:val="0"/>
          <w:kern w:val="0"/>
          <w:sz w:val="44"/>
          <w:szCs w:val="44"/>
          <w:u w:val="none"/>
          <w:lang w:val="en-US" w:eastAsia="zh-CN" w:bidi="ar"/>
        </w:rPr>
        <w:t>第四批鼓励研发申报儿童药品清单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 w:firstLine="640"/>
        <w:jc w:val="center"/>
        <w:rPr>
          <w:rFonts w:hint="eastAsia" w:ascii="宋体" w:hAnsi="宋体" w:eastAsia="宋体" w:cs="宋体"/>
          <w:b/>
          <w:bCs/>
          <w:i w:val="0"/>
          <w:caps w:val="0"/>
          <w:color w:val="484848"/>
          <w:spacing w:val="0"/>
          <w:kern w:val="0"/>
          <w:sz w:val="44"/>
          <w:szCs w:val="44"/>
          <w:u w:val="none"/>
          <w:lang w:val="en-US" w:eastAsia="zh-CN" w:bidi="ar"/>
        </w:rPr>
      </w:pPr>
    </w:p>
    <w:tbl>
      <w:tblPr>
        <w:tblStyle w:val="3"/>
        <w:tblW w:w="95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21"/>
        <w:gridCol w:w="1689"/>
        <w:gridCol w:w="3315"/>
        <w:gridCol w:w="1539"/>
        <w:gridCol w:w="19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" w:hRule="atLeast"/>
          <w:jc w:val="center"/>
        </w:trPr>
        <w:tc>
          <w:tcPr>
            <w:tcW w:w="1021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default" w:ascii="微软雅黑" w:hAnsi="微软雅黑" w:eastAsia="微软雅黑" w:cs="微软雅黑"/>
                <w:color w:val="484848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color w:val="484848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1689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default" w:ascii="微软雅黑" w:hAnsi="微软雅黑" w:eastAsia="微软雅黑" w:cs="微软雅黑"/>
                <w:color w:val="484848"/>
                <w:u w:val="none"/>
                <w:lang w:val="en"/>
              </w:rPr>
            </w:pPr>
            <w:r>
              <w:rPr>
                <w:rFonts w:hint="default" w:ascii="微软雅黑" w:hAnsi="微软雅黑" w:eastAsia="微软雅黑" w:cs="微软雅黑"/>
                <w:color w:val="484848"/>
                <w:kern w:val="0"/>
                <w:sz w:val="32"/>
                <w:szCs w:val="32"/>
                <w:u w:val="none"/>
                <w:lang w:val="en-US" w:eastAsia="zh-CN" w:bidi="ar"/>
              </w:rPr>
              <w:t>药品</w:t>
            </w:r>
            <w:r>
              <w:rPr>
                <w:rFonts w:hint="eastAsia" w:ascii="微软雅黑" w:hAnsi="微软雅黑" w:eastAsia="微软雅黑" w:cs="微软雅黑"/>
                <w:color w:val="484848"/>
                <w:kern w:val="0"/>
                <w:sz w:val="32"/>
                <w:szCs w:val="32"/>
                <w:u w:val="none"/>
                <w:lang w:val="en-US" w:eastAsia="zh-CN" w:bidi="ar"/>
              </w:rPr>
              <w:t>中文名称</w:t>
            </w:r>
          </w:p>
        </w:tc>
        <w:tc>
          <w:tcPr>
            <w:tcW w:w="3315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default" w:ascii="微软雅黑" w:hAnsi="微软雅黑" w:eastAsia="微软雅黑" w:cs="微软雅黑"/>
                <w:color w:val="48484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color w:val="484848"/>
                <w:kern w:val="0"/>
                <w:sz w:val="32"/>
                <w:szCs w:val="32"/>
                <w:u w:val="none"/>
                <w:lang w:val="en-US" w:eastAsia="zh-CN" w:bidi="ar"/>
              </w:rPr>
              <w:t>药品</w:t>
            </w:r>
            <w:r>
              <w:rPr>
                <w:rFonts w:hint="default" w:ascii="微软雅黑" w:hAnsi="微软雅黑" w:eastAsia="微软雅黑" w:cs="微软雅黑"/>
                <w:color w:val="484848"/>
                <w:kern w:val="0"/>
                <w:sz w:val="32"/>
                <w:szCs w:val="32"/>
                <w:u w:val="none"/>
                <w:lang w:val="en-US" w:eastAsia="zh-CN" w:bidi="ar"/>
              </w:rPr>
              <w:t>英文名称</w:t>
            </w:r>
          </w:p>
        </w:tc>
        <w:tc>
          <w:tcPr>
            <w:tcW w:w="1539" w:type="dxa"/>
            <w:vMerge w:val="restart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default" w:ascii="微软雅黑" w:hAnsi="微软雅黑" w:eastAsia="微软雅黑" w:cs="微软雅黑"/>
                <w:color w:val="484848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color w:val="484848"/>
                <w:kern w:val="0"/>
                <w:sz w:val="32"/>
                <w:szCs w:val="32"/>
                <w:u w:val="none"/>
                <w:lang w:val="en-US" w:eastAsia="zh-CN" w:bidi="ar"/>
              </w:rPr>
              <w:t>剂型</w:t>
            </w:r>
          </w:p>
        </w:tc>
        <w:tc>
          <w:tcPr>
            <w:tcW w:w="1953" w:type="dxa"/>
            <w:vMerge w:val="restart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default" w:ascii="微软雅黑" w:hAnsi="微软雅黑" w:eastAsia="微软雅黑" w:cs="微软雅黑"/>
                <w:color w:val="484848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color w:val="484848"/>
                <w:kern w:val="0"/>
                <w:sz w:val="32"/>
                <w:szCs w:val="32"/>
                <w:u w:val="none"/>
                <w:lang w:val="en-US" w:eastAsia="zh-CN" w:bidi="ar"/>
              </w:rPr>
              <w:t>规格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1021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default" w:ascii="微软雅黑" w:hAnsi="微软雅黑" w:eastAsia="微软雅黑" w:cs="微软雅黑"/>
                <w:color w:val="484848"/>
                <w:sz w:val="24"/>
                <w:szCs w:val="24"/>
                <w:u w:val="none"/>
              </w:rPr>
            </w:pPr>
          </w:p>
        </w:tc>
        <w:tc>
          <w:tcPr>
            <w:tcW w:w="1689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default" w:ascii="微软雅黑" w:hAnsi="微软雅黑" w:eastAsia="微软雅黑" w:cs="微软雅黑"/>
                <w:color w:val="484848"/>
                <w:sz w:val="24"/>
                <w:szCs w:val="24"/>
                <w:u w:val="none"/>
              </w:rPr>
            </w:pPr>
          </w:p>
        </w:tc>
        <w:tc>
          <w:tcPr>
            <w:tcW w:w="3315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default" w:ascii="微软雅黑" w:hAnsi="微软雅黑" w:eastAsia="微软雅黑" w:cs="微软雅黑"/>
                <w:color w:val="484848"/>
                <w:sz w:val="24"/>
                <w:szCs w:val="24"/>
                <w:u w:val="none"/>
              </w:rPr>
            </w:pPr>
          </w:p>
        </w:tc>
        <w:tc>
          <w:tcPr>
            <w:tcW w:w="1539" w:type="dxa"/>
            <w:vMerge w:val="continue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default" w:ascii="微软雅黑" w:hAnsi="微软雅黑" w:eastAsia="微软雅黑" w:cs="微软雅黑"/>
                <w:color w:val="484848"/>
                <w:sz w:val="24"/>
                <w:szCs w:val="24"/>
                <w:u w:val="none"/>
              </w:rPr>
            </w:pPr>
          </w:p>
        </w:tc>
        <w:tc>
          <w:tcPr>
            <w:tcW w:w="1953" w:type="dxa"/>
            <w:vMerge w:val="continue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default" w:ascii="微软雅黑" w:hAnsi="微软雅黑" w:eastAsia="微软雅黑" w:cs="微软雅黑"/>
                <w:color w:val="484848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1021" w:type="dxa"/>
            <w:vMerge w:val="restart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  <w:t>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  <w:t>1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  <w:t> </w:t>
            </w:r>
          </w:p>
        </w:tc>
        <w:tc>
          <w:tcPr>
            <w:tcW w:w="1689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  <w:t>伏索利肽  </w:t>
            </w:r>
          </w:p>
        </w:tc>
        <w:tc>
          <w:tcPr>
            <w:tcW w:w="3315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  <w:t>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  <w:t>Vosoritide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  <w:t> </w:t>
            </w:r>
          </w:p>
        </w:tc>
        <w:tc>
          <w:tcPr>
            <w:tcW w:w="1539" w:type="dxa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  <w:t>注射剂</w:t>
            </w:r>
          </w:p>
        </w:tc>
        <w:tc>
          <w:tcPr>
            <w:tcW w:w="1953" w:type="dxa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  <w:t>1.2mg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1021" w:type="dxa"/>
            <w:vMerge w:val="continue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</w:p>
        </w:tc>
        <w:tc>
          <w:tcPr>
            <w:tcW w:w="1689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</w:p>
        </w:tc>
        <w:tc>
          <w:tcPr>
            <w:tcW w:w="3315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</w:p>
        </w:tc>
        <w:tc>
          <w:tcPr>
            <w:tcW w:w="1539" w:type="dxa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  <w:t>注射剂</w:t>
            </w:r>
          </w:p>
        </w:tc>
        <w:tc>
          <w:tcPr>
            <w:tcW w:w="1953" w:type="dxa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  <w:t>0.56mg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1021" w:type="dxa"/>
            <w:vMerge w:val="continue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</w:p>
        </w:tc>
        <w:tc>
          <w:tcPr>
            <w:tcW w:w="1689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</w:p>
        </w:tc>
        <w:tc>
          <w:tcPr>
            <w:tcW w:w="3315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</w:p>
        </w:tc>
        <w:tc>
          <w:tcPr>
            <w:tcW w:w="1539" w:type="dxa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  <w:t>注射剂</w:t>
            </w:r>
          </w:p>
        </w:tc>
        <w:tc>
          <w:tcPr>
            <w:tcW w:w="1953" w:type="dxa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  <w:t>0.4mg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  <w:jc w:val="center"/>
        </w:trPr>
        <w:tc>
          <w:tcPr>
            <w:tcW w:w="1021" w:type="dxa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  <w:t>2</w:t>
            </w:r>
          </w:p>
        </w:tc>
        <w:tc>
          <w:tcPr>
            <w:tcW w:w="1689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  <w:t xml:space="preserve">喷他脒 </w:t>
            </w:r>
          </w:p>
        </w:tc>
        <w:tc>
          <w:tcPr>
            <w:tcW w:w="331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  <w:t>Pentamidine</w:t>
            </w:r>
          </w:p>
        </w:tc>
        <w:tc>
          <w:tcPr>
            <w:tcW w:w="1539" w:type="dxa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  <w:t>粉针剂</w:t>
            </w:r>
          </w:p>
        </w:tc>
        <w:tc>
          <w:tcPr>
            <w:tcW w:w="1953" w:type="dxa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  <w:t>300mg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1021" w:type="dxa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  <w:t>3</w:t>
            </w:r>
          </w:p>
        </w:tc>
        <w:tc>
          <w:tcPr>
            <w:tcW w:w="1689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  <w:t xml:space="preserve">硝唑沙奈 </w:t>
            </w:r>
          </w:p>
        </w:tc>
        <w:tc>
          <w:tcPr>
            <w:tcW w:w="331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  <w:t>Nitazoxanide</w:t>
            </w:r>
          </w:p>
        </w:tc>
        <w:tc>
          <w:tcPr>
            <w:tcW w:w="1539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  <w:t>混悬剂</w:t>
            </w:r>
          </w:p>
        </w:tc>
        <w:tc>
          <w:tcPr>
            <w:tcW w:w="1953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  <w:t>100mg/5ml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0" w:hRule="atLeast"/>
          <w:jc w:val="center"/>
        </w:trPr>
        <w:tc>
          <w:tcPr>
            <w:tcW w:w="1021" w:type="dxa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  <w:t>4</w:t>
            </w:r>
          </w:p>
        </w:tc>
        <w:tc>
          <w:tcPr>
            <w:tcW w:w="1689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  <w:t>吉妥珠单抗/奥加吉妥珠单抗</w:t>
            </w:r>
          </w:p>
        </w:tc>
        <w:tc>
          <w:tcPr>
            <w:tcW w:w="331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  <w:t xml:space="preserve">Gemtuzumab/Gemtuzumab 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  <w:t>Ozogamicin</w:t>
            </w:r>
          </w:p>
        </w:tc>
        <w:tc>
          <w:tcPr>
            <w:tcW w:w="1539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  <w:t>注射剂</w:t>
            </w:r>
          </w:p>
        </w:tc>
        <w:tc>
          <w:tcPr>
            <w:tcW w:w="1953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  <w:t>4.5 mg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1021" w:type="dxa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  <w:t>5</w:t>
            </w:r>
          </w:p>
        </w:tc>
        <w:tc>
          <w:tcPr>
            <w:tcW w:w="1689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  <w:t>阿伏利尤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  <w:t>单抗</w:t>
            </w:r>
          </w:p>
        </w:tc>
        <w:tc>
          <w:tcPr>
            <w:tcW w:w="331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  <w:t>Anifrolumab</w:t>
            </w:r>
          </w:p>
        </w:tc>
        <w:tc>
          <w:tcPr>
            <w:tcW w:w="1539" w:type="dxa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  <w:t>注射剂</w:t>
            </w:r>
          </w:p>
        </w:tc>
        <w:tc>
          <w:tcPr>
            <w:tcW w:w="1953" w:type="dxa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  <w:t>2ml:0.3g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1021" w:type="dxa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  <w:t>6</w:t>
            </w:r>
          </w:p>
        </w:tc>
        <w:tc>
          <w:tcPr>
            <w:tcW w:w="1689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  <w:t xml:space="preserve">波舒替尼 </w:t>
            </w:r>
          </w:p>
        </w:tc>
        <w:tc>
          <w:tcPr>
            <w:tcW w:w="331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  <w:t>Bosutinib</w:t>
            </w:r>
          </w:p>
        </w:tc>
        <w:tc>
          <w:tcPr>
            <w:tcW w:w="1539" w:type="dxa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  <w:t>片剂</w:t>
            </w:r>
          </w:p>
        </w:tc>
        <w:tc>
          <w:tcPr>
            <w:tcW w:w="1953" w:type="dxa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  <w:t>0.1g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1021" w:type="dxa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  <w:t>7</w:t>
            </w:r>
          </w:p>
        </w:tc>
        <w:tc>
          <w:tcPr>
            <w:tcW w:w="1689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  <w:t>奈莫利珠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  <w:t>单抗</w:t>
            </w:r>
          </w:p>
        </w:tc>
        <w:tc>
          <w:tcPr>
            <w:tcW w:w="331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  <w:t>Nemolizumab</w:t>
            </w:r>
          </w:p>
        </w:tc>
        <w:tc>
          <w:tcPr>
            <w:tcW w:w="1539" w:type="dxa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  <w:t>注射剂</w:t>
            </w:r>
          </w:p>
        </w:tc>
        <w:tc>
          <w:tcPr>
            <w:tcW w:w="1953" w:type="dxa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  <w:t>60mg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1021" w:type="dxa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  <w:t>8</w:t>
            </w:r>
          </w:p>
        </w:tc>
        <w:tc>
          <w:tcPr>
            <w:tcW w:w="1689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  <w:t>贝洛度尤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  <w:t xml:space="preserve">单抗 </w:t>
            </w:r>
          </w:p>
        </w:tc>
        <w:tc>
          <w:tcPr>
            <w:tcW w:w="331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  <w:t>Bezlotoxumab</w:t>
            </w:r>
          </w:p>
        </w:tc>
        <w:tc>
          <w:tcPr>
            <w:tcW w:w="1539" w:type="dxa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  <w:t>注射剂</w:t>
            </w:r>
          </w:p>
        </w:tc>
        <w:tc>
          <w:tcPr>
            <w:tcW w:w="1953" w:type="dxa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  <w:t>1ml:25mg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1021" w:type="dxa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  <w:t>9</w:t>
            </w:r>
          </w:p>
        </w:tc>
        <w:tc>
          <w:tcPr>
            <w:tcW w:w="1689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  <w:t>吉伏司瑞</w:t>
            </w:r>
          </w:p>
        </w:tc>
        <w:tc>
          <w:tcPr>
            <w:tcW w:w="331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  <w:t>Givosiran</w:t>
            </w:r>
          </w:p>
        </w:tc>
        <w:tc>
          <w:tcPr>
            <w:tcW w:w="1539" w:type="dxa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  <w:t>注射剂</w:t>
            </w:r>
          </w:p>
        </w:tc>
        <w:tc>
          <w:tcPr>
            <w:tcW w:w="1953" w:type="dxa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  <w:t>0.189g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1021" w:type="dxa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  <w:t>10</w:t>
            </w:r>
          </w:p>
        </w:tc>
        <w:tc>
          <w:tcPr>
            <w:tcW w:w="1689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  <w:t>加那索龙</w:t>
            </w:r>
          </w:p>
        </w:tc>
        <w:tc>
          <w:tcPr>
            <w:tcW w:w="331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  <w:t>Ganaxolone</w:t>
            </w:r>
          </w:p>
        </w:tc>
        <w:tc>
          <w:tcPr>
            <w:tcW w:w="1539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  <w:t>混悬剂</w:t>
            </w:r>
          </w:p>
        </w:tc>
        <w:tc>
          <w:tcPr>
            <w:tcW w:w="1953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  <w:t>1ml:50mg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1021" w:type="dxa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  <w:t>11</w:t>
            </w:r>
          </w:p>
        </w:tc>
        <w:tc>
          <w:tcPr>
            <w:tcW w:w="1689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  <w:t>雷美替安</w:t>
            </w:r>
          </w:p>
        </w:tc>
        <w:tc>
          <w:tcPr>
            <w:tcW w:w="331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  <w:t>Ramelteon</w:t>
            </w:r>
          </w:p>
        </w:tc>
        <w:tc>
          <w:tcPr>
            <w:tcW w:w="1539" w:type="dxa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  <w:t>片剂</w:t>
            </w:r>
          </w:p>
        </w:tc>
        <w:tc>
          <w:tcPr>
            <w:tcW w:w="1953" w:type="dxa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  <w:t>8mg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  <w:jc w:val="center"/>
        </w:trPr>
        <w:tc>
          <w:tcPr>
            <w:tcW w:w="1021" w:type="dxa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  <w:t>12</w:t>
            </w:r>
          </w:p>
        </w:tc>
        <w:tc>
          <w:tcPr>
            <w:tcW w:w="1689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  <w:t>艾夫糖苷酶α</w:t>
            </w:r>
          </w:p>
        </w:tc>
        <w:tc>
          <w:tcPr>
            <w:tcW w:w="331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  <w:t>Avalglucosidase alfa</w:t>
            </w:r>
          </w:p>
        </w:tc>
        <w:tc>
          <w:tcPr>
            <w:tcW w:w="1539" w:type="dxa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  <w:t>注射剂</w:t>
            </w:r>
          </w:p>
        </w:tc>
        <w:tc>
          <w:tcPr>
            <w:tcW w:w="1953" w:type="dxa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  <w:t>0.1g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  <w:jc w:val="center"/>
        </w:trPr>
        <w:tc>
          <w:tcPr>
            <w:tcW w:w="1021" w:type="dxa"/>
            <w:vMerge w:val="restart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  <w:t>13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  <w:t> </w:t>
            </w:r>
          </w:p>
        </w:tc>
        <w:tc>
          <w:tcPr>
            <w:tcW w:w="1689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  <w:t>培伐利酶 </w:t>
            </w:r>
          </w:p>
        </w:tc>
        <w:tc>
          <w:tcPr>
            <w:tcW w:w="3315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  <w:t>Pegvaliase </w:t>
            </w:r>
          </w:p>
        </w:tc>
        <w:tc>
          <w:tcPr>
            <w:tcW w:w="1539" w:type="dxa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  <w:t>注射剂</w:t>
            </w:r>
          </w:p>
        </w:tc>
        <w:tc>
          <w:tcPr>
            <w:tcW w:w="1953" w:type="dxa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  <w:t>2.5mg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  <w:jc w:val="center"/>
        </w:trPr>
        <w:tc>
          <w:tcPr>
            <w:tcW w:w="1021" w:type="dxa"/>
            <w:vMerge w:val="continue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</w:p>
        </w:tc>
        <w:tc>
          <w:tcPr>
            <w:tcW w:w="1689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</w:p>
        </w:tc>
        <w:tc>
          <w:tcPr>
            <w:tcW w:w="3315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</w:p>
        </w:tc>
        <w:tc>
          <w:tcPr>
            <w:tcW w:w="1539" w:type="dxa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  <w:t>注射剂</w:t>
            </w:r>
          </w:p>
        </w:tc>
        <w:tc>
          <w:tcPr>
            <w:tcW w:w="1953" w:type="dxa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  <w:t>20mg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1021" w:type="dxa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  <w:t>14</w:t>
            </w:r>
          </w:p>
        </w:tc>
        <w:tc>
          <w:tcPr>
            <w:tcW w:w="1689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  <w:t>替利珠单抗</w:t>
            </w:r>
          </w:p>
        </w:tc>
        <w:tc>
          <w:tcPr>
            <w:tcW w:w="331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  <w:t>Teplizumab</w:t>
            </w:r>
          </w:p>
        </w:tc>
        <w:tc>
          <w:tcPr>
            <w:tcW w:w="1539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  <w:t>注射剂</w:t>
            </w:r>
          </w:p>
        </w:tc>
        <w:tc>
          <w:tcPr>
            <w:tcW w:w="1953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  <w:t>2ml:2mg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5" w:hRule="atLeast"/>
          <w:jc w:val="center"/>
        </w:trPr>
        <w:tc>
          <w:tcPr>
            <w:tcW w:w="1021" w:type="dxa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  <w:t>15</w:t>
            </w:r>
          </w:p>
        </w:tc>
        <w:tc>
          <w:tcPr>
            <w:tcW w:w="1689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  <w:t>苯丁酸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  <w:t>甘油酯</w:t>
            </w:r>
          </w:p>
        </w:tc>
        <w:tc>
          <w:tcPr>
            <w:tcW w:w="331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  <w:t>Glycerol Phenylbutyrate</w:t>
            </w:r>
          </w:p>
        </w:tc>
        <w:tc>
          <w:tcPr>
            <w:tcW w:w="1539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  <w:t>口服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  <w:t>溶液剂</w:t>
            </w:r>
          </w:p>
        </w:tc>
        <w:tc>
          <w:tcPr>
            <w:tcW w:w="1953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  <w:t>1.1g/ml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1021" w:type="dxa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  <w:t>16</w:t>
            </w:r>
          </w:p>
        </w:tc>
        <w:tc>
          <w:tcPr>
            <w:tcW w:w="1689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  <w:t>奥立扑酶α</w:t>
            </w:r>
          </w:p>
        </w:tc>
        <w:tc>
          <w:tcPr>
            <w:tcW w:w="331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  <w:t>Olipudase alfa</w:t>
            </w:r>
          </w:p>
        </w:tc>
        <w:tc>
          <w:tcPr>
            <w:tcW w:w="1539" w:type="dxa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  <w:t>注射剂</w:t>
            </w:r>
          </w:p>
        </w:tc>
        <w:tc>
          <w:tcPr>
            <w:tcW w:w="1953" w:type="dxa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  <w:t>20mg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1021" w:type="dxa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  <w:t>17</w:t>
            </w:r>
          </w:p>
        </w:tc>
        <w:tc>
          <w:tcPr>
            <w:tcW w:w="1689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  <w:t>非诺多泮</w:t>
            </w:r>
          </w:p>
        </w:tc>
        <w:tc>
          <w:tcPr>
            <w:tcW w:w="331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  <w:t>Fenoldopam</w:t>
            </w:r>
          </w:p>
        </w:tc>
        <w:tc>
          <w:tcPr>
            <w:tcW w:w="1539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  <w:t>注射剂</w:t>
            </w:r>
          </w:p>
        </w:tc>
        <w:tc>
          <w:tcPr>
            <w:tcW w:w="1953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  <w:t>10mg/ml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  <w:jc w:val="center"/>
        </w:trPr>
        <w:tc>
          <w:tcPr>
            <w:tcW w:w="1021" w:type="dxa"/>
            <w:vMerge w:val="restart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  <w:t>18 </w:t>
            </w:r>
          </w:p>
        </w:tc>
        <w:tc>
          <w:tcPr>
            <w:tcW w:w="1689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  <w:t>培妥罗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  <w:t>凝血素α</w:t>
            </w:r>
          </w:p>
        </w:tc>
        <w:tc>
          <w:tcPr>
            <w:tcW w:w="3315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  <w:t>Turoctocog alfa pegol</w:t>
            </w:r>
          </w:p>
        </w:tc>
        <w:tc>
          <w:tcPr>
            <w:tcW w:w="1539" w:type="dxa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  <w:t>注射剂</w:t>
            </w:r>
          </w:p>
        </w:tc>
        <w:tc>
          <w:tcPr>
            <w:tcW w:w="1953" w:type="dxa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  <w:t>500IU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7" w:hRule="atLeast"/>
          <w:jc w:val="center"/>
        </w:trPr>
        <w:tc>
          <w:tcPr>
            <w:tcW w:w="1021" w:type="dxa"/>
            <w:vMerge w:val="continue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</w:p>
        </w:tc>
        <w:tc>
          <w:tcPr>
            <w:tcW w:w="1689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</w:p>
        </w:tc>
        <w:tc>
          <w:tcPr>
            <w:tcW w:w="3315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</w:p>
        </w:tc>
        <w:tc>
          <w:tcPr>
            <w:tcW w:w="1539" w:type="dxa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  <w:t>注射剂</w:t>
            </w:r>
          </w:p>
        </w:tc>
        <w:tc>
          <w:tcPr>
            <w:tcW w:w="1953" w:type="dxa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  <w:t>1000IU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  <w:jc w:val="center"/>
        </w:trPr>
        <w:tc>
          <w:tcPr>
            <w:tcW w:w="1021" w:type="dxa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  <w:t>19</w:t>
            </w:r>
          </w:p>
        </w:tc>
        <w:tc>
          <w:tcPr>
            <w:tcW w:w="1689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  <w:t>左甲状腺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  <w:t>素钠</w:t>
            </w:r>
          </w:p>
        </w:tc>
        <w:tc>
          <w:tcPr>
            <w:tcW w:w="331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  <w:t>Levothyroxine Sodium</w:t>
            </w:r>
          </w:p>
        </w:tc>
        <w:tc>
          <w:tcPr>
            <w:tcW w:w="1539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  <w:t>口服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  <w:t>溶液剂</w:t>
            </w:r>
          </w:p>
        </w:tc>
        <w:tc>
          <w:tcPr>
            <w:tcW w:w="1953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  <w:t>5ml:0.15mg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1021" w:type="dxa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  <w:t>20</w:t>
            </w:r>
          </w:p>
        </w:tc>
        <w:tc>
          <w:tcPr>
            <w:tcW w:w="1689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  <w:t>高血糖素</w:t>
            </w:r>
          </w:p>
        </w:tc>
        <w:tc>
          <w:tcPr>
            <w:tcW w:w="331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  <w:t>Glucagon</w:t>
            </w:r>
          </w:p>
        </w:tc>
        <w:tc>
          <w:tcPr>
            <w:tcW w:w="1539" w:type="dxa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both"/>
              <w:textAlignment w:val="center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  <w:t>鼻用散剂</w:t>
            </w:r>
          </w:p>
        </w:tc>
        <w:tc>
          <w:tcPr>
            <w:tcW w:w="1953" w:type="dxa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  <w:t>3mg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1021" w:type="dxa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  <w:t>21</w:t>
            </w:r>
          </w:p>
        </w:tc>
        <w:tc>
          <w:tcPr>
            <w:tcW w:w="1689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  <w:t>芬戈莫德</w:t>
            </w:r>
          </w:p>
        </w:tc>
        <w:tc>
          <w:tcPr>
            <w:tcW w:w="331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  <w:t>Fingolimod</w:t>
            </w:r>
          </w:p>
        </w:tc>
        <w:tc>
          <w:tcPr>
            <w:tcW w:w="1539" w:type="dxa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  <w:t>口腔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  <w:t>崩解片</w:t>
            </w:r>
          </w:p>
        </w:tc>
        <w:tc>
          <w:tcPr>
            <w:tcW w:w="1953" w:type="dxa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  <w:t>0.25mg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1021" w:type="dxa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  <w:t>22</w:t>
            </w:r>
          </w:p>
        </w:tc>
        <w:tc>
          <w:tcPr>
            <w:tcW w:w="1689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  <w:t>米诺环素</w:t>
            </w:r>
          </w:p>
        </w:tc>
        <w:tc>
          <w:tcPr>
            <w:tcW w:w="331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  <w:t>Minocycline</w:t>
            </w:r>
          </w:p>
        </w:tc>
        <w:tc>
          <w:tcPr>
            <w:tcW w:w="1539" w:type="dxa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  <w:t>外用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  <w:t>泡沫剂</w:t>
            </w:r>
          </w:p>
        </w:tc>
        <w:tc>
          <w:tcPr>
            <w:tcW w:w="1953" w:type="dxa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  <w:t>4%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  <w:jc w:val="center"/>
        </w:trPr>
        <w:tc>
          <w:tcPr>
            <w:tcW w:w="1021" w:type="dxa"/>
            <w:vMerge w:val="restart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  <w:t>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  <w:t>23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  <w:t> </w:t>
            </w:r>
          </w:p>
        </w:tc>
        <w:tc>
          <w:tcPr>
            <w:tcW w:w="1689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  <w:t>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320" w:firstLineChars="100"/>
              <w:jc w:val="left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  <w:t>哌甲酯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  <w:t> </w:t>
            </w:r>
          </w:p>
        </w:tc>
        <w:tc>
          <w:tcPr>
            <w:tcW w:w="3315" w:type="dxa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  <w:t>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  <w:t>Methylphenidate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  <w:t> </w:t>
            </w:r>
          </w:p>
        </w:tc>
        <w:tc>
          <w:tcPr>
            <w:tcW w:w="1539" w:type="dxa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both"/>
              <w:textAlignment w:val="center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  <w:t>缓释胶囊</w:t>
            </w:r>
          </w:p>
        </w:tc>
        <w:tc>
          <w:tcPr>
            <w:tcW w:w="1953" w:type="dxa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  <w:t>5mg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  <w:jc w:val="center"/>
        </w:trPr>
        <w:tc>
          <w:tcPr>
            <w:tcW w:w="1021" w:type="dxa"/>
            <w:vMerge w:val="continue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</w:p>
        </w:tc>
        <w:tc>
          <w:tcPr>
            <w:tcW w:w="1689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</w:p>
        </w:tc>
        <w:tc>
          <w:tcPr>
            <w:tcW w:w="3315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</w:p>
        </w:tc>
        <w:tc>
          <w:tcPr>
            <w:tcW w:w="1539" w:type="dxa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both"/>
              <w:textAlignment w:val="center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  <w:t>缓释胶囊</w:t>
            </w:r>
          </w:p>
        </w:tc>
        <w:tc>
          <w:tcPr>
            <w:tcW w:w="1953" w:type="dxa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  <w:t>10mg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  <w:jc w:val="center"/>
        </w:trPr>
        <w:tc>
          <w:tcPr>
            <w:tcW w:w="1021" w:type="dxa"/>
            <w:vMerge w:val="continue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</w:p>
        </w:tc>
        <w:tc>
          <w:tcPr>
            <w:tcW w:w="1689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</w:p>
        </w:tc>
        <w:tc>
          <w:tcPr>
            <w:tcW w:w="3315" w:type="dxa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</w:p>
        </w:tc>
        <w:tc>
          <w:tcPr>
            <w:tcW w:w="1539" w:type="dxa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both"/>
              <w:textAlignment w:val="center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  <w:t>缓释胶囊</w:t>
            </w:r>
          </w:p>
        </w:tc>
        <w:tc>
          <w:tcPr>
            <w:tcW w:w="1953" w:type="dxa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  <w:t>60mg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  <w:jc w:val="center"/>
        </w:trPr>
        <w:tc>
          <w:tcPr>
            <w:tcW w:w="1021" w:type="dxa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  <w:t>24</w:t>
            </w:r>
          </w:p>
        </w:tc>
        <w:tc>
          <w:tcPr>
            <w:tcW w:w="1689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  <w:t>格列本脲</w:t>
            </w:r>
          </w:p>
        </w:tc>
        <w:tc>
          <w:tcPr>
            <w:tcW w:w="3315" w:type="dxa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  <w:t>Glibenclamide</w:t>
            </w:r>
          </w:p>
        </w:tc>
        <w:tc>
          <w:tcPr>
            <w:tcW w:w="1539" w:type="dxa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  <w:t>混悬剂</w:t>
            </w:r>
          </w:p>
        </w:tc>
        <w:tc>
          <w:tcPr>
            <w:tcW w:w="1953" w:type="dxa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  <w:t>1ml:0.6mg</w:t>
            </w:r>
          </w:p>
        </w:tc>
      </w:tr>
    </w:tbl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right="0"/>
        <w:jc w:val="both"/>
        <w:rPr>
          <w:rFonts w:hint="eastAsia" w:ascii="仿宋_GB2312" w:hAnsi="Times New Roman" w:eastAsia="仿宋_GB2312" w:cs="Times New Roman"/>
          <w:i w:val="0"/>
          <w:caps w:val="0"/>
          <w:color w:val="484848"/>
          <w:spacing w:val="0"/>
          <w:kern w:val="2"/>
          <w:sz w:val="32"/>
          <w:szCs w:val="32"/>
          <w:u w:val="none"/>
          <w:lang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  <w:t>注：药品名称采用世界卫生组织非专利名称（WHO INN）</w:t>
      </w:r>
      <w:r>
        <w:rPr>
          <w:rFonts w:hint="eastAsia" w:ascii="Times New Roman" w:hAnsi="Times New Roman" w:eastAsia="微软雅黑" w:cs="Times New Roman"/>
          <w:i w:val="0"/>
          <w:caps w:val="0"/>
          <w:color w:val="484848"/>
          <w:spacing w:val="0"/>
          <w:sz w:val="28"/>
          <w:szCs w:val="28"/>
          <w:u w:val="none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</w:pP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E9F4F8C"/>
    <w:rsid w:val="416D335D"/>
    <w:rsid w:val="FE9F4F8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Style w:val="3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2023-08-24T09:44:00Z</dcterms:created>
  <dc:creator>mall</dc:creator>
  <cp:lastModifiedBy>KABOOM!</cp:lastModifiedBy>
  <dcterms:modified xsi:type="dcterms:W3CDTF">2023-08-24T02:12:42Z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E2603CA07C5446B798CB75D3371C0A6A_13</vt:lpwstr>
  </property>
</Properties>
</file>