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190" w:tblpY="618"/>
        <w:tblOverlap w:val="never"/>
        <w:tblW w:w="1447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0"/>
        <w:gridCol w:w="334"/>
        <w:gridCol w:w="1134"/>
        <w:gridCol w:w="10350"/>
        <w:gridCol w:w="1065"/>
        <w:gridCol w:w="120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14474" w:type="dxa"/>
            <w:gridSpan w:val="6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2023年度全省健康教育与促进工作重点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任务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指标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1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量化项目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具体指标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核查方式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评估情况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39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健康教育与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促进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工作重点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任务</w:t>
            </w:r>
          </w:p>
          <w:p>
            <w:pPr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疫情防控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科普宣传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根据国家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疫情防控政策调整，及时发布权威疫情防控信息；开展季节性传染病防控知识宣传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hint="eastAsia" w:ascii="宋体" w:cs="宋体"/>
                <w:b/>
                <w:color w:val="000000"/>
                <w:szCs w:val="21"/>
              </w:rPr>
              <w:t>2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健康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科普专家库建设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成立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健康科普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专家库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文件及名单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，相关专家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撰写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的科普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作品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等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hint="eastAsia" w:ascii="宋体" w:cs="宋体"/>
                <w:b/>
                <w:color w:val="000000"/>
                <w:szCs w:val="21"/>
              </w:rPr>
              <w:t>3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szCs w:val="21"/>
              </w:rPr>
              <w:t>开展健康科普巡讲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省级完成14个市（州）健康科普巡讲任务；各市州健康科普巡讲场次不少于所辖县区数，覆盖人群（除嘉峪关、金昌）累计不少于2000人；县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市区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每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月至少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开展1次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健康科普“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五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进”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活动；村医每2个月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开展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一次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村民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健康科普讲堂，每年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至少到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所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服务村民家中开展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1次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入户健康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宣讲。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</w:trPr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cs="宋体"/>
                <w:b/>
                <w:color w:val="000000"/>
                <w:szCs w:val="21"/>
              </w:rPr>
              <w:t>4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健康场所建设工作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</w:rPr>
              <w:t>各市（州）至少创建2所健康促进医院，2所健康促进学校。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</w:trPr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szCs w:val="21"/>
              </w:rPr>
              <w:t>健康科普师资</w:t>
            </w:r>
            <w:bookmarkStart w:id="0" w:name="_GoBack"/>
            <w:bookmarkEnd w:id="0"/>
            <w:r>
              <w:rPr>
                <w:rFonts w:hint="eastAsia" w:ascii="宋体" w:cs="宋体"/>
                <w:b/>
                <w:bCs/>
                <w:color w:val="000000"/>
                <w:szCs w:val="21"/>
              </w:rPr>
              <w:t>培训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省级完成全省健康科普师资的培训；各市州、县（市、区）完成辖区内各医疗机构、专业机构从事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健康教育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人员科普知识培训，县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市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、区）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负责对村医开展科普知识全员培训。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健康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科普素材创作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重点围绕《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中国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公民健康素养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66条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》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内容创作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，市级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每年设计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创作不少于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个，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县级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不少于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个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7" w:hRule="atLeast"/>
        </w:trPr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szCs w:val="21"/>
              </w:rPr>
              <w:t>开办健康科普专栏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省、市、县级卫生健康医疗机构室外必须设立一个固定的科普专栏（每两个月至少更换一次），室内有播放健康科普知识显示屏，在患者候诊区摆放相应的健康科普传播材料；乡镇卫生院和社区卫生服务中心设置固定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宣传栏和健康教育教室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，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每月至少开展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1次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健康宣讲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；村卫生室和社区卫生服务站设立固定科普宣传栏（不少于一块，不少于两个平米，每两个月至少更换一次），科普宣传材料每年不少于5种。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5" w:hRule="atLeast"/>
        </w:trPr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/>
                <w:szCs w:val="21"/>
              </w:rPr>
              <w:t>新媒体开展健康教育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省级各医疗机构官方新媒体平台，每年各发布健康科普知识不少于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120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条；市州、县（市、区）卫生健康行政部门和各医疗机构官方新媒体平台，每年各发布健康科普知识不少于100条；乡镇卫生院、社区卫生服务中心官方新媒体平台，每年各发布健康科普知识不少于50条。各市州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与媒体合作至少开设一个健康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科普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专栏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34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社会宣传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b/>
                <w:bCs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各种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卫生纪念日宣传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、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志愿者服务、三下乡活动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开展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健康科普宣传情况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；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公共场所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至少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要有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2种以上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宣传形式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，营造社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会宣传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氛围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9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</w:p>
        </w:tc>
        <w:tc>
          <w:tcPr>
            <w:tcW w:w="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hint="eastAsia" w:ascii="宋体" w:cs="宋体"/>
                <w:b/>
                <w:color w:val="00000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健康素养</w:t>
            </w:r>
            <w:r>
              <w:rPr>
                <w:rFonts w:ascii="宋体" w:cs="宋体"/>
                <w:b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监测</w:t>
            </w:r>
          </w:p>
        </w:tc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国家级居民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健康素养监测点和省级监测点按要求完成居民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健康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素养水平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监测任务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，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居民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健康素养水平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较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上一年至少增加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1个</w:t>
            </w:r>
            <w:r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  <w:t>百分点</w:t>
            </w:r>
            <w:r>
              <w:rPr>
                <w:rFonts w:hint="eastAsia" w:ascii="宋体" w:cs="宋体"/>
                <w:b/>
                <w:bCs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查看资料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实地查看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r>
        <w:rPr>
          <w:rFonts w:hint="eastAsia"/>
        </w:rPr>
        <w:t>附件</w:t>
      </w:r>
      <w:r>
        <w:t>：</w:t>
      </w:r>
    </w:p>
    <w:sectPr>
      <w:pgSz w:w="16838" w:h="11906" w:orient="landscape"/>
      <w:pgMar w:top="680" w:right="720" w:bottom="68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EyMDA1Y2Y0OTQwNjYwMTc5MWQxMzkyOTZjN2E3ZjkifQ=="/>
  </w:docVars>
  <w:rsids>
    <w:rsidRoot w:val="6A363FE4"/>
    <w:rsid w:val="000E1862"/>
    <w:rsid w:val="000E7AD6"/>
    <w:rsid w:val="00116389"/>
    <w:rsid w:val="002E223F"/>
    <w:rsid w:val="003E437D"/>
    <w:rsid w:val="00446AD6"/>
    <w:rsid w:val="00533B94"/>
    <w:rsid w:val="005402A1"/>
    <w:rsid w:val="005B0E18"/>
    <w:rsid w:val="005D687F"/>
    <w:rsid w:val="00610332"/>
    <w:rsid w:val="00637E38"/>
    <w:rsid w:val="006E07DE"/>
    <w:rsid w:val="00787E05"/>
    <w:rsid w:val="007B7D0F"/>
    <w:rsid w:val="00822B1E"/>
    <w:rsid w:val="00865455"/>
    <w:rsid w:val="00A2304E"/>
    <w:rsid w:val="00BE3184"/>
    <w:rsid w:val="00C74147"/>
    <w:rsid w:val="00CF0E9B"/>
    <w:rsid w:val="00D57601"/>
    <w:rsid w:val="00D7682C"/>
    <w:rsid w:val="00DB77CA"/>
    <w:rsid w:val="00DF2591"/>
    <w:rsid w:val="00E47BE7"/>
    <w:rsid w:val="00EC122F"/>
    <w:rsid w:val="00F134EF"/>
    <w:rsid w:val="00F430BE"/>
    <w:rsid w:val="0F5259B5"/>
    <w:rsid w:val="48C95D31"/>
    <w:rsid w:val="4DD67785"/>
    <w:rsid w:val="560E322B"/>
    <w:rsid w:val="5F8D7B83"/>
    <w:rsid w:val="6A363FE4"/>
    <w:rsid w:val="71041316"/>
    <w:rsid w:val="7DFBA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9">
    <w:name w:val="页眉 字符"/>
    <w:link w:val="4"/>
    <w:semiHidden/>
    <w:qFormat/>
    <w:uiPriority w:val="99"/>
    <w:rPr>
      <w:sz w:val="18"/>
      <w:szCs w:val="18"/>
    </w:rPr>
  </w:style>
  <w:style w:type="character" w:customStyle="1" w:styleId="10">
    <w:name w:val="font31"/>
    <w:qFormat/>
    <w:uiPriority w:val="99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11">
    <w:name w:val="font41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批注框文本 字符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</Words>
  <Characters>937</Characters>
  <Lines>7</Lines>
  <Paragraphs>2</Paragraphs>
  <TotalTime>0</TotalTime>
  <ScaleCrop>false</ScaleCrop>
  <LinksUpToDate>false</LinksUpToDate>
  <CharactersWithSpaces>1099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2016-11-22T15:46:00Z</dcterms:created>
  <dc:creator>Administrator</dc:creator>
  <cp:lastModifiedBy>gsswjw</cp:lastModifiedBy>
  <cp:lastPrinted>2023-05-06T17:18:00Z</cp:lastPrinted>
  <dcterms:modified xsi:type="dcterms:W3CDTF">2023-05-09T11:21:45Z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C86D43E25285420DBA328868F5E12F01_12</vt:lpwstr>
  </property>
</Properties>
</file>