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firstLine="0" w:firstLineChars="0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snapToGrid w:val="0"/>
          <w:color w:val="000000"/>
          <w:kern w:val="0"/>
          <w:sz w:val="32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napToGrid w:val="0"/>
          <w:color w:val="000000"/>
          <w:kern w:val="0"/>
          <w:sz w:val="32"/>
          <w:szCs w:val="28"/>
          <w:lang w:val="en-US" w:eastAsia="zh-CN"/>
        </w:rPr>
        <w:t>附件2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lang w:val="en-U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700" w:lineRule="exact"/>
        <w:ind w:left="0" w:leftChars="0" w:right="0" w:rightChars="0" w:firstLine="0" w:firstLineChars="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000000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000000"/>
          <w:kern w:val="0"/>
          <w:sz w:val="44"/>
          <w:szCs w:val="44"/>
        </w:rPr>
        <w:t>全国生育</w:t>
      </w: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000000"/>
          <w:kern w:val="0"/>
          <w:sz w:val="44"/>
          <w:szCs w:val="44"/>
          <w:lang w:val="en-US" w:eastAsia="zh-CN"/>
        </w:rPr>
        <w:t>友好工作先进单位评选</w:t>
      </w: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000000"/>
          <w:kern w:val="0"/>
          <w:sz w:val="44"/>
          <w:szCs w:val="44"/>
          <w:lang w:eastAsia="zh-CN"/>
        </w:rPr>
        <w:t>活动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700" w:lineRule="exact"/>
        <w:ind w:left="0" w:leftChars="0" w:right="0" w:rightChars="0" w:firstLine="0" w:firstLineChars="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000000"/>
          <w:kern w:val="0"/>
          <w:sz w:val="44"/>
          <w:szCs w:val="44"/>
        </w:rPr>
        <w:t>评估</w:t>
      </w: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000000"/>
          <w:kern w:val="0"/>
          <w:sz w:val="44"/>
          <w:szCs w:val="44"/>
          <w:lang w:val="en-US" w:eastAsia="zh-CN"/>
        </w:rPr>
        <w:t>标准</w:t>
      </w: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000000"/>
          <w:kern w:val="0"/>
          <w:sz w:val="44"/>
          <w:szCs w:val="44"/>
        </w:rPr>
        <w:t>（</w:t>
      </w: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000000"/>
          <w:kern w:val="0"/>
          <w:sz w:val="44"/>
          <w:szCs w:val="44"/>
          <w:lang w:val="en-US" w:eastAsia="zh-CN"/>
        </w:rPr>
        <w:t>广东省</w:t>
      </w: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000000"/>
          <w:kern w:val="0"/>
          <w:sz w:val="44"/>
          <w:szCs w:val="44"/>
        </w:rPr>
        <w:t>20</w:t>
      </w: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000000"/>
          <w:kern w:val="0"/>
          <w:sz w:val="44"/>
          <w:szCs w:val="44"/>
          <w:lang w:val="en-US" w:eastAsia="zh-CN"/>
        </w:rPr>
        <w:t>23</w:t>
      </w: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000000"/>
          <w:kern w:val="0"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000000"/>
          <w:kern w:val="0"/>
          <w:sz w:val="44"/>
          <w:szCs w:val="44"/>
          <w:lang w:eastAsia="zh-CN"/>
        </w:rPr>
        <w:t>版</w:t>
      </w: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000000"/>
          <w:kern w:val="0"/>
          <w:sz w:val="44"/>
          <w:szCs w:val="44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16"/>
        <w:gridCol w:w="71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tblHeader/>
          <w:jc w:val="center"/>
        </w:trPr>
        <w:tc>
          <w:tcPr>
            <w:tcW w:w="191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eastAsia="zh-CN"/>
              </w:rPr>
              <w:t>指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eastAsia="zh-CN"/>
              </w:rPr>
              <w:t>标</w:t>
            </w:r>
          </w:p>
        </w:tc>
        <w:tc>
          <w:tcPr>
            <w:tcW w:w="71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eastAsia="zh-CN"/>
              </w:rPr>
              <w:t>内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eastAsia="zh-CN"/>
              </w:rPr>
              <w:t>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5" w:hRule="atLeast"/>
          <w:jc w:val="center"/>
        </w:trPr>
        <w:tc>
          <w:tcPr>
            <w:tcW w:w="191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一、组织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  <w:t>领导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20分）</w:t>
            </w:r>
          </w:p>
        </w:tc>
        <w:tc>
          <w:tcPr>
            <w:tcW w:w="71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  <w:t>高度重视做好人口和优化生育政策工作，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坚持一把手亲自抓，负总责（5分）；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2.完善人口工作领导小组（或联席会议）制度，坚持目标管理责任制（5分）；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  <w:t>加强统筹规划和政策协调，研究人口重点问题，推动出台生育支持措施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5分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  <w:t>）；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  <w:t>经费投入到位，管理规范（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5分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  <w:t>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1" w:hRule="atLeast"/>
          <w:jc w:val="center"/>
        </w:trPr>
        <w:tc>
          <w:tcPr>
            <w:tcW w:w="191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二、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  <w:t>人口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服务体系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15分）</w:t>
            </w:r>
          </w:p>
        </w:tc>
        <w:tc>
          <w:tcPr>
            <w:tcW w:w="71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1.落实基层工作网络健全，县镇村三级队伍稳定，支持保障有力（4分）；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2.定期组织开展培训，积极做好人口监测（2分）；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3.落实生育登记制度，全面推行网上办理，生育咨询指导服务方便可及（3分）；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4.实现出生医学证明、儿童预防接种、户口登记、医保参保、社保卡申领、新生儿城乡居民社会保险费申报等“出生一件事”集成化办理（2分）；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5.人口服务基础信息融合共享、动态更新，定期向党委政府报告人口形势分析报告（2分）；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6.全员人口库常住人口覆盖率和主要数据项准确率达到95%以上（2分）。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0" w:hRule="atLeast"/>
          <w:jc w:val="center"/>
        </w:trPr>
        <w:tc>
          <w:tcPr>
            <w:tcW w:w="191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三、托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  <w:t>育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（20分）</w:t>
            </w:r>
          </w:p>
        </w:tc>
        <w:tc>
          <w:tcPr>
            <w:tcW w:w="71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1.将婴幼儿照护服务纳入当地经济社会发展规划，现有千人口托位数居全省前列（2分）；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2.建立婴幼儿照护服务联席会议制度（2分）；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3.制定托育综合服务中心或托育服务机构建设规划和方案并逐步推进（3分）；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4.评选出县级示范性托育服务机构（2分）；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5.出台托育机构建设补助、运营补贴或者以奖代补等具体措施（3分）；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6.落实支持托育服务发展的税费优惠、水电气执行居民价格等支持政策（1分）；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7.落实婴幼儿照护个人所得税专项附加扣除政策，将托育从业人员作为急需紧缺职业（工种）纳入培训计划，落实培训补贴等政策（2分）；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8.辖区内托育服务行业近3年内未发生安全事故及相关舆情（2分）；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9.积极开展公立医疗机构试点托育服务、爱心托育用人单位建设工作，职工群众得实惠（3分）。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5" w:hRule="atLeast"/>
          <w:jc w:val="center"/>
        </w:trPr>
        <w:tc>
          <w:tcPr>
            <w:tcW w:w="191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四、生育支持政策（15分）</w:t>
            </w:r>
          </w:p>
        </w:tc>
        <w:tc>
          <w:tcPr>
            <w:tcW w:w="71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  <w:t>全面落实产假、哺乳假、生育奖励假、配偶陪产假、育儿假、独生子女父母护理假等假期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3分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  <w:t>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  <w:t>开展专项行动，加大监督检查力度，依法保障职工休息休假和女职工生育权益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3分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  <w:t>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  <w:t>完善配租公租房政策，制定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和落实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  <w:t>面向多子女家庭的差异化租赁和购买房屋优惠政策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（3分）;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  <w:t>普惠性幼儿园覆盖率居于全省所有县（市、区）前三分之一水平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3分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  <w:t>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5.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  <w:t>义务教育优质均衡发展取得明显成效，学生作业负担和校外培训负担有效减轻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（3分）。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5" w:hRule="atLeast"/>
          <w:jc w:val="center"/>
        </w:trPr>
        <w:tc>
          <w:tcPr>
            <w:tcW w:w="191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  <w:t>五、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优生优育服务（10分）</w:t>
            </w:r>
          </w:p>
        </w:tc>
        <w:tc>
          <w:tcPr>
            <w:tcW w:w="71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1.落实出生缺陷综合防控措施，其中出生缺陷防治知识知晓率＞80%（1分），产前筛查率＞80%（2分），新生儿遗传代谢性疾病筛查率≥98%（2分），新生儿听力筛查率≥90%（2分）；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2.开展婚前保健和孕前优生健康检查服务工作，其中婚前医学检查率＞65%（1分），孕前优生健康检查率＞80%（1分）；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3.基层儿童保健服务，其中3岁以下儿童系统管理率＞90%（0.5分），0-6岁儿童眼保健和视力检查覆盖率＞90%（0.5分）。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2" w:hRule="atLeast"/>
          <w:jc w:val="center"/>
        </w:trPr>
        <w:tc>
          <w:tcPr>
            <w:tcW w:w="191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  <w:t>六、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家庭保障措施（10分）</w:t>
            </w:r>
          </w:p>
        </w:tc>
        <w:tc>
          <w:tcPr>
            <w:tcW w:w="71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1.用人单位积极出台有助于职工平衡工作和家庭责任的相关政策（2分）；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2.应配置母婴设施的公共场所和用人单位基本建成标准化的母婴设施（3分）；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3.计划生育奖励扶助金及时落实率，其中农村部分计划生育家庭奖励金及时落实率≥90%（1分），计划生育特别扶助金（伤残死亡）发放及时率≥90%（1分）。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4.计划生育特殊家庭“三个全覆盖”有效落实，其中家庭医生签约率100%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（1分），联系人制度目标覆盖人群100%（1分），优先便利医疗服务全覆盖100%（1分）。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  <w:jc w:val="center"/>
        </w:trPr>
        <w:tc>
          <w:tcPr>
            <w:tcW w:w="191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  <w:t>七、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生育友好氛围（10分）</w:t>
            </w:r>
          </w:p>
        </w:tc>
        <w:tc>
          <w:tcPr>
            <w:tcW w:w="71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1.落实《关于进一步加强优化生育政策宣传工作的实施方案》（1分）；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2.积极开展人口基本国情和新型婚育文化宣传教育，创造全媒体的文艺作品，动员社区、单位、家庭广泛参与，构建生育友好社会环境（4分）；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  <w:t>及时回应社会关切，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为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  <w:t>群众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答疑解惑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  <w:t>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  <w:t>适时宣传解读重要政策文件（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3分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  <w:t>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  <w:t>群众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  <w:t>对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生育服务等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  <w:t>政务服务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  <w:t>满意度较高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2分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wMDUyYzcxYzQ3NzZiYzk5MDM4NDczYjNmOTQwMjUifQ=="/>
  </w:docVars>
  <w:rsids>
    <w:rsidRoot w:val="278A2444"/>
    <w:rsid w:val="278A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Title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0" w:lineRule="atLeast"/>
      <w:ind w:left="0" w:right="0"/>
      <w:jc w:val="center"/>
    </w:pPr>
    <w:rPr>
      <w:rFonts w:ascii="Arial" w:hAnsi="Arial" w:eastAsia="黑体" w:cs="Arial"/>
      <w:kern w:val="2"/>
      <w:sz w:val="52"/>
      <w:szCs w:val="5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2023-04-26T07:11:00Z</dcterms:created>
  <dc:creator>西门</dc:creator>
  <cp:lastModifiedBy>西门</cp:lastModifiedBy>
  <dcterms:modified xsi:type="dcterms:W3CDTF">2023-04-26T07:11:56Z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B4ABF86D62824620A230ACAC2381C35C_11</vt:lpwstr>
  </property>
</Properties>
</file>