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北京市医疗器械经营企业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医疗器械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唯一标识实施指南</w:t>
      </w:r>
    </w:p>
    <w:p>
      <w:pPr>
        <w:jc w:val="center"/>
        <w:rPr>
          <w:rFonts w:hint="eastAsia" w:ascii="CESI仿宋-GB2312" w:hAnsi="CESI仿宋-GB2312" w:eastAsia="CESI仿宋-GB2312" w:cs="CESI仿宋-GB2312"/>
          <w:sz w:val="32"/>
          <w:szCs w:val="32"/>
        </w:rPr>
      </w:pP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 </w:t>
      </w:r>
    </w:p>
    <w:p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一、目的和依据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为推进医疗器械唯一标识（以下简称 UDI）实施，指导医疗器械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经营企业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开展 UDI 实施应用工作，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根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据《医疗器械监督管理条例》《医疗器械注册与备案管理办法》《体外诊断试剂注册与备案管理办法》《医疗器械生产监督管理办法》《医疗器械经营监督管理办法》《医疗器械</w:t>
      </w:r>
      <w:r>
        <w:rPr>
          <w:rFonts w:ascii="CESI仿宋-GB2312" w:hAnsi="CESI仿宋-GB2312" w:eastAsia="CESI仿宋-GB2312" w:cs="CESI仿宋-GB2312"/>
          <w:sz w:val="32"/>
          <w:szCs w:val="32"/>
        </w:rPr>
        <w:t>使用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质量</w:t>
      </w:r>
      <w:r>
        <w:rPr>
          <w:rFonts w:ascii="CESI仿宋-GB2312" w:hAnsi="CESI仿宋-GB2312" w:eastAsia="CESI仿宋-GB2312" w:cs="CESI仿宋-GB2312"/>
          <w:sz w:val="32"/>
          <w:szCs w:val="32"/>
        </w:rPr>
        <w:t>监督管理办法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》《医疗器械唯一标识系统规则》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国家药品监督管理局、国家卫生健康委员会、国家医疗保障局发布的关于做好第一批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、第二批、第三批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实施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>UDI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工作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的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公告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及相关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标准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eastAsia="zh-CN"/>
        </w:rPr>
        <w:t>、通知等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文件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eastAsia="zh-CN"/>
        </w:rPr>
        <w:t>落实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《北京市医疗器械唯一标识工作质量提升方案》，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  <w:lang w:val="en-US" w:eastAsia="zh-CN"/>
        </w:rPr>
        <w:t>根据实际，</w:t>
      </w:r>
      <w:r>
        <w:rPr>
          <w:rFonts w:hint="eastAsia" w:ascii="CESI仿宋-GB2312" w:hAnsi="CESI仿宋-GB2312" w:eastAsia="CESI仿宋-GB2312" w:cs="CESI仿宋-GB2312"/>
          <w:color w:val="000000"/>
          <w:sz w:val="32"/>
          <w:szCs w:val="32"/>
        </w:rPr>
        <w:t>制定本指南。</w:t>
      </w:r>
    </w:p>
    <w:p>
      <w:pPr>
        <w:pStyle w:val="2"/>
        <w:spacing w:before="120" w:after="120" w:line="360" w:lineRule="auto"/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二、适用范围</w:t>
      </w:r>
    </w:p>
    <w:p>
      <w:pPr>
        <w:widowControl/>
        <w:ind w:firstLine="640" w:firstLineChars="200"/>
        <w:jc w:val="left"/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bidi="ar"/>
        </w:rPr>
      </w:pP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bidi="ar"/>
        </w:rPr>
        <w:t>本指南可作为北京市医疗器械经营企业实施应用 UDI 的指导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  <w:t>文件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bidi="ar"/>
        </w:rPr>
        <w:t>，旨在增强经营企业对 UDI 相关知识的了解和掌握，为UDI 实施应用提供实际操作指导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CESI仿宋-GB2312" w:hAnsi="CESI仿宋-GB2312" w:eastAsia="CESI仿宋-GB2312" w:cs="CESI仿宋-GB2312"/>
          <w:color w:val="000000"/>
          <w:kern w:val="0"/>
          <w:sz w:val="32"/>
          <w:szCs w:val="32"/>
          <w:lang w:val="en-US" w:eastAsia="zh-CN" w:bidi="ar"/>
        </w:rPr>
        <w:t>本指南不作为法规强制执行。</w:t>
      </w:r>
    </w:p>
    <w:p>
      <w:pPr>
        <w:pStyle w:val="2"/>
        <w:spacing w:before="120" w:after="120" w:line="360" w:lineRule="auto"/>
        <w:ind w:firstLine="640" w:firstLineChars="200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三、实施流程</w:t>
      </w: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</w:rPr>
        <w:t>（一）建立健全</w:t>
      </w:r>
      <w:r>
        <w:rPr>
          <w:rFonts w:hint="eastAsia" w:ascii="CESI楷体-GB2312" w:hAnsi="CESI楷体-GB2312" w:eastAsia="CESI楷体-GB2312" w:cs="CESI楷体-GB2312"/>
          <w:color w:val="000000"/>
          <w:kern w:val="0"/>
          <w:sz w:val="32"/>
          <w:szCs w:val="32"/>
          <w:lang w:bidi="ar"/>
        </w:rPr>
        <w:t>UDI</w:t>
      </w:r>
      <w:r>
        <w:rPr>
          <w:rFonts w:hint="eastAsia" w:ascii="CESI楷体-GB2312" w:hAnsi="CESI楷体-GB2312" w:eastAsia="CESI楷体-GB2312" w:cs="CESI楷体-GB2312"/>
          <w:sz w:val="32"/>
          <w:szCs w:val="32"/>
        </w:rPr>
        <w:t>实施团队</w:t>
      </w:r>
    </w:p>
    <w:p>
      <w:pPr>
        <w:ind w:firstLine="640" w:firstLineChars="200"/>
        <w:rPr>
          <w:rFonts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组建由企业法定代表人或负责人为组长，由企业质量、物流和信息等相关人员为组员的UDI推进小组；学习和了解国家和地方的UDI相关政策法规、标准及实施方案，为企业UDI推进工作提供组织和资源保障。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制定本企业内部UDI实施应用相关管理制度并监督执行。</w:t>
      </w: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</w:rPr>
        <w:t>（二）质量管理体系要素策划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依据医疗器械经营质量管理规范（GSP）的法规框架，识别企业内部管理制度、人员培训、岗位职责、操作流程等相关管理内容，在业务开展流程中融入UDI要素，进行UDI体系升级。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1.首营环节：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企业内部对已在UDI实施范围内的产品存量数据实现与国家药监局UDI数据库的对码映射。新增医疗器械产品在首营审核环节，收集UDI-DI标识，建立包含UDI-DI信息的医疗器械产品的主数据管理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机制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2.采购销售环节：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在采购和销售业务开展过程中，医疗器械产品数据能够对应UDI-DI信息，可进行医疗器械产品的准确识别和查询。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3.入库、出库环节：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针对出入库环节，做好带码入库、出库，实现产品在流通环节可追溯。鼓励使用自动扫描技术解析标签中的UDI标识信息。包括但不限于医疗器械产品名称、规格型号、批号或序列号、生产日期或失效日期等关键信息，提高仓储物流现场收发货管理效率和验收复核信息的准确性，同时为质量追溯以及召回、不良事件处理过程中的信息查询奠定数据基础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4.库存管理环节：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能够有效利用UDI信息，优化医疗器械商品库存的查询、盘点与日常管理。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5.可追溯管理：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企业应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对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内部全流程的UDI信息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进行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记录，实现企业内部基于UDI的全过程可追溯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当发生医疗器械不良事件或者质量问题时，可以对医疗器械产品进行快速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确定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，提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升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召回效率，有效降低医疗器械使用安全风险。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6.质量疑问处理：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在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医疗器械经营环节的质量控制节点，通过标签识别等方式，发现UDI-DI或UDI-PI信息异常以及标识识读异常时，应及时与医疗器械注册人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备案人取得联系，以防止存在产品质量或标签质量隐患的产品继续流通。</w:t>
      </w: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</w:rPr>
        <w:t>（三）软件系统</w:t>
      </w:r>
      <w:r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  <w:t>功能设置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识别医疗器械质量管理体系中UDI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可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融入环节，在企业内部信息化管理系统（如 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</w:rPr>
        <w:t>ERP、WMS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等）中进行流程的固化和功能的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设置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确保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UDI在开展业务的采购、存储、销售等全过程进行实施应用，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做到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全程有码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全程用码。</w:t>
      </w:r>
    </w:p>
    <w:p>
      <w:pPr>
        <w:numPr>
          <w:ilvl w:val="0"/>
          <w:numId w:val="1"/>
        </w:numPr>
        <w:ind w:firstLine="640" w:firstLineChars="200"/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数据模块：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鼓励企业实现内部医疗器械产品数据和国家UDI数据库的联通，并与国家UDI数据库数据保持动态更新。</w:t>
      </w:r>
    </w:p>
    <w:p>
      <w:pPr>
        <w:numPr>
          <w:ilvl w:val="0"/>
          <w:numId w:val="0"/>
        </w:num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2.UDI标签扫描模块：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支持存储和记录符合要求的发码机构的UDI编码标识，做好出入库记录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并可进行校验核准。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</w:rPr>
        <w:t>3.记录单据：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支持内部首营、采购、入库、出库、销售、退货等环节的UDI采集与记录，业务流程各环节中的UDI信息准确、真实、有效，并便于进行实时查询。</w:t>
      </w: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</w:rPr>
        <w:t>（四）硬件匹配性</w:t>
      </w:r>
      <w:r>
        <w:rPr>
          <w:rFonts w:hint="eastAsia" w:ascii="CESI楷体-GB2312" w:hAnsi="CESI楷体-GB2312" w:eastAsia="CESI楷体-GB2312" w:cs="CESI楷体-GB2312"/>
          <w:sz w:val="32"/>
          <w:szCs w:val="32"/>
          <w:lang w:val="en-US" w:eastAsia="zh-CN"/>
        </w:rPr>
        <w:t>设置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根据企业自身情况，配备与企业规模适应数量的UDI标签识读扫码设备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扫码设备可支持扫描符合要求的</w:t>
      </w:r>
      <w:r>
        <w:rPr>
          <w:rFonts w:hint="eastAsia" w:ascii="CESI仿宋-GB2312" w:hAnsi="CESI仿宋-GB2312" w:eastAsia="CESI仿宋-GB2312" w:cs="CESI仿宋-GB2312"/>
          <w:sz w:val="32"/>
          <w:szCs w:val="32"/>
          <w:shd w:val="clear" w:color="auto" w:fill="auto"/>
          <w:lang w:eastAsia="zh-CN"/>
        </w:rPr>
        <w:t>不同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</w:rPr>
        <w:t>发码机构、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不同UDI载体的UDI标签，并符合发码机构和相关标准对数据输出格式、转码的要求。</w:t>
      </w: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</w:rPr>
        <w:t>（五）上下游协同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1.信息化联通： 在UDI实施推进过程中，鼓励经营企业探索与上游厂家和下游客户基于UDI的电子订单应用，提升产业链数字化水平，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降本增效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2.信息反馈：在UDI实施推进过程中，当遇到国家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UDI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数据库或医疗器械产品UDI标识识读等问题，应积极向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药品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监管部门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医疗器械注册人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val="en" w:eastAsia="zh-CN"/>
        </w:rPr>
        <w:t>、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</w:rPr>
        <w:t>备案人</w:t>
      </w:r>
      <w:r>
        <w:rPr>
          <w:rFonts w:hint="eastAsia" w:ascii="CESI仿宋-GB2312" w:hAnsi="CESI仿宋-GB2312" w:eastAsia="CESI仿宋-GB2312" w:cs="CESI仿宋-GB2312"/>
          <w:sz w:val="32"/>
          <w:szCs w:val="32"/>
          <w:highlight w:val="none"/>
          <w:lang w:eastAsia="zh-CN"/>
        </w:rPr>
        <w:t>或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医疗机构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反馈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；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并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及时总结和输出UDI应用实践成果，配合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其他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UDI推进工作等。</w:t>
      </w:r>
    </w:p>
    <w:p>
      <w:pPr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四、相关说明</w:t>
      </w: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</w:rPr>
        <w:t>（一）定义和缩略语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1.医疗器械唯一标识（UDI）：基于标准创建的一系列由数字、字母和/或符号组成的代码，包括产品标识和生产标识，</w:t>
      </w:r>
      <w:r>
        <w:rPr>
          <w:rFonts w:hint="eastAsia" w:ascii="仿宋_GB2312" w:hAnsi="仿宋_GB2312" w:eastAsia="仿宋_GB2312" w:cs="仿宋_GB2312"/>
          <w:sz w:val="32"/>
          <w:szCs w:val="32"/>
        </w:rPr>
        <w:t>用于对医疗器械进行唯一性识别。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2.产品标识（UDI-DI）：特定于某种规格型号和包装医疗器械的唯一性代码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3.生产标识（UDI-PI）：识别医疗器械生产过程相关数据的代码。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4.企业资源计划(ERP)：是将企业的三大流（物流，资金流，信息流）进行全面一体化管理的管理信息系统。</w:t>
      </w:r>
    </w:p>
    <w:p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5.仓储管理系统（WMS）：是一个实时的计算机软件系统，它能够按照运作的业务规则和运算法则，对信息、资源、行为、存货和分销运作进行更完美地管理，提高效率。</w:t>
      </w: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</w:p>
    <w:p>
      <w:pPr>
        <w:ind w:firstLine="640" w:firstLineChars="200"/>
        <w:rPr>
          <w:rFonts w:hint="eastAsia" w:ascii="CESI楷体-GB2312" w:hAnsi="CESI楷体-GB2312" w:eastAsia="CESI楷体-GB2312" w:cs="CESI楷体-GB2312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sz w:val="32"/>
          <w:szCs w:val="32"/>
        </w:rPr>
        <w:t>（二）实施流程图</w:t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>
      <w:pPr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drawing>
          <wp:inline distT="0" distB="0" distL="114300" distR="114300">
            <wp:extent cx="4334510" cy="6452235"/>
            <wp:effectExtent l="0" t="0" r="889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4510" cy="645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CESI仿宋-GB2312" w:hAnsi="CESI仿宋-GB2312" w:eastAsia="CESI仿宋-GB2312" w:cs="CESI仿宋-GB2312"/>
          <w:sz w:val="32"/>
          <w:szCs w:val="32"/>
        </w:rPr>
      </w:pPr>
    </w:p>
    <w:p/>
    <w:sectPr>
      <w:footerReference r:id="rId3" w:type="default"/>
      <w:pgSz w:w="11906" w:h="16838"/>
      <w:pgMar w:top="1440" w:right="1558" w:bottom="127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1u5d9AAAAACAQAADwAAAAAAAAABACAAAAAiAAAAZHJzL2Rvd25y&#10;ZXYueG1sUEsBAhQAFAAAAAgAh07iQAwimwvNAQAAlgMAAA4AAAAAAAAAAQAgAAAAHwEAAGRycy9l&#10;Mm9Eb2MueG1sUEsFBgAAAAAGAAYAWQEAAF4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FFF76D"/>
    <w:multiLevelType w:val="singleLevel"/>
    <w:tmpl w:val="7EFFF7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3NGEwNGVlYjIwM2VhMDVlZGI5ZDQ2Mjg1MmE2YWEifQ=="/>
  </w:docVars>
  <w:rsids>
    <w:rsidRoot w:val="5A19205D"/>
    <w:rsid w:val="0A7827F5"/>
    <w:rsid w:val="1EC26415"/>
    <w:rsid w:val="1F5A61EF"/>
    <w:rsid w:val="20FC40EB"/>
    <w:rsid w:val="27241492"/>
    <w:rsid w:val="33824A46"/>
    <w:rsid w:val="36C22790"/>
    <w:rsid w:val="386B1DE5"/>
    <w:rsid w:val="42306CE7"/>
    <w:rsid w:val="429D5BEE"/>
    <w:rsid w:val="45E82FF2"/>
    <w:rsid w:val="4E966047"/>
    <w:rsid w:val="4EED6D6E"/>
    <w:rsid w:val="55B22F98"/>
    <w:rsid w:val="5A19205D"/>
    <w:rsid w:val="5ACE4028"/>
    <w:rsid w:val="5F7E714A"/>
    <w:rsid w:val="6C154F6C"/>
    <w:rsid w:val="76950B19"/>
    <w:rsid w:val="7D0A5C4E"/>
    <w:rsid w:val="7D216CC4"/>
    <w:rsid w:val="7E8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2023-03-31T01:39:00Z</dcterms:created>
  <dc:creator>杨路凯</dc:creator>
  <cp:lastModifiedBy>杨路凯</cp:lastModifiedBy>
  <dcterms:modified xsi:type="dcterms:W3CDTF">2023-03-31T01:40:04Z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5ADB6E2F12EC439A9EC07B03654CF3C9</vt:lpwstr>
  </property>
</Properties>
</file>