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/>
        <w:textAlignment w:val="auto"/>
        <w:rPr>
          <w:rFonts w:hint="default" w:ascii="黑体" w:hAnsi="黑体" w:eastAsia="黑体" w:cs="黑体"/>
          <w:b w:val="0"/>
          <w:bCs/>
          <w:spacing w:val="4"/>
          <w:kern w:val="0"/>
          <w:sz w:val="32"/>
          <w:szCs w:val="32"/>
          <w:lang w:eastAsia="zh-CN" w:bidi="ar-SA"/>
        </w:rPr>
      </w:pPr>
      <w:r>
        <w:rPr>
          <w:rFonts w:hint="eastAsia" w:ascii="黑体" w:hAnsi="黑体" w:eastAsia="黑体" w:cs="黑体"/>
          <w:b w:val="0"/>
          <w:bCs/>
          <w:spacing w:val="4"/>
          <w:kern w:val="0"/>
          <w:sz w:val="32"/>
          <w:szCs w:val="32"/>
          <w:lang w:val="en-US" w:eastAsia="zh-CN" w:bidi="ar-SA"/>
        </w:rPr>
        <w:t>附件</w:t>
      </w:r>
      <w:r>
        <w:rPr>
          <w:rFonts w:hint="default" w:ascii="黑体" w:hAnsi="黑体" w:eastAsia="黑体" w:cs="黑体"/>
          <w:b w:val="0"/>
          <w:bCs/>
          <w:spacing w:val="4"/>
          <w:kern w:val="0"/>
          <w:sz w:val="32"/>
          <w:szCs w:val="32"/>
          <w:lang w:eastAsia="zh-CN" w:bidi="ar-SA"/>
        </w:rPr>
        <w:t>3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/>
        <w:textAlignment w:val="auto"/>
        <w:rPr>
          <w:rFonts w:hint="eastAsia" w:ascii="黑体" w:hAnsi="黑体" w:eastAsia="黑体" w:cs="黑体"/>
          <w:b w:val="0"/>
          <w:bCs/>
          <w:spacing w:val="4"/>
          <w:kern w:val="0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right="0" w:rightChars="0"/>
        <w:jc w:val="center"/>
        <w:textAlignment w:val="auto"/>
        <w:rPr>
          <w:rFonts w:ascii="宋体" w:hAnsi="宋体" w:eastAsia="宋体" w:cs="宋体"/>
          <w:b/>
          <w:spacing w:val="4"/>
          <w:kern w:val="0"/>
          <w:sz w:val="44"/>
          <w:lang w:val="en-US" w:eastAsia="zh-CN" w:bidi="ar-SA"/>
        </w:rPr>
      </w:pPr>
      <w:r>
        <w:rPr>
          <w:rFonts w:hint="eastAsia" w:ascii="宋体" w:hAnsi="宋体" w:eastAsia="宋体" w:cs="宋体"/>
          <w:b/>
          <w:spacing w:val="4"/>
          <w:kern w:val="0"/>
          <w:sz w:val="44"/>
          <w:lang w:val="en-US" w:eastAsia="zh-CN" w:bidi="ar-SA"/>
        </w:rPr>
        <w:t>重点人群、</w:t>
      </w:r>
      <w:r>
        <w:rPr>
          <w:rFonts w:ascii="宋体" w:hAnsi="宋体" w:eastAsia="宋体" w:cs="宋体"/>
          <w:b/>
          <w:spacing w:val="4"/>
          <w:kern w:val="0"/>
          <w:sz w:val="44"/>
          <w:lang w:val="en-US" w:eastAsia="zh-CN" w:bidi="ar-SA"/>
        </w:rPr>
        <w:t>重点机构、重点场所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right="0" w:rightChars="0"/>
        <w:jc w:val="center"/>
        <w:textAlignment w:val="auto"/>
        <w:rPr>
          <w:rFonts w:ascii="宋体" w:hAnsi="宋体" w:eastAsia="宋体" w:cs="宋体"/>
          <w:b/>
          <w:spacing w:val="4"/>
          <w:kern w:val="0"/>
          <w:sz w:val="44"/>
          <w:lang w:val="en-US" w:eastAsia="zh-CN" w:bidi="ar-SA"/>
        </w:rPr>
      </w:pPr>
      <w:r>
        <w:rPr>
          <w:rFonts w:hint="eastAsia" w:ascii="宋体" w:hAnsi="宋体" w:eastAsia="宋体" w:cs="宋体"/>
          <w:b/>
          <w:spacing w:val="4"/>
          <w:kern w:val="0"/>
          <w:sz w:val="44"/>
          <w:lang w:val="en-US" w:eastAsia="zh-CN" w:bidi="ar-SA"/>
        </w:rPr>
        <w:t>新型冠状病毒感</w:t>
      </w:r>
      <w:bookmarkStart w:id="0" w:name="_GoBack"/>
      <w:bookmarkEnd w:id="0"/>
      <w:r>
        <w:rPr>
          <w:rFonts w:hint="eastAsia" w:ascii="宋体" w:hAnsi="宋体" w:eastAsia="宋体" w:cs="宋体"/>
          <w:b/>
          <w:spacing w:val="4"/>
          <w:kern w:val="0"/>
          <w:sz w:val="44"/>
          <w:lang w:val="en-US" w:eastAsia="zh-CN" w:bidi="ar-SA"/>
        </w:rPr>
        <w:t>染</w:t>
      </w:r>
      <w:r>
        <w:rPr>
          <w:rFonts w:hint="default" w:ascii="宋体" w:hAnsi="宋体" w:eastAsia="宋体" w:cs="宋体"/>
          <w:b/>
          <w:spacing w:val="4"/>
          <w:kern w:val="0"/>
          <w:sz w:val="44"/>
          <w:lang w:eastAsia="zh-CN" w:bidi="ar-SA"/>
        </w:rPr>
        <w:t>“乙类乙管”</w:t>
      </w:r>
      <w:r>
        <w:rPr>
          <w:rFonts w:hint="eastAsia" w:ascii="宋体" w:hAnsi="宋体" w:eastAsia="宋体" w:cs="宋体"/>
          <w:b/>
          <w:spacing w:val="4"/>
          <w:kern w:val="0"/>
          <w:sz w:val="44"/>
          <w:lang w:val="en-US" w:eastAsia="zh-CN" w:bidi="ar-SA"/>
        </w:rPr>
        <w:t>防控指引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leftChars="0" w:right="0" w:rightChars="0" w:firstLine="640"/>
        <w:textAlignment w:val="auto"/>
        <w:rPr>
          <w:rFonts w:ascii="Times New Roman" w:hAnsi="Times New Roman" w:eastAsia="仿宋" w:cs="Times New Roman"/>
          <w:spacing w:val="4"/>
          <w:kern w:val="0"/>
          <w:sz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648" w:firstLineChars="200"/>
        <w:textAlignment w:val="auto"/>
        <w:rPr>
          <w:rFonts w:hint="eastAsia" w:ascii="仿宋_GB2312" w:hAnsi="仿宋_GB2312" w:eastAsia="仿宋_GB2312" w:cs="仿宋_GB2312"/>
          <w:spacing w:val="2"/>
          <w:kern w:val="0"/>
          <w:sz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2"/>
          <w:kern w:val="0"/>
          <w:sz w:val="32"/>
          <w:lang w:val="en-US" w:eastAsia="zh-CN" w:bidi="ar-SA"/>
        </w:rPr>
        <w:t>为指导各地做好重点人群、重点机构和重点场所防控工作，防范传染源引入后引起疫情传播和扩散，制定本指</w:t>
      </w:r>
      <w:r>
        <w:rPr>
          <w:rFonts w:hint="default" w:ascii="仿宋_GB2312" w:hAnsi="仿宋_GB2312" w:eastAsia="仿宋_GB2312" w:cs="仿宋_GB2312"/>
          <w:spacing w:val="2"/>
          <w:kern w:val="0"/>
          <w:sz w:val="32"/>
          <w:lang w:eastAsia="zh-CN" w:bidi="ar-SA"/>
        </w:rPr>
        <w:t>引</w:t>
      </w:r>
      <w:r>
        <w:rPr>
          <w:rFonts w:hint="eastAsia" w:ascii="仿宋_GB2312" w:hAnsi="仿宋_GB2312" w:eastAsia="仿宋_GB2312" w:cs="仿宋_GB2312"/>
          <w:spacing w:val="2"/>
          <w:kern w:val="0"/>
          <w:sz w:val="32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656" w:firstLineChars="200"/>
        <w:textAlignment w:val="auto"/>
        <w:rPr>
          <w:rFonts w:hint="eastAsia" w:ascii="黑体" w:hAnsi="黑体" w:eastAsia="黑体" w:cs="Times New Roman"/>
          <w:b w:val="0"/>
          <w:bCs/>
          <w:spacing w:val="4"/>
          <w:kern w:val="0"/>
          <w:sz w:val="32"/>
          <w:lang w:val="en-US" w:eastAsia="zh-CN" w:bidi="ar-SA"/>
        </w:rPr>
      </w:pPr>
      <w:r>
        <w:rPr>
          <w:rFonts w:hint="eastAsia" w:ascii="黑体" w:hAnsi="黑体" w:eastAsia="黑体" w:cs="Times New Roman"/>
          <w:b w:val="0"/>
          <w:bCs/>
          <w:spacing w:val="4"/>
          <w:kern w:val="0"/>
          <w:sz w:val="32"/>
          <w:lang w:val="en-US" w:eastAsia="zh-CN" w:bidi="ar-SA"/>
        </w:rPr>
        <w:t>一、重点人群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656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spacing w:val="4"/>
          <w:kern w:val="0"/>
          <w:sz w:val="32"/>
          <w:szCs w:val="2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 w:val="0"/>
          <w:spacing w:val="4"/>
          <w:kern w:val="0"/>
          <w:sz w:val="32"/>
          <w:szCs w:val="22"/>
          <w:lang w:val="en-US" w:eastAsia="zh-CN" w:bidi="ar-SA"/>
        </w:rPr>
        <w:t>（一）社区重点人群。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648" w:firstLineChars="200"/>
        <w:textAlignment w:val="auto"/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val="en-US" w:eastAsia="zh-CN" w:bidi="ar-SA"/>
        </w:rPr>
        <w:t>社区重点人群包括老年人、慢性</w:t>
      </w:r>
      <w:r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eastAsia="zh-CN" w:bidi="ar-SA"/>
        </w:rPr>
        <w:t>基础疾病</w:t>
      </w:r>
      <w:r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val="en-US" w:eastAsia="zh-CN" w:bidi="ar-SA"/>
        </w:rPr>
        <w:t>患者、孕妇、儿童和伤残人士</w:t>
      </w:r>
      <w:r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eastAsia="zh-CN" w:bidi="ar-SA"/>
        </w:rPr>
        <w:t>、智障人士</w:t>
      </w:r>
      <w:r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val="en-US" w:eastAsia="zh-CN" w:bidi="ar-SA"/>
        </w:rPr>
        <w:t>等人群。宣传和指导社区重点人群做好疫苗接种、个人防护和自我健康监测，疫情严重时，进一步减少外出。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648" w:firstLineChars="200"/>
        <w:textAlignment w:val="auto"/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val="en-US" w:eastAsia="zh-CN" w:bidi="ar-SA"/>
        </w:rPr>
        <w:t>1.推进3岁以上无接种禁忌症、符合接种条件的重点人群做好新冠病毒疫苗接种。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648" w:firstLineChars="200"/>
        <w:textAlignment w:val="auto"/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val="en-US" w:eastAsia="zh-CN" w:bidi="ar-SA"/>
        </w:rPr>
        <w:t>2.强化</w:t>
      </w:r>
      <w:r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eastAsia="zh-CN" w:bidi="ar-SA"/>
        </w:rPr>
        <w:t>“每个人都</w:t>
      </w:r>
      <w:r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val="en-US" w:eastAsia="zh-CN" w:bidi="ar-SA"/>
        </w:rPr>
        <w:t>是自己健康</w:t>
      </w:r>
      <w:r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eastAsia="zh-CN" w:bidi="ar-SA"/>
        </w:rPr>
        <w:t>的</w:t>
      </w:r>
      <w:r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val="en-US" w:eastAsia="zh-CN" w:bidi="ar-SA"/>
        </w:rPr>
        <w:t>第一责任人</w:t>
      </w:r>
      <w:r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eastAsia="zh-CN" w:bidi="ar-SA"/>
        </w:rPr>
        <w:t>”</w:t>
      </w:r>
      <w:r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val="en-US" w:eastAsia="zh-CN" w:bidi="ar-SA"/>
        </w:rPr>
        <w:t>意识，加强个人防护，科学佩戴口罩，做好手卫生；外出时与他人保持安全距离，不去人群密集、通风不良的场所，尽量减少参加聚会、聚餐等聚集性活动。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648" w:firstLineChars="200"/>
        <w:textAlignment w:val="auto"/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val="en-US" w:eastAsia="zh-CN" w:bidi="ar-SA"/>
        </w:rPr>
        <w:t>3.做好自我健康监测，如出现发热、干咳、乏力、咽痛等症状，及时进行检测，并密切监测健康状况；出现症状加重时，及时去医疗机构就诊。同住人员感染时，</w:t>
      </w:r>
      <w:r>
        <w:rPr>
          <w:rFonts w:hint="default" w:ascii="仿宋_GB2312" w:hAnsi="仿宋_GB2312" w:eastAsia="仿宋_GB2312" w:cs="仿宋_GB2312"/>
          <w:spacing w:val="2"/>
          <w:kern w:val="0"/>
          <w:sz w:val="32"/>
          <w:szCs w:val="22"/>
          <w:lang w:eastAsia="zh-CN" w:bidi="ar-SA"/>
        </w:rPr>
        <w:t>其他人员</w:t>
      </w:r>
      <w:r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val="en-US" w:eastAsia="zh-CN" w:bidi="ar-SA"/>
        </w:rPr>
        <w:t>应做好个人防护，加强症状监测</w:t>
      </w:r>
      <w:r>
        <w:rPr>
          <w:rFonts w:hint="default" w:ascii="仿宋_GB2312" w:hAnsi="仿宋_GB2312" w:eastAsia="仿宋_GB2312" w:cs="仿宋_GB2312"/>
          <w:spacing w:val="2"/>
          <w:kern w:val="0"/>
          <w:sz w:val="32"/>
          <w:szCs w:val="22"/>
          <w:lang w:eastAsia="zh-CN" w:bidi="ar-SA"/>
        </w:rPr>
        <w:t>、抗原或核酸</w:t>
      </w:r>
      <w:r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val="en-US" w:eastAsia="zh-CN" w:bidi="ar-SA"/>
        </w:rPr>
        <w:t>检测。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648" w:firstLineChars="200"/>
        <w:textAlignment w:val="auto"/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val="en-US" w:eastAsia="zh-CN" w:bidi="ar-SA"/>
        </w:rPr>
        <w:t>4.保持生活规律和充足睡眠，注意咳嗽礼仪；做好居室、工作场所等区域通风换气和清洁消毒，物品保持干净整洁，及时清理垃圾。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648" w:firstLineChars="200"/>
        <w:textAlignment w:val="auto"/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val="en-US" w:eastAsia="zh-CN" w:bidi="ar-SA"/>
        </w:rPr>
        <w:t>5.需长期服药的人员，不可擅自停药，做好个人防护后去附近的社区卫生服务机构取药，或经医生评估后开长期处方，减少就诊次数。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656" w:firstLineChars="200"/>
        <w:textAlignment w:val="auto"/>
        <w:rPr>
          <w:rFonts w:hint="eastAsia" w:ascii="楷体_GB2312" w:hAnsi="楷体_GB2312" w:eastAsia="楷体_GB2312" w:cs="楷体_GB2312"/>
          <w:spacing w:val="4"/>
          <w:kern w:val="0"/>
          <w:sz w:val="32"/>
          <w:szCs w:val="2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spacing w:val="4"/>
          <w:kern w:val="0"/>
          <w:sz w:val="32"/>
          <w:szCs w:val="22"/>
          <w:lang w:val="en-US" w:eastAsia="zh-CN" w:bidi="ar-SA"/>
        </w:rPr>
        <w:t>（二）重点行业人员。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648" w:firstLineChars="200"/>
        <w:textAlignment w:val="auto"/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val="en-US" w:eastAsia="zh-CN" w:bidi="ar-SA"/>
        </w:rPr>
        <w:t>重点行业指维持社会基本运行的保障行业，包括公安、交通、物流</w:t>
      </w:r>
      <w:r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eastAsia="zh-CN" w:bidi="ar-SA"/>
        </w:rPr>
        <w:t>、寄递</w:t>
      </w:r>
      <w:r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val="en-US" w:eastAsia="zh-CN" w:bidi="ar-SA"/>
        </w:rPr>
        <w:t>、水电气暖保供等行业，以及大型企业</w:t>
      </w:r>
      <w:r>
        <w:rPr>
          <w:rFonts w:hint="default" w:ascii="仿宋_GB2312" w:hAnsi="仿宋_GB2312" w:eastAsia="仿宋_GB2312" w:cs="仿宋_GB2312"/>
          <w:spacing w:val="2"/>
          <w:kern w:val="0"/>
          <w:sz w:val="32"/>
          <w:szCs w:val="22"/>
          <w:lang w:eastAsia="zh-CN" w:bidi="ar-SA"/>
        </w:rPr>
        <w:t>。</w:t>
      </w:r>
      <w:r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val="en-US" w:eastAsia="zh-CN" w:bidi="ar-SA"/>
        </w:rPr>
        <w:t>疫情流行前和流行期间按属地管理原则，可采取以下措施：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648" w:firstLineChars="200"/>
        <w:textAlignment w:val="auto"/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val="en-US" w:eastAsia="zh-CN" w:bidi="ar-SA"/>
        </w:rPr>
        <w:t>1.推动疫苗接种工作，对于无疫苗接种禁忌、符合接种条件的工作人员均需要完成新冠</w:t>
      </w:r>
      <w:r>
        <w:rPr>
          <w:rFonts w:hint="default" w:ascii="仿宋_GB2312" w:hAnsi="仿宋_GB2312" w:eastAsia="仿宋_GB2312" w:cs="仿宋_GB2312"/>
          <w:spacing w:val="2"/>
          <w:kern w:val="0"/>
          <w:sz w:val="32"/>
          <w:szCs w:val="22"/>
          <w:lang w:eastAsia="zh-CN" w:bidi="ar-SA"/>
        </w:rPr>
        <w:t>病毒</w:t>
      </w:r>
      <w:r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val="en-US" w:eastAsia="zh-CN" w:bidi="ar-SA"/>
        </w:rPr>
        <w:t>疫苗加强接种。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648" w:firstLineChars="200"/>
        <w:textAlignment w:val="auto"/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val="en-US" w:eastAsia="zh-CN" w:bidi="ar-SA"/>
        </w:rPr>
        <w:t>2.建立关键岗位、关键程序</w:t>
      </w:r>
      <w:r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eastAsia="zh-CN" w:bidi="ar-SA"/>
        </w:rPr>
        <w:t>工作人员</w:t>
      </w:r>
      <w:r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val="en-US" w:eastAsia="zh-CN" w:bidi="ar-SA"/>
        </w:rPr>
        <w:t>轮岗备岗制度，疫情严重时</w:t>
      </w:r>
      <w:r>
        <w:rPr>
          <w:rFonts w:hint="default" w:ascii="仿宋_GB2312" w:hAnsi="仿宋_GB2312" w:eastAsia="仿宋_GB2312" w:cs="仿宋_GB2312"/>
          <w:spacing w:val="2"/>
          <w:kern w:val="0"/>
          <w:sz w:val="32"/>
          <w:szCs w:val="22"/>
          <w:lang w:val="en-US" w:eastAsia="zh-CN" w:bidi="ar-SA"/>
        </w:rPr>
        <w:t>原则上</w:t>
      </w:r>
      <w:r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val="en-US" w:eastAsia="zh-CN" w:bidi="ar-SA"/>
        </w:rPr>
        <w:t>工作人员</w:t>
      </w:r>
      <w:r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eastAsia="zh-CN" w:bidi="ar-SA"/>
        </w:rPr>
        <w:t>应</w:t>
      </w:r>
      <w:r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val="en-US" w:eastAsia="zh-CN" w:bidi="ar-SA"/>
        </w:rPr>
        <w:t>“两点一线”，</w:t>
      </w:r>
      <w:r>
        <w:rPr>
          <w:rFonts w:hint="default" w:ascii="仿宋_GB2312" w:hAnsi="仿宋_GB2312" w:eastAsia="仿宋_GB2312" w:cs="仿宋_GB2312"/>
          <w:spacing w:val="2"/>
          <w:kern w:val="0"/>
          <w:sz w:val="32"/>
          <w:szCs w:val="22"/>
          <w:lang w:val="en-US" w:eastAsia="zh-CN" w:bidi="ar-SA"/>
        </w:rPr>
        <w:t>并按照轮岗备岗机制安排预备队进驻轮换，</w:t>
      </w:r>
      <w:r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val="en-US" w:eastAsia="zh-CN" w:bidi="ar-SA"/>
        </w:rPr>
        <w:t>尽量减少疫情对</w:t>
      </w:r>
      <w:r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eastAsia="zh-CN" w:bidi="ar-SA"/>
        </w:rPr>
        <w:t>行</w:t>
      </w:r>
      <w:r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val="en-US" w:eastAsia="zh-CN" w:bidi="ar-SA"/>
        </w:rPr>
        <w:t>业正常运转的影响。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648" w:firstLineChars="200"/>
        <w:textAlignment w:val="auto"/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val="en-US" w:eastAsia="zh-CN" w:bidi="ar-SA"/>
        </w:rPr>
        <w:t>3.提高员工个人防护意识，倡导其当好自己健康第一责任人；督促员工做好自我健康监测，如出现发热、干咳、乏力、咽痛等症状及时报告单位，并开展抗原或核酸检测，阳性</w:t>
      </w:r>
      <w:r>
        <w:rPr>
          <w:rFonts w:hint="default" w:ascii="仿宋_GB2312" w:hAnsi="仿宋_GB2312" w:eastAsia="仿宋_GB2312" w:cs="仿宋_GB2312"/>
          <w:spacing w:val="2"/>
          <w:kern w:val="0"/>
          <w:sz w:val="32"/>
          <w:szCs w:val="22"/>
          <w:lang w:eastAsia="zh-CN" w:bidi="ar-SA"/>
        </w:rPr>
        <w:t>人员</w:t>
      </w:r>
      <w:r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val="en-US" w:eastAsia="zh-CN" w:bidi="ar-SA"/>
        </w:rPr>
        <w:t>原则上不提倡带病工作；如必须到岗，做好个人防护，减少与他人接触。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648" w:firstLineChars="200"/>
        <w:textAlignment w:val="auto"/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val="en-US" w:eastAsia="zh-CN" w:bidi="ar-SA"/>
        </w:rPr>
        <w:t>4.疫情流行严重时，需强化个人防护意识、加强工作环境通风和清洁消毒，采取错时上下班、减少人员聚集，减少线下会议频次、降低线下会议人数，取消堂食、错峰取餐等减少人群聚集的措施，压低流行强度。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656" w:firstLineChars="200"/>
        <w:textAlignment w:val="auto"/>
        <w:rPr>
          <w:rFonts w:hint="default" w:ascii="黑体" w:hAnsi="黑体" w:eastAsia="黑体" w:cs="Times New Roman"/>
          <w:spacing w:val="4"/>
          <w:kern w:val="0"/>
          <w:sz w:val="32"/>
          <w:lang w:val="en-US" w:eastAsia="zh-CN" w:bidi="ar-SA"/>
        </w:rPr>
      </w:pPr>
      <w:r>
        <w:rPr>
          <w:rFonts w:hint="eastAsia" w:ascii="黑体" w:hAnsi="黑体" w:eastAsia="黑体" w:cs="Times New Roman"/>
          <w:spacing w:val="4"/>
          <w:kern w:val="0"/>
          <w:sz w:val="32"/>
          <w:lang w:val="en-US" w:eastAsia="zh-CN" w:bidi="ar-SA"/>
        </w:rPr>
        <w:t>二、重点机构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outlineLvl w:val="1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（一）养老机构、社会福利机构</w:t>
      </w:r>
      <w:r>
        <w:rPr>
          <w:rFonts w:hint="default" w:ascii="楷体_GB2312" w:hAnsi="楷体_GB2312" w:eastAsia="楷体_GB2312" w:cs="楷体_GB2312"/>
          <w:sz w:val="32"/>
          <w:szCs w:val="32"/>
          <w:lang w:eastAsia="zh-CN"/>
        </w:rPr>
        <w:t>等重点机构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1.加强疫苗接种组织动员，提高机构内服务对象疫苗接种率。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机构内结合设施条件实行内部分区管理，设立闭环管理区、流动管理区和健康观察区（室），防止不同区域间交叉感染。医疗机构开展养老服务的，要将养老服务区域与医疗服务区域分区管理，做到物理隔离、独立设置。加强环境通风换气、内部清洁和消毒，不举办聚集性活动。所有物资无接触配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3.疫情流行期间，经属地联防联控机制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（领导小组、指挥部）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批准同意，可在加强进出人员健康监测基础上有序开放管理。探视及其他需要进入机构者，需提供48小时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核酸检测阴性证明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现场抗原检测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阴性结果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。疫情严重时，由当地党委政府或联防联控机制</w:t>
      </w:r>
      <w:r>
        <w:rPr>
          <w:rFonts w:hint="default" w:ascii="仿宋_GB2312" w:hAnsi="仿宋_GB2312" w:eastAsia="仿宋_GB2312" w:cs="仿宋_GB2312"/>
          <w:sz w:val="32"/>
        </w:rPr>
        <w:t>（领导小组、指挥部）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经科学评估适时采取封闭管理，并报上级主管部门，防范疫情引入和扩散风险。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4.做好健康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测和核酸检测。每日执行“零报告”制度。机构工作人员每周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开展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2次全员核酸检测，被照护人员每周开展2次核酸或抗原检测，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机构工作人员与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被照护人员的检测隔日交替开展。开放管理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机构工作人员凭48小时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核酸检测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阴性证明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及当日抗原检测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阴性结果可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上岗，被照护人员每周开展2次核酸或抗原检测。如有阳性人员检出，立即在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专业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人员上门评估指导下，“一院一策”确定转移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居住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、分级分类诊治及终末消毒方案，开展全员检测。建立完善感染者转运机制，明确机构就诊定点医院，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与其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建立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救治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绿色通道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机制，对机构内感染人员第一时间转运和优先救治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</w:rPr>
        <w:t>以省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级</w:t>
      </w:r>
      <w:r>
        <w:rPr>
          <w:rFonts w:hint="eastAsia" w:ascii="仿宋_GB2312" w:hAnsi="仿宋_GB2312" w:eastAsia="仿宋_GB2312" w:cs="仿宋_GB2312"/>
          <w:sz w:val="32"/>
          <w:szCs w:val="32"/>
        </w:rPr>
        <w:t>或设区的市级行政区域为单位，储备和组织养老机构应急支援队伍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县级</w:t>
      </w:r>
      <w:r>
        <w:rPr>
          <w:rFonts w:hint="eastAsia" w:ascii="仿宋_GB2312" w:hAnsi="仿宋_GB2312" w:eastAsia="仿宋_GB2312" w:cs="仿宋_GB2312"/>
          <w:sz w:val="32"/>
          <w:szCs w:val="32"/>
        </w:rPr>
        <w:t>行政区域为单位，设立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具备无障碍环境、照护服务能力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集中健康观察</w:t>
      </w:r>
      <w:r>
        <w:rPr>
          <w:rFonts w:hint="eastAsia" w:ascii="仿宋_GB2312" w:hAnsi="仿宋_GB2312" w:eastAsia="仿宋_GB2312" w:cs="仿宋_GB2312"/>
          <w:sz w:val="32"/>
          <w:szCs w:val="32"/>
        </w:rPr>
        <w:t>点并纳入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属地</w:t>
      </w:r>
      <w:r>
        <w:rPr>
          <w:rFonts w:hint="eastAsia" w:ascii="仿宋_GB2312" w:hAnsi="仿宋_GB2312" w:eastAsia="仿宋_GB2312" w:cs="仿宋_GB2312"/>
          <w:sz w:val="32"/>
          <w:szCs w:val="32"/>
        </w:rPr>
        <w:t>联防联控机制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（领导小组、指挥部）</w:t>
      </w:r>
      <w:r>
        <w:rPr>
          <w:rFonts w:hint="eastAsia" w:ascii="仿宋_GB2312" w:hAnsi="仿宋_GB2312" w:eastAsia="仿宋_GB2312" w:cs="仿宋_GB2312"/>
          <w:sz w:val="32"/>
          <w:szCs w:val="32"/>
        </w:rPr>
        <w:t>保障范围，用于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不具备分区管理条件机构中阳性人员、新轮换人员的</w:t>
      </w:r>
      <w:r>
        <w:rPr>
          <w:rFonts w:hint="eastAsia" w:ascii="仿宋_GB2312" w:hAnsi="仿宋_GB2312" w:eastAsia="仿宋_GB2312" w:cs="仿宋_GB2312"/>
          <w:sz w:val="32"/>
          <w:szCs w:val="32"/>
        </w:rPr>
        <w:t>集中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健康观察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6.开放的社区养老机构，根据属地联防联控机制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（领导小组、指挥部）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统一部署，在社区党组织领导下，由社区卫生服务站牵头组成应对专班，参照养老机构疫情防控要求制定具体防控指引。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outlineLvl w:val="1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（二）医疗机构。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pacing w:val="2"/>
          <w:sz w:val="32"/>
          <w:szCs w:val="2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1.医务人员在岗期间要做好专业防护，引导患者和陪诊</w:t>
      </w:r>
      <w:r>
        <w:rPr>
          <w:rFonts w:ascii="仿宋_GB2312" w:hAnsi="仿宋_GB2312" w:eastAsia="仿宋_GB2312" w:cs="仿宋_GB2312"/>
          <w:spacing w:val="2"/>
          <w:sz w:val="32"/>
          <w:szCs w:val="22"/>
        </w:rPr>
        <w:t>人员就诊时规范佩戴口罩，保持安全距离，减少聚集。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648" w:firstLineChars="200"/>
        <w:textAlignment w:val="auto"/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val="en-US" w:eastAsia="zh-CN" w:bidi="ar-SA"/>
        </w:rPr>
        <w:t>2.加强发热门诊管理，严格预检分诊；科学设置预约号源，实行分时段精准预约；通过优化预约患者就诊流程，开通咨询平台等方式控制就诊人数，避免聚集。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648" w:firstLineChars="200"/>
        <w:textAlignment w:val="auto"/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val="en-US" w:eastAsia="zh-CN" w:bidi="ar-SA"/>
        </w:rPr>
        <w:t>3.对有症状的医务人员</w:t>
      </w:r>
      <w:r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eastAsia="zh-CN" w:bidi="ar-SA"/>
        </w:rPr>
        <w:t>和</w:t>
      </w:r>
      <w:r>
        <w:rPr>
          <w:rFonts w:hint="eastAsia" w:ascii="仿宋_GB2312" w:hAnsi="仿宋_GB2312" w:eastAsia="仿宋_GB2312" w:cs="仿宋_GB2312"/>
          <w:sz w:val="32"/>
        </w:rPr>
        <w:t>医疗机构收治的发热、呼吸道感染等症状的就诊患者及重症高风险住院患者</w:t>
      </w:r>
      <w:r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val="en-US" w:eastAsia="zh-CN" w:bidi="ar-SA"/>
        </w:rPr>
        <w:t>开展核酸或抗原检测。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648" w:firstLineChars="200"/>
        <w:textAlignment w:val="auto"/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val="en-US" w:eastAsia="zh-CN" w:bidi="ar-SA"/>
        </w:rPr>
        <w:t>4.强化机构内日常清洁消毒</w:t>
      </w:r>
      <w:r>
        <w:rPr>
          <w:rFonts w:hint="default" w:ascii="仿宋_GB2312" w:hAnsi="仿宋_GB2312" w:eastAsia="仿宋_GB2312" w:cs="仿宋_GB2312"/>
          <w:spacing w:val="2"/>
          <w:kern w:val="0"/>
          <w:sz w:val="32"/>
          <w:szCs w:val="22"/>
          <w:lang w:eastAsia="zh-CN" w:bidi="ar-SA"/>
        </w:rPr>
        <w:t>和通风</w:t>
      </w:r>
      <w:r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val="en-US" w:eastAsia="zh-CN" w:bidi="ar-SA"/>
        </w:rPr>
        <w:t>，尤其是候诊室、卫生间、电梯间等重点区域和门把手、电梯按钮等重点部位的清洁和消毒。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outlineLvl w:val="1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（三）学校、</w:t>
      </w:r>
      <w:r>
        <w:rPr>
          <w:rFonts w:hint="default" w:ascii="楷体_GB2312" w:hAnsi="楷体_GB2312" w:eastAsia="楷体_GB2312" w:cs="楷体_GB2312"/>
          <w:sz w:val="32"/>
          <w:szCs w:val="32"/>
          <w:lang w:eastAsia="zh-CN"/>
        </w:rPr>
        <w:t>学前教育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机构。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648" w:firstLineChars="200"/>
        <w:textAlignment w:val="auto"/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val="en-US" w:eastAsia="zh-CN" w:bidi="ar-SA"/>
        </w:rPr>
        <w:t>1.加强学校、</w:t>
      </w:r>
      <w:r>
        <w:rPr>
          <w:rFonts w:hint="default" w:ascii="仿宋_GB2312" w:hAnsi="仿宋_GB2312" w:eastAsia="仿宋_GB2312" w:cs="仿宋_GB2312"/>
          <w:spacing w:val="2"/>
          <w:kern w:val="0"/>
          <w:sz w:val="32"/>
          <w:szCs w:val="22"/>
          <w:lang w:eastAsia="zh-CN" w:bidi="ar-SA"/>
        </w:rPr>
        <w:t>学前教育</w:t>
      </w:r>
      <w:r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val="en-US" w:eastAsia="zh-CN" w:bidi="ar-SA"/>
        </w:rPr>
        <w:t>机构工作人员和学生个人防护。强化师生健康教育，开展症状监测，执行“日报告”、“零报告”制度，出现发热、干咳、乏力、咽痛等症状时，及时采取留观等相应措施，不得带病工作和学习。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648" w:firstLineChars="200"/>
        <w:textAlignment w:val="auto"/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val="en-US" w:eastAsia="zh-CN" w:bidi="ar-SA"/>
        </w:rPr>
        <w:t>2.加强教学区域、学生宿舍、公共卫生间等场所的通风换气和清洁消毒。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648" w:firstLineChars="200"/>
        <w:textAlignment w:val="auto"/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val="en-US" w:eastAsia="zh-CN" w:bidi="ar-SA"/>
        </w:rPr>
        <w:t>3.学校内发生疫情后，及时采取减少人际接触、强化个人防护、短期内实施中小学校线上教学、</w:t>
      </w:r>
      <w:r>
        <w:rPr>
          <w:rFonts w:hint="default" w:ascii="仿宋_GB2312" w:hAnsi="仿宋_GB2312" w:eastAsia="仿宋_GB2312" w:cs="仿宋_GB2312"/>
          <w:spacing w:val="2"/>
          <w:kern w:val="0"/>
          <w:sz w:val="32"/>
          <w:szCs w:val="22"/>
          <w:lang w:eastAsia="zh-CN" w:bidi="ar-SA"/>
        </w:rPr>
        <w:t>学前教育</w:t>
      </w:r>
      <w:r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val="en-US" w:eastAsia="zh-CN" w:bidi="ar-SA"/>
        </w:rPr>
        <w:t>机构临时关停等措施。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outlineLvl w:val="1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（四）党政机关、企事业单位。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648" w:firstLineChars="200"/>
        <w:textAlignment w:val="auto"/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val="en-US" w:eastAsia="zh-CN" w:bidi="ar-SA"/>
        </w:rPr>
        <w:t>1.党政机关、企事业单位切实履行疫情防控主体责任，做好疫情流行期间疫情应对。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648" w:firstLineChars="200"/>
        <w:textAlignment w:val="auto"/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val="en-US" w:eastAsia="zh-CN" w:bidi="ar-SA"/>
        </w:rPr>
        <w:t>2.提升</w:t>
      </w:r>
      <w:r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eastAsia="zh-CN" w:bidi="ar-SA"/>
        </w:rPr>
        <w:t>工作人员</w:t>
      </w:r>
      <w:r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val="en-US" w:eastAsia="zh-CN" w:bidi="ar-SA"/>
        </w:rPr>
        <w:t>自我防护意识，做好办公室、食堂、卫生间等环境通风换气；加强工作人员症状监测，出现发热、干咳、乏力、咽痛等症状时及时进行抗原或核酸检测，阳性人员可居家办公；如</w:t>
      </w:r>
      <w:r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eastAsia="zh-CN" w:bidi="ar-SA"/>
        </w:rPr>
        <w:t>需</w:t>
      </w:r>
      <w:r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val="en-US" w:eastAsia="zh-CN" w:bidi="ar-SA"/>
        </w:rPr>
        <w:t>到岗，</w:t>
      </w:r>
      <w:r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eastAsia="zh-CN" w:bidi="ar-SA"/>
        </w:rPr>
        <w:t>应</w:t>
      </w:r>
      <w:r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val="en-US" w:eastAsia="zh-CN" w:bidi="ar-SA"/>
        </w:rPr>
        <w:t>做好个人防护，减少与他人接触。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648" w:firstLineChars="200"/>
        <w:textAlignment w:val="auto"/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val="en-US" w:eastAsia="zh-CN" w:bidi="ar-SA"/>
        </w:rPr>
        <w:t>3.疫情流行严重时，取消会议、培训等线下聚集性活动，必须举办时，</w:t>
      </w:r>
      <w:r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eastAsia="zh-CN" w:bidi="ar-SA"/>
        </w:rPr>
        <w:t>应</w:t>
      </w:r>
      <w:r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val="en-US" w:eastAsia="zh-CN" w:bidi="ar-SA"/>
        </w:rPr>
        <w:t>减少参会人数，做好个人防护；采取弹性工作制，错时上下班，必要时居家办公，控制在岗人员数量，不提供堂食等措施。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648" w:firstLineChars="200"/>
        <w:textAlignment w:val="auto"/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val="en-US" w:eastAsia="zh-CN" w:bidi="ar-SA"/>
        </w:rPr>
        <w:t>4.建立关键岗位、关键程序</w:t>
      </w:r>
      <w:r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eastAsia="zh-CN" w:bidi="ar-SA"/>
        </w:rPr>
        <w:t>工作人员</w:t>
      </w:r>
      <w:r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val="en-US" w:eastAsia="zh-CN" w:bidi="ar-SA"/>
        </w:rPr>
        <w:t>轮岗备岗制度，疫情严重时</w:t>
      </w:r>
      <w:r>
        <w:rPr>
          <w:rFonts w:hint="default" w:ascii="仿宋_GB2312" w:hAnsi="仿宋_GB2312" w:eastAsia="仿宋_GB2312" w:cs="仿宋_GB2312"/>
          <w:spacing w:val="2"/>
          <w:kern w:val="0"/>
          <w:sz w:val="32"/>
          <w:szCs w:val="22"/>
          <w:lang w:val="en-US" w:eastAsia="zh-CN" w:bidi="ar-SA"/>
        </w:rPr>
        <w:t>原则上</w:t>
      </w:r>
      <w:r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val="en-US" w:eastAsia="zh-CN" w:bidi="ar-SA"/>
        </w:rPr>
        <w:t>工作人员</w:t>
      </w:r>
      <w:r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eastAsia="zh-CN" w:bidi="ar-SA"/>
        </w:rPr>
        <w:t>应</w:t>
      </w:r>
      <w:r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val="en-US" w:eastAsia="zh-CN" w:bidi="ar-SA"/>
        </w:rPr>
        <w:t>“两点一线”，尽量减少疫情对党政机关</w:t>
      </w:r>
      <w:r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eastAsia="zh-CN" w:bidi="ar-SA"/>
        </w:rPr>
        <w:t>、</w:t>
      </w:r>
      <w:r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val="en-US" w:eastAsia="zh-CN" w:bidi="ar-SA"/>
        </w:rPr>
        <w:t>企事业单位正常运转的影响。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656" w:firstLineChars="200"/>
        <w:textAlignment w:val="auto"/>
        <w:rPr>
          <w:rFonts w:hint="default" w:ascii="黑体" w:hAnsi="黑体" w:eastAsia="黑体" w:cs="Times New Roman"/>
          <w:spacing w:val="4"/>
          <w:kern w:val="0"/>
          <w:sz w:val="32"/>
          <w:lang w:val="en-US" w:eastAsia="zh-CN" w:bidi="ar-SA"/>
        </w:rPr>
      </w:pPr>
      <w:r>
        <w:rPr>
          <w:rFonts w:hint="eastAsia" w:ascii="黑体" w:hAnsi="黑体" w:eastAsia="黑体" w:cs="黑体"/>
          <w:spacing w:val="4"/>
          <w:kern w:val="0"/>
          <w:sz w:val="32"/>
          <w:lang w:val="en-US" w:eastAsia="zh-CN" w:bidi="ar-SA"/>
        </w:rPr>
        <w:t>三、重点场所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648" w:firstLineChars="200"/>
        <w:textAlignment w:val="auto"/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val="en-US" w:eastAsia="zh-CN" w:bidi="ar-SA"/>
        </w:rPr>
        <w:t>重点场所指人员</w:t>
      </w:r>
      <w:r>
        <w:rPr>
          <w:rFonts w:hint="default" w:ascii="仿宋_GB2312" w:hAnsi="仿宋_GB2312" w:eastAsia="仿宋_GB2312" w:cs="仿宋_GB2312"/>
          <w:spacing w:val="2"/>
          <w:kern w:val="0"/>
          <w:sz w:val="32"/>
          <w:szCs w:val="22"/>
          <w:lang w:eastAsia="zh-CN" w:bidi="ar-SA"/>
        </w:rPr>
        <w:t>密集、</w:t>
      </w:r>
      <w:r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val="en-US" w:eastAsia="zh-CN" w:bidi="ar-SA"/>
        </w:rPr>
        <w:t>空间密闭，容易发生聚集性疫情的场所，包括场站码头、市场商超、展销场所、会议中心、体育场馆、文化场馆、娱乐休闲场所、洗浴场所、宗教活动场所、餐饮场所、交通运输工具等。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648" w:firstLineChars="200"/>
        <w:textAlignment w:val="auto"/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val="en-US" w:eastAsia="zh-CN" w:bidi="ar-SA"/>
        </w:rPr>
        <w:t>1.疫情流行期间，</w:t>
      </w:r>
      <w:r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eastAsia="zh-CN" w:bidi="ar-SA"/>
        </w:rPr>
        <w:t>要提升员工自我防护意识，做好办公室、食堂、卫生间等环境</w:t>
      </w:r>
      <w:r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val="en-US" w:eastAsia="zh-CN" w:bidi="ar-SA"/>
        </w:rPr>
        <w:t>清洁消毒</w:t>
      </w:r>
      <w:r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eastAsia="zh-CN" w:bidi="ar-SA"/>
        </w:rPr>
        <w:t>和通风换气；</w:t>
      </w:r>
      <w:r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val="en-US" w:eastAsia="zh-CN" w:bidi="ar-SA"/>
        </w:rPr>
        <w:t>实施错峰限流，保持安全距离，减少人员聚集；场所内工作人员开展健康监测，出现发热、干咳、乏力、咽痛等症状时，及时进行抗原或核酸检测，阳性</w:t>
      </w:r>
      <w:r>
        <w:rPr>
          <w:rFonts w:hint="default" w:ascii="仿宋_GB2312" w:hAnsi="仿宋_GB2312" w:eastAsia="仿宋_GB2312" w:cs="仿宋_GB2312"/>
          <w:spacing w:val="2"/>
          <w:kern w:val="0"/>
          <w:sz w:val="32"/>
          <w:szCs w:val="22"/>
          <w:lang w:eastAsia="zh-CN" w:bidi="ar-SA"/>
        </w:rPr>
        <w:t>人员</w:t>
      </w:r>
      <w:r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val="en-US" w:eastAsia="zh-CN" w:bidi="ar-SA"/>
        </w:rPr>
        <w:t>原则上不带病上岗，如</w:t>
      </w:r>
      <w:r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eastAsia="zh-CN" w:bidi="ar-SA"/>
        </w:rPr>
        <w:t>需</w:t>
      </w:r>
      <w:r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val="en-US" w:eastAsia="zh-CN" w:bidi="ar-SA"/>
        </w:rPr>
        <w:t>到岗，</w:t>
      </w:r>
      <w:r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eastAsia="zh-CN" w:bidi="ar-SA"/>
        </w:rPr>
        <w:t>应</w:t>
      </w:r>
      <w:r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val="en-US" w:eastAsia="zh-CN" w:bidi="ar-SA"/>
        </w:rPr>
        <w:t>做好个人防护，减少与他人接触。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648" w:firstLineChars="200"/>
        <w:textAlignment w:val="auto"/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val="en-US" w:eastAsia="zh-CN" w:bidi="ar-SA"/>
        </w:rPr>
        <w:t>2.疫情严重时，短期内可采取以下减少人群聚集的措施：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648" w:firstLineChars="200"/>
        <w:textAlignment w:val="auto"/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val="en-US" w:eastAsia="zh-CN" w:bidi="ar-SA"/>
        </w:rPr>
        <w:t>（1）会议中心、体育场馆、文化场馆、市场商超、展销场所取消或推迟非必要的大型活动。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648" w:firstLineChars="200"/>
        <w:textAlignment w:val="auto"/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val="en-US" w:eastAsia="zh-CN" w:bidi="ar-SA"/>
        </w:rPr>
        <w:t>（2）商场和超市、银行、农贸（集贸）市场等营业场所停止促销等人员聚集活动</w:t>
      </w:r>
      <w:r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eastAsia="zh-CN" w:bidi="ar-SA"/>
        </w:rPr>
        <w:t>，</w:t>
      </w:r>
      <w:r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val="en-US" w:eastAsia="zh-CN" w:bidi="ar-SA"/>
        </w:rPr>
        <w:t>商场、银行</w:t>
      </w:r>
      <w:r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eastAsia="zh-CN" w:bidi="ar-SA"/>
        </w:rPr>
        <w:t>等</w:t>
      </w:r>
      <w:r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val="en-US" w:eastAsia="zh-CN" w:bidi="ar-SA"/>
        </w:rPr>
        <w:t>缩短营业时间。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648" w:firstLineChars="200"/>
        <w:textAlignment w:val="auto"/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val="en-US" w:eastAsia="zh-CN" w:bidi="ar-SA"/>
        </w:rPr>
        <w:t>（3）相对密闭的娱乐休闲场所、洗浴场所、宗教活动场所暂停营业或开放。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648" w:firstLineChars="200"/>
        <w:textAlignment w:val="auto"/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val="en-US" w:eastAsia="zh-CN" w:bidi="ar-SA"/>
        </w:rPr>
        <w:t>（4）场站码头、公园景区等较大空间和开放式公共场所，</w:t>
      </w:r>
      <w:r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eastAsia="zh-CN" w:bidi="ar-SA"/>
        </w:rPr>
        <w:t>须</w:t>
      </w:r>
      <w:r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val="en-US" w:eastAsia="zh-CN" w:bidi="ar-SA"/>
        </w:rPr>
        <w:t>加强客流引导，尽量分散不扎堆。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648" w:firstLineChars="200"/>
        <w:textAlignment w:val="auto"/>
        <w:rPr>
          <w:rFonts w:hint="eastAsia" w:ascii="仿宋_GB2312" w:hAnsi="仿宋_GB2312" w:eastAsia="仿宋_GB2312" w:cs="仿宋_GB2312"/>
          <w:spacing w:val="2"/>
          <w:sz w:val="32"/>
          <w:szCs w:val="22"/>
        </w:rPr>
      </w:pPr>
      <w:r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val="en-US" w:eastAsia="zh-CN" w:bidi="ar-SA"/>
        </w:rPr>
        <w:t>（5）餐饮场所</w:t>
      </w:r>
      <w:r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eastAsia="zh-CN" w:bidi="ar-SA"/>
        </w:rPr>
        <w:t>应</w:t>
      </w:r>
      <w:r>
        <w:rPr>
          <w:rFonts w:hint="eastAsia" w:ascii="仿宋_GB2312" w:hAnsi="仿宋_GB2312" w:eastAsia="仿宋_GB2312" w:cs="仿宋_GB2312"/>
          <w:spacing w:val="2"/>
          <w:kern w:val="0"/>
          <w:sz w:val="32"/>
          <w:szCs w:val="22"/>
          <w:lang w:val="en-US" w:eastAsia="zh-CN" w:bidi="ar-SA"/>
        </w:rPr>
        <w:t>限制同餐人数，或取消堂食。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1MTlhN2M3M2I0YTYxNWI3NDQ1N2NmYmQzM2E2NzQifQ=="/>
  </w:docVars>
  <w:rsids>
    <w:rsidRoot w:val="72987387"/>
    <w:rsid w:val="7298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First Indent1"/>
    <w:basedOn w:val="3"/>
    <w:qFormat/>
    <w:uiPriority w:val="0"/>
    <w:pPr>
      <w:tabs>
        <w:tab w:val="center" w:pos="4153"/>
        <w:tab w:val="right" w:pos="8306"/>
      </w:tabs>
      <w:snapToGrid/>
      <w:spacing w:after="120" w:afterLines="0"/>
      <w:ind w:firstLine="420" w:firstLineChars="100"/>
      <w:jc w:val="both"/>
    </w:pPr>
    <w:rPr>
      <w:rFonts w:ascii="Times New Roman" w:hAnsi="Times New Roman" w:eastAsia="宋体" w:cs="Times New Roman"/>
      <w:sz w:val="21"/>
      <w:szCs w:val="22"/>
    </w:rPr>
  </w:style>
  <w:style w:type="paragraph" w:styleId="3">
    <w:name w:val="Body Text"/>
    <w:basedOn w:val="1"/>
    <w:next w:val="1"/>
    <w:qFormat/>
    <w:uiPriority w:val="0"/>
    <w:pPr>
      <w:widowControl w:val="0"/>
      <w:spacing w:after="12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2022-12-27T02:53:00Z</dcterms:created>
  <dc:creator>杨帆</dc:creator>
  <cp:lastModifiedBy>杨帆</cp:lastModifiedBy>
  <dcterms:modified xsi:type="dcterms:W3CDTF">2022-12-27T02:54:17Z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B159B0BFB6B4408A9DC71977C36AD85F</vt:lpwstr>
  </property>
</Properties>
</file>