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autoSpaceDE w:val="0"/>
        <w:autoSpaceDN w:val="0"/>
        <w:spacing w:line="600" w:lineRule="exact"/>
        <w:jc w:val="center"/>
        <w:rPr>
          <w:rFonts w:hint="eastAsia" w:ascii="黑体" w:hAnsi="黑体" w:eastAsia="黑体"/>
          <w:bCs/>
          <w:color w:val="auto"/>
          <w:sz w:val="36"/>
          <w:szCs w:val="36"/>
          <w:lang w:val="zh-CN"/>
        </w:rPr>
      </w:pPr>
      <w:bookmarkStart w:id="0" w:name="_GoBack"/>
      <w:bookmarkEnd w:id="0"/>
    </w:p>
    <w:p>
      <w:pPr>
        <w:autoSpaceDE w:val="0"/>
        <w:autoSpaceDN w:val="0"/>
        <w:spacing w:line="600" w:lineRule="exact"/>
        <w:jc w:val="center"/>
        <w:rPr>
          <w:rFonts w:hint="eastAsia" w:ascii="黑体" w:hAnsi="黑体" w:eastAsia="黑体"/>
          <w:bCs/>
          <w:color w:val="auto"/>
          <w:sz w:val="36"/>
          <w:szCs w:val="36"/>
          <w:lang w:val="zh-CN"/>
        </w:rPr>
      </w:pPr>
    </w:p>
    <w:p>
      <w:pPr>
        <w:tabs>
          <w:tab w:val="left" w:pos="348"/>
          <w:tab w:val="center" w:pos="4213"/>
        </w:tabs>
        <w:autoSpaceDE w:val="0"/>
        <w:autoSpaceDN w:val="0"/>
        <w:spacing w:line="600" w:lineRule="exact"/>
        <w:jc w:val="center"/>
        <w:rPr>
          <w:rFonts w:hint="eastAsia" w:ascii="黑体" w:hAnsi="黑体" w:eastAsia="黑体"/>
          <w:bCs/>
          <w:color w:val="auto"/>
          <w:sz w:val="44"/>
          <w:szCs w:val="44"/>
          <w:lang w:val="zh-CN"/>
        </w:rPr>
      </w:pPr>
      <w:r>
        <w:rPr>
          <w:rFonts w:hint="eastAsia" w:ascii="黑体" w:hAnsi="黑体" w:eastAsia="黑体"/>
          <w:bCs/>
          <w:color w:val="auto"/>
          <w:sz w:val="44"/>
          <w:szCs w:val="44"/>
          <w:lang w:val="zh-CN"/>
        </w:rPr>
        <w:t>河北省卫生健康行政裁量管理规定</w:t>
      </w:r>
    </w:p>
    <w:p>
      <w:pPr>
        <w:tabs>
          <w:tab w:val="left" w:pos="348"/>
          <w:tab w:val="center" w:pos="4213"/>
        </w:tabs>
        <w:autoSpaceDE w:val="0"/>
        <w:autoSpaceDN w:val="0"/>
        <w:spacing w:line="600" w:lineRule="exact"/>
        <w:jc w:val="center"/>
        <w:rPr>
          <w:rFonts w:hint="eastAsia" w:ascii="仿宋" w:hAnsi="仿宋" w:eastAsia="仿宋" w:cs="仿宋"/>
          <w:bCs/>
          <w:color w:val="auto"/>
          <w:sz w:val="32"/>
          <w:szCs w:val="32"/>
          <w:lang w:val="zh-CN" w:eastAsia="zh-CN"/>
        </w:rPr>
      </w:pPr>
      <w:r>
        <w:rPr>
          <w:rFonts w:hint="eastAsia" w:ascii="仿宋" w:hAnsi="仿宋" w:eastAsia="仿宋" w:cs="仿宋"/>
          <w:bCs/>
          <w:color w:val="auto"/>
          <w:sz w:val="32"/>
          <w:szCs w:val="32"/>
          <w:lang w:val="zh-CN" w:eastAsia="zh-CN"/>
        </w:rPr>
        <w:t>（</w:t>
      </w:r>
      <w:r>
        <w:rPr>
          <w:rFonts w:hint="eastAsia" w:ascii="仿宋" w:hAnsi="仿宋" w:eastAsia="仿宋" w:cs="仿宋"/>
          <w:bCs/>
          <w:color w:val="auto"/>
          <w:sz w:val="32"/>
          <w:szCs w:val="32"/>
          <w:lang w:val="en-US" w:eastAsia="zh-CN"/>
        </w:rPr>
        <w:t>2022年</w:t>
      </w:r>
      <w:r>
        <w:rPr>
          <w:rFonts w:hint="eastAsia" w:ascii="仿宋" w:hAnsi="仿宋" w:eastAsia="仿宋" w:cs="仿宋"/>
          <w:bCs/>
          <w:color w:val="auto"/>
          <w:sz w:val="32"/>
          <w:szCs w:val="32"/>
          <w:lang w:val="zh-CN" w:eastAsia="zh-CN"/>
        </w:rPr>
        <w:t>征求意见稿）</w:t>
      </w:r>
    </w:p>
    <w:p>
      <w:pPr>
        <w:numPr>
          <w:ilvl w:val="0"/>
          <w:numId w:val="0"/>
        </w:numPr>
        <w:autoSpaceDE w:val="0"/>
        <w:autoSpaceDN w:val="0"/>
        <w:spacing w:beforeLines="0" w:afterLines="0" w:line="600" w:lineRule="exact"/>
        <w:ind w:leftChars="0"/>
        <w:jc w:val="both"/>
        <w:rPr>
          <w:rFonts w:hint="eastAsia" w:ascii="黑体" w:hAnsi="黑体" w:eastAsia="黑体"/>
          <w:color w:val="auto"/>
          <w:sz w:val="28"/>
          <w:szCs w:val="28"/>
          <w:lang w:val="en-US" w:eastAsia="zh-CN"/>
        </w:rPr>
      </w:pPr>
      <w:r>
        <w:rPr>
          <w:rFonts w:hint="eastAsia" w:ascii="黑体" w:hAnsi="黑体" w:eastAsia="黑体"/>
          <w:color w:val="auto"/>
          <w:sz w:val="28"/>
          <w:szCs w:val="28"/>
          <w:lang w:val="zh-CN"/>
        </w:rPr>
        <w:t xml:space="preserve"> </w:t>
      </w:r>
      <w:r>
        <w:rPr>
          <w:rFonts w:hint="eastAsia" w:ascii="黑体" w:hAnsi="黑体" w:eastAsia="黑体"/>
          <w:color w:val="auto"/>
          <w:sz w:val="28"/>
          <w:szCs w:val="28"/>
          <w:lang w:val="en-US" w:eastAsia="zh-CN"/>
        </w:rPr>
        <w:t xml:space="preserve">                       </w:t>
      </w:r>
    </w:p>
    <w:p>
      <w:pPr>
        <w:numPr>
          <w:ilvl w:val="0"/>
          <w:numId w:val="0"/>
        </w:numPr>
        <w:autoSpaceDE w:val="0"/>
        <w:autoSpaceDN w:val="0"/>
        <w:spacing w:beforeLines="0" w:afterLines="0" w:line="600" w:lineRule="exact"/>
        <w:ind w:leftChars="0" w:firstLine="0" w:firstLineChars="0"/>
        <w:jc w:val="center"/>
        <w:rPr>
          <w:rFonts w:hint="eastAsia" w:ascii="黑体" w:hAnsi="黑体" w:eastAsia="黑体"/>
          <w:b w:val="0"/>
          <w:bCs w:val="0"/>
          <w:color w:val="auto"/>
          <w:sz w:val="32"/>
          <w:szCs w:val="32"/>
          <w:lang w:val="zh-CN"/>
        </w:rPr>
      </w:pPr>
      <w:r>
        <w:rPr>
          <w:rFonts w:hint="eastAsia" w:ascii="黑体" w:hAnsi="黑体" w:eastAsia="黑体"/>
          <w:b w:val="0"/>
          <w:bCs w:val="0"/>
          <w:color w:val="auto"/>
          <w:sz w:val="32"/>
          <w:szCs w:val="32"/>
          <w:lang w:val="en-US" w:eastAsia="zh-CN"/>
        </w:rPr>
        <w:t xml:space="preserve">第一章  </w:t>
      </w:r>
      <w:r>
        <w:rPr>
          <w:rFonts w:hint="eastAsia" w:ascii="黑体" w:hAnsi="黑体" w:eastAsia="黑体"/>
          <w:b w:val="0"/>
          <w:bCs w:val="0"/>
          <w:color w:val="auto"/>
          <w:sz w:val="32"/>
          <w:szCs w:val="32"/>
          <w:lang w:val="zh-CN"/>
        </w:rPr>
        <w:t>总则</w:t>
      </w:r>
    </w:p>
    <w:p>
      <w:pPr>
        <w:numPr>
          <w:ilvl w:val="0"/>
          <w:numId w:val="0"/>
        </w:numPr>
        <w:autoSpaceDE w:val="0"/>
        <w:autoSpaceDN w:val="0"/>
        <w:spacing w:beforeLines="0" w:afterLines="0" w:line="600" w:lineRule="exact"/>
        <w:ind w:leftChars="0" w:firstLine="0" w:firstLineChars="0"/>
        <w:jc w:val="center"/>
        <w:rPr>
          <w:rFonts w:hint="eastAsia" w:ascii="黑体" w:hAnsi="黑体" w:eastAsia="黑体"/>
          <w:b w:val="0"/>
          <w:bCs w:val="0"/>
          <w:color w:val="auto"/>
          <w:sz w:val="32"/>
          <w:szCs w:val="32"/>
          <w:lang w:val="zh-CN"/>
        </w:rPr>
      </w:pPr>
    </w:p>
    <w:p>
      <w:pPr>
        <w:autoSpaceDE w:val="0"/>
        <w:autoSpaceDN w:val="0"/>
        <w:spacing w:before="0" w:beforeLines="0" w:afterLines="0"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第一条</w:t>
      </w:r>
      <w:r>
        <w:rPr>
          <w:rFonts w:hint="eastAsia" w:ascii="仿宋" w:hAnsi="仿宋" w:eastAsia="仿宋" w:cs="仿宋"/>
          <w:b w:val="0"/>
          <w:bCs w:val="0"/>
          <w:color w:val="auto"/>
          <w:sz w:val="32"/>
          <w:szCs w:val="32"/>
          <w:lang w:val="zh-CN"/>
        </w:rPr>
        <w:t xml:space="preserve">  为规范行政裁量权行使，促进依法行政，根据《中共中央关于全面推进依法治国若干重大问题的决定》《法治政府建设实施纲要（</w:t>
      </w:r>
      <w:r>
        <w:rPr>
          <w:rFonts w:hint="eastAsia" w:ascii="仿宋" w:hAnsi="仿宋" w:eastAsia="仿宋" w:cs="仿宋"/>
          <w:b w:val="0"/>
          <w:bCs w:val="0"/>
          <w:color w:val="auto"/>
          <w:sz w:val="32"/>
          <w:szCs w:val="32"/>
          <w:lang w:val="zh-CN" w:eastAsia="zh-CN"/>
        </w:rPr>
        <w:t>2021-2025</w:t>
      </w:r>
      <w:r>
        <w:rPr>
          <w:rFonts w:hint="eastAsia" w:ascii="仿宋" w:hAnsi="仿宋" w:eastAsia="仿宋" w:cs="仿宋"/>
          <w:b w:val="0"/>
          <w:bCs w:val="0"/>
          <w:color w:val="auto"/>
          <w:sz w:val="32"/>
          <w:szCs w:val="32"/>
          <w:lang w:val="zh-CN"/>
        </w:rPr>
        <w:t>）》《关于进一步规范行政裁量权基准制定和管理工作的意见》和《河北省人民政府关于建立行政裁量权基准制度的指导意见》，制定本规定。</w:t>
      </w:r>
    </w:p>
    <w:p>
      <w:pPr>
        <w:autoSpaceDE w:val="0"/>
        <w:autoSpaceDN w:val="0"/>
        <w:spacing w:beforeLines="0" w:afterLines="0"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第二条</w:t>
      </w:r>
      <w:r>
        <w:rPr>
          <w:rFonts w:hint="eastAsia" w:ascii="仿宋" w:hAnsi="仿宋" w:eastAsia="仿宋" w:cs="仿宋"/>
          <w:b w:val="0"/>
          <w:bCs w:val="0"/>
          <w:color w:val="auto"/>
          <w:sz w:val="32"/>
          <w:szCs w:val="32"/>
          <w:lang w:val="zh-CN"/>
        </w:rPr>
        <w:t xml:space="preserve">  卫生健康行政部门行使行政裁量权，应当遵守本规定。法律、法规对行使行政裁量权另有规定的，从其规定。</w:t>
      </w:r>
    </w:p>
    <w:p>
      <w:pPr>
        <w:autoSpaceDE w:val="0"/>
        <w:autoSpaceDN w:val="0"/>
        <w:spacing w:line="600" w:lineRule="exact"/>
        <w:ind w:firstLine="640" w:firstLineChars="20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zh-CN"/>
        </w:rPr>
        <w:t>第三条</w:t>
      </w:r>
      <w:r>
        <w:rPr>
          <w:rFonts w:hint="eastAsia" w:ascii="仿宋" w:hAnsi="仿宋" w:eastAsia="仿宋" w:cs="仿宋"/>
          <w:b w:val="0"/>
          <w:bCs w:val="0"/>
          <w:color w:val="auto"/>
          <w:sz w:val="32"/>
          <w:szCs w:val="32"/>
          <w:lang w:val="zh-CN"/>
        </w:rPr>
        <w:t xml:space="preserve">  行使行政裁量权应当遵循以下原则：</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（一）合法原则。应当综合考虑违法行为的事实、性质、情节以及社会危害程度等相关因素，裁量得当；</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zh-CN"/>
        </w:rPr>
        <w:t>（二）</w:t>
      </w:r>
      <w:r>
        <w:rPr>
          <w:rFonts w:hint="eastAsia" w:ascii="仿宋" w:hAnsi="仿宋" w:eastAsia="仿宋" w:cs="仿宋"/>
          <w:b w:val="0"/>
          <w:bCs w:val="0"/>
          <w:color w:val="auto"/>
          <w:sz w:val="32"/>
          <w:szCs w:val="32"/>
          <w:lang w:val="zh-CN"/>
        </w:rPr>
        <w:t>适当</w:t>
      </w:r>
      <w:r>
        <w:rPr>
          <w:rFonts w:hint="eastAsia" w:ascii="仿宋" w:hAnsi="仿宋" w:eastAsia="仿宋" w:cs="仿宋"/>
          <w:b w:val="0"/>
          <w:bCs w:val="0"/>
          <w:color w:val="auto"/>
          <w:sz w:val="32"/>
          <w:szCs w:val="32"/>
          <w:lang w:val="zh-CN"/>
        </w:rPr>
        <w:t>原则。作出的行政行为内容应当客观、适度、合理，采取的措施和手段必要、适当；</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zh-CN"/>
        </w:rPr>
        <w:t>（三）程序正当原则。应当严格遵循法定程序，公开裁量权限、法律依据、裁量范围、裁量流程，依法保障行政相对人、利害关系人的知情权、参与权和救济权；</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zh-CN"/>
        </w:rPr>
        <w:t>（四）行政效率原则。条文准确清晰，减少行政争议，降低行政成本，提高行政执法效率。</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第四条</w:t>
      </w:r>
      <w:r>
        <w:rPr>
          <w:rFonts w:hint="eastAsia" w:ascii="仿宋" w:hAnsi="仿宋" w:eastAsia="仿宋" w:cs="仿宋"/>
          <w:b w:val="0"/>
          <w:bCs w:val="0"/>
          <w:color w:val="auto"/>
          <w:sz w:val="32"/>
          <w:szCs w:val="32"/>
          <w:lang w:val="zh-CN"/>
        </w:rPr>
        <w:t xml:space="preserve">  行使行政裁量权应当符合立法目的，全面考虑相关事实因素和法律因素，可以采取多种方式实现行政目的的，应当选择对当事人权益损害最小的方式，对当事人造成的损害不得与所保护的法定利益显失均衡。</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第五条</w:t>
      </w:r>
      <w:r>
        <w:rPr>
          <w:rFonts w:hint="eastAsia" w:ascii="仿宋" w:hAnsi="仿宋" w:eastAsia="仿宋" w:cs="仿宋"/>
          <w:b w:val="0"/>
          <w:bCs w:val="0"/>
          <w:color w:val="auto"/>
          <w:sz w:val="32"/>
          <w:szCs w:val="32"/>
          <w:lang w:val="zh-CN"/>
        </w:rPr>
        <w:t xml:space="preserve">  建立和完善回避、说明理由、信息公开、重大行政裁量事项集体讨论与专家论证评估、备案、行政执法责任和评估修订等相关配套制度，保障行政裁量权基准实施的效果。</w:t>
      </w:r>
    </w:p>
    <w:p>
      <w:pPr>
        <w:autoSpaceDE w:val="0"/>
        <w:autoSpaceDN w:val="0"/>
        <w:spacing w:line="600" w:lineRule="exact"/>
        <w:ind w:left="1155" w:hanging="1155"/>
        <w:jc w:val="center"/>
        <w:rPr>
          <w:rFonts w:hint="eastAsia" w:ascii="黑体" w:hAnsi="黑体" w:eastAsia="黑体"/>
          <w:b w:val="0"/>
          <w:bCs w:val="0"/>
          <w:color w:val="auto"/>
          <w:sz w:val="32"/>
          <w:szCs w:val="32"/>
          <w:lang w:val="zh-CN"/>
        </w:rPr>
      </w:pPr>
    </w:p>
    <w:p>
      <w:pPr>
        <w:autoSpaceDE w:val="0"/>
        <w:autoSpaceDN w:val="0"/>
        <w:spacing w:line="600" w:lineRule="exact"/>
        <w:ind w:left="1155" w:hanging="1155"/>
        <w:jc w:val="center"/>
        <w:rPr>
          <w:rFonts w:hint="eastAsia" w:ascii="黑体" w:hAnsi="黑体" w:eastAsia="黑体"/>
          <w:b w:val="0"/>
          <w:bCs w:val="0"/>
          <w:color w:val="auto"/>
          <w:sz w:val="32"/>
          <w:szCs w:val="32"/>
          <w:lang w:val="zh-CN"/>
        </w:rPr>
      </w:pPr>
      <w:r>
        <w:rPr>
          <w:rFonts w:hint="eastAsia" w:ascii="黑体" w:hAnsi="黑体" w:eastAsia="黑体"/>
          <w:b w:val="0"/>
          <w:bCs w:val="0"/>
          <w:color w:val="auto"/>
          <w:sz w:val="32"/>
          <w:szCs w:val="32"/>
          <w:lang w:val="zh-CN"/>
        </w:rPr>
        <w:t xml:space="preserve">第二章 </w:t>
      </w:r>
      <w:r>
        <w:rPr>
          <w:rFonts w:hint="eastAsia" w:ascii="黑体" w:hAnsi="黑体" w:eastAsia="黑体"/>
          <w:b w:val="0"/>
          <w:bCs w:val="0"/>
          <w:color w:val="auto"/>
          <w:sz w:val="32"/>
          <w:szCs w:val="32"/>
        </w:rPr>
        <w:t xml:space="preserve"> </w:t>
      </w:r>
      <w:r>
        <w:rPr>
          <w:rFonts w:hint="eastAsia" w:ascii="黑体" w:hAnsi="黑体" w:eastAsia="黑体"/>
          <w:b w:val="0"/>
          <w:bCs w:val="0"/>
          <w:color w:val="auto"/>
          <w:sz w:val="32"/>
          <w:szCs w:val="32"/>
          <w:lang w:val="zh-CN"/>
        </w:rPr>
        <w:t>行政裁量权的配套制度</w:t>
      </w:r>
    </w:p>
    <w:p>
      <w:pPr>
        <w:autoSpaceDE w:val="0"/>
        <w:autoSpaceDN w:val="0"/>
        <w:spacing w:before="157" w:beforeLines="50" w:after="157" w:afterLines="50" w:line="600" w:lineRule="exact"/>
        <w:jc w:val="center"/>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第一节  回避制度</w:t>
      </w:r>
    </w:p>
    <w:p>
      <w:pPr>
        <w:autoSpaceDE w:val="0"/>
        <w:autoSpaceDN w:val="0"/>
        <w:spacing w:before="157" w:beforeLines="50" w:afterLines="0" w:line="600" w:lineRule="exact"/>
        <w:ind w:firstLine="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黑体" w:hAnsi="黑体" w:eastAsia="黑体"/>
          <w:b w:val="0"/>
          <w:bCs w:val="0"/>
          <w:color w:val="auto"/>
          <w:sz w:val="32"/>
          <w:szCs w:val="32"/>
          <w:lang w:val="zh-CN"/>
        </w:rPr>
        <w:t>第六条</w:t>
      </w:r>
      <w:r>
        <w:rPr>
          <w:rFonts w:hint="eastAsia" w:ascii="仿宋" w:hAnsi="仿宋" w:eastAsia="仿宋" w:cs="仿宋"/>
          <w:b w:val="0"/>
          <w:bCs w:val="0"/>
          <w:color w:val="auto"/>
          <w:sz w:val="32"/>
          <w:szCs w:val="32"/>
          <w:lang w:val="zh-CN"/>
        </w:rPr>
        <w:t xml:space="preserve">  行政裁量事项承办人有下列情形之一的，应当回避：</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（一）本人是行政裁量事项当事人或者当事人近亲属的；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（二）本人或者近亲属与行政裁量事项有利害关系的；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（三）本人或者近亲属与行政裁量权事项委托代理人有利害关系的；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（四）法律、法规、规章规定应当回避的其他情形。</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第七条</w:t>
      </w:r>
      <w:r>
        <w:rPr>
          <w:rFonts w:hint="eastAsia" w:ascii="仿宋" w:hAnsi="仿宋" w:eastAsia="仿宋" w:cs="仿宋"/>
          <w:b w:val="0"/>
          <w:bCs w:val="0"/>
          <w:color w:val="auto"/>
          <w:sz w:val="32"/>
          <w:szCs w:val="32"/>
          <w:lang w:val="zh-CN"/>
        </w:rPr>
        <w:t xml:space="preserve">  按本规定需要回避的人员，应当主动回避，当事人或者利害关系人也可以要求其回避。行政裁量事项承办人既不主动回避，当事人或者利害关系人也不申请其回避的，行政裁量事项承办人所在单位可以要求其回避。</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第八条</w:t>
      </w:r>
      <w:r>
        <w:rPr>
          <w:rFonts w:hint="eastAsia" w:ascii="仿宋" w:hAnsi="仿宋" w:eastAsia="仿宋" w:cs="仿宋"/>
          <w:b w:val="0"/>
          <w:bCs w:val="0"/>
          <w:color w:val="auto"/>
          <w:sz w:val="32"/>
          <w:szCs w:val="32"/>
          <w:lang w:val="zh-CN"/>
        </w:rPr>
        <w:t xml:space="preserve">  行政裁量事项承办人、当事人或者利害关系人提出回避申请，可以采取口头或者书面形式，并说明理由。</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cs="Times New Roman"/>
          <w:b w:val="0"/>
          <w:bCs w:val="0"/>
          <w:color w:val="auto"/>
          <w:sz w:val="32"/>
          <w:szCs w:val="32"/>
          <w:lang w:val="en-US" w:eastAsia="zh-CN"/>
        </w:rPr>
        <w:t xml:space="preserve"> </w:t>
      </w:r>
      <w:r>
        <w:rPr>
          <w:rFonts w:hint="eastAsia" w:ascii="黑体" w:hAnsi="黑体" w:eastAsia="黑体" w:cs="Times New Roman"/>
          <w:b w:val="0"/>
          <w:bCs w:val="0"/>
          <w:color w:val="auto"/>
          <w:sz w:val="32"/>
          <w:szCs w:val="32"/>
          <w:lang w:val="zh-CN"/>
        </w:rPr>
        <w:t>第九条</w:t>
      </w:r>
      <w:r>
        <w:rPr>
          <w:rFonts w:hint="eastAsia" w:ascii="仿宋" w:hAnsi="仿宋" w:eastAsia="仿宋" w:cs="仿宋"/>
          <w:b w:val="0"/>
          <w:bCs w:val="0"/>
          <w:color w:val="auto"/>
          <w:sz w:val="32"/>
          <w:szCs w:val="32"/>
          <w:lang w:val="zh-CN"/>
        </w:rPr>
        <w:t xml:space="preserve">  当事人提出回避申请的，</w:t>
      </w:r>
      <w:r>
        <w:rPr>
          <w:rFonts w:hint="eastAsia" w:ascii="仿宋" w:hAnsi="仿宋" w:eastAsia="仿宋" w:cs="仿宋"/>
          <w:b w:val="0"/>
          <w:bCs w:val="0"/>
          <w:color w:val="auto"/>
          <w:sz w:val="32"/>
          <w:szCs w:val="32"/>
          <w:lang w:val="en-US" w:eastAsia="zh-CN"/>
        </w:rPr>
        <w:t>行政机关应当依法审查，由行政机关负责人决定。</w:t>
      </w:r>
      <w:r>
        <w:rPr>
          <w:rFonts w:hint="eastAsia" w:ascii="仿宋" w:hAnsi="仿宋" w:eastAsia="仿宋" w:cs="仿宋"/>
          <w:b w:val="0"/>
          <w:bCs w:val="0"/>
          <w:color w:val="auto"/>
          <w:sz w:val="32"/>
          <w:szCs w:val="32"/>
          <w:lang w:val="zh-CN"/>
        </w:rPr>
        <w:t>行政裁量事项承办人所在单位应当</w:t>
      </w:r>
      <w:r>
        <w:rPr>
          <w:rFonts w:hint="eastAsia" w:ascii="仿宋" w:hAnsi="仿宋" w:eastAsia="仿宋" w:cs="仿宋"/>
          <w:b w:val="0"/>
          <w:bCs w:val="0"/>
          <w:color w:val="000000" w:themeColor="text1"/>
          <w:sz w:val="32"/>
          <w:szCs w:val="32"/>
          <w:lang w:val="zh-CN"/>
          <w14:textFill>
            <w14:solidFill>
              <w14:schemeClr w14:val="tx1"/>
            </w14:solidFill>
          </w14:textFill>
        </w:rPr>
        <w:t>在3</w:t>
      </w:r>
      <w:r>
        <w:rPr>
          <w:rFonts w:hint="eastAsia" w:ascii="仿宋" w:hAnsi="仿宋" w:eastAsia="仿宋" w:cs="仿宋"/>
          <w:b w:val="0"/>
          <w:bCs w:val="0"/>
          <w:color w:val="000000" w:themeColor="text1"/>
          <w:sz w:val="32"/>
          <w:szCs w:val="32"/>
          <w:lang w:val="en-US" w:eastAsia="zh-CN"/>
          <w14:textFill>
            <w14:solidFill>
              <w14:schemeClr w14:val="tx1"/>
            </w14:solidFill>
          </w14:textFill>
        </w:rPr>
        <w:t>个工作</w:t>
      </w:r>
      <w:r>
        <w:rPr>
          <w:rFonts w:hint="eastAsia" w:ascii="仿宋" w:hAnsi="仿宋" w:eastAsia="仿宋" w:cs="仿宋"/>
          <w:b w:val="0"/>
          <w:bCs w:val="0"/>
          <w:color w:val="000000" w:themeColor="text1"/>
          <w:sz w:val="32"/>
          <w:szCs w:val="32"/>
          <w:lang w:val="zh-CN"/>
          <w14:textFill>
            <w14:solidFill>
              <w14:schemeClr w14:val="tx1"/>
            </w14:solidFill>
          </w14:textFill>
        </w:rPr>
        <w:t>日</w:t>
      </w:r>
      <w:r>
        <w:rPr>
          <w:rFonts w:hint="eastAsia" w:ascii="仿宋" w:hAnsi="仿宋" w:eastAsia="仿宋" w:cs="仿宋"/>
          <w:b w:val="0"/>
          <w:bCs w:val="0"/>
          <w:color w:val="auto"/>
          <w:sz w:val="32"/>
          <w:szCs w:val="32"/>
          <w:lang w:val="zh-CN"/>
        </w:rPr>
        <w:t>内告知是否回避。</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第十条</w:t>
      </w:r>
      <w:r>
        <w:rPr>
          <w:rFonts w:hint="eastAsia" w:ascii="仿宋" w:hAnsi="仿宋" w:eastAsia="仿宋" w:cs="仿宋"/>
          <w:b w:val="0"/>
          <w:bCs w:val="0"/>
          <w:color w:val="auto"/>
          <w:sz w:val="32"/>
          <w:szCs w:val="32"/>
          <w:lang w:val="zh-CN"/>
        </w:rPr>
        <w:t xml:space="preserve">  行政裁量事项承办人隐瞒应当回避的情形，造成行政裁量权行使错误或者不良影响的，由其所在单位视情节给予处分。</w:t>
      </w:r>
    </w:p>
    <w:p>
      <w:pPr>
        <w:autoSpaceDE w:val="0"/>
        <w:autoSpaceDN w:val="0"/>
        <w:spacing w:before="157" w:beforeLines="50" w:after="157" w:afterLines="50" w:line="600" w:lineRule="exact"/>
        <w:jc w:val="center"/>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第二节  说明理由制度</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第十一条</w:t>
      </w:r>
      <w:r>
        <w:rPr>
          <w:rFonts w:hint="eastAsia" w:ascii="仿宋" w:hAnsi="仿宋" w:eastAsia="仿宋" w:cs="仿宋"/>
          <w:b w:val="0"/>
          <w:bCs w:val="0"/>
          <w:color w:val="auto"/>
          <w:sz w:val="32"/>
          <w:szCs w:val="32"/>
          <w:lang w:val="zh-CN"/>
        </w:rPr>
        <w:t xml:space="preserve">  卫生健康行政部门作出具体行政行为时，对涉及有关行政裁量权行使的，应当依法说明该行政行为的事实根据、法律依据以及行政裁量基准等情况。</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第十二条</w:t>
      </w:r>
      <w:r>
        <w:rPr>
          <w:rFonts w:hint="eastAsia" w:ascii="仿宋" w:hAnsi="仿宋" w:eastAsia="仿宋" w:cs="仿宋"/>
          <w:b w:val="0"/>
          <w:bCs w:val="0"/>
          <w:color w:val="auto"/>
          <w:sz w:val="32"/>
          <w:szCs w:val="32"/>
          <w:lang w:val="zh-CN"/>
        </w:rPr>
        <w:t xml:space="preserve">  行政执法人员行使行政裁量权，应当充分听取当事人的陈述、申辩，并据实记录。</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第十三条</w:t>
      </w:r>
      <w:r>
        <w:rPr>
          <w:rFonts w:hint="eastAsia" w:ascii="仿宋" w:hAnsi="仿宋" w:eastAsia="仿宋" w:cs="仿宋"/>
          <w:b w:val="0"/>
          <w:bCs w:val="0"/>
          <w:color w:val="auto"/>
          <w:sz w:val="32"/>
          <w:szCs w:val="32"/>
          <w:lang w:val="zh-CN"/>
        </w:rPr>
        <w:t xml:space="preserve">  有下列事项之一的，应当以书面形式予以说明：</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（一）对当事人陈述、申辩意见不予采纳的；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（二）不同意当事人要求申请回避的；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（三）作出行政处罚或者不予行政处罚的；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（四）作出不予行政许可决定的；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（五）法律、法规、规章规定需要书面说明的其它事项。</w:t>
      </w:r>
    </w:p>
    <w:p>
      <w:pPr>
        <w:autoSpaceDE w:val="0"/>
        <w:autoSpaceDN w:val="0"/>
        <w:spacing w:before="157" w:beforeLines="50" w:after="157" w:afterLines="50" w:line="600" w:lineRule="exact"/>
        <w:ind w:firstLine="0"/>
        <w:jc w:val="center"/>
        <w:rPr>
          <w:rFonts w:hint="eastAsia" w:ascii="仿宋" w:hAnsi="仿宋" w:eastAsia="仿宋" w:cs="仿宋"/>
          <w:b/>
          <w:bCs/>
          <w:color w:val="auto"/>
          <w:sz w:val="32"/>
          <w:szCs w:val="32"/>
          <w:lang w:val="zh-CN"/>
        </w:rPr>
      </w:pPr>
      <w:r>
        <w:rPr>
          <w:rFonts w:hint="eastAsia" w:ascii="黑体" w:hAnsi="黑体" w:eastAsia="黑体" w:cs="黑体"/>
          <w:b w:val="0"/>
          <w:bCs w:val="0"/>
          <w:color w:val="auto"/>
          <w:sz w:val="32"/>
          <w:szCs w:val="32"/>
          <w:lang w:val="zh-CN"/>
        </w:rPr>
        <w:t>第三节  信息公开制度</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第十四条</w:t>
      </w:r>
      <w:r>
        <w:rPr>
          <w:rFonts w:hint="eastAsia" w:ascii="仿宋" w:hAnsi="仿宋" w:eastAsia="仿宋" w:cs="仿宋"/>
          <w:b w:val="0"/>
          <w:bCs w:val="0"/>
          <w:color w:val="auto"/>
          <w:sz w:val="32"/>
          <w:szCs w:val="32"/>
          <w:lang w:val="zh-CN"/>
        </w:rPr>
        <w:t xml:space="preserve">  行政裁量基准内容和制度，应当采用官方网站等形式依法及时向社会公开。</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第十五条</w:t>
      </w:r>
      <w:r>
        <w:rPr>
          <w:rFonts w:hint="eastAsia" w:ascii="仿宋" w:hAnsi="仿宋" w:eastAsia="仿宋" w:cs="仿宋"/>
          <w:b w:val="0"/>
          <w:bCs w:val="0"/>
          <w:color w:val="auto"/>
          <w:sz w:val="32"/>
          <w:szCs w:val="32"/>
          <w:lang w:val="zh-CN"/>
        </w:rPr>
        <w:t xml:space="preserve">  行政裁量结果应当在信息形成之日起20个工作日内公开，法律、法规、规章另有规定的，从其规定。</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第十六条</w:t>
      </w:r>
      <w:r>
        <w:rPr>
          <w:rFonts w:hint="eastAsia" w:ascii="仿宋" w:hAnsi="仿宋" w:eastAsia="仿宋" w:cs="仿宋"/>
          <w:b w:val="0"/>
          <w:bCs w:val="0"/>
          <w:color w:val="auto"/>
          <w:sz w:val="32"/>
          <w:szCs w:val="32"/>
          <w:lang w:val="zh-CN"/>
        </w:rPr>
        <w:t xml:space="preserve">  卫生健康行政部门收到信息公开申请，能够当场答复的，应当当场答复；不能当场答复的，应当自收到申请之日起15个工作日内给予答复。</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第十七条</w:t>
      </w:r>
      <w:r>
        <w:rPr>
          <w:rFonts w:hint="eastAsia" w:ascii="仿宋" w:hAnsi="仿宋" w:eastAsia="仿宋" w:cs="仿宋"/>
          <w:b w:val="0"/>
          <w:bCs w:val="0"/>
          <w:color w:val="auto"/>
          <w:sz w:val="32"/>
          <w:szCs w:val="32"/>
          <w:lang w:val="zh-CN"/>
        </w:rPr>
        <w:t xml:space="preserve">  卫生健康行政部门应当建立信息公开工作机制，明确具体部门或者人员，做好信息公开事项的审查和答复。</w:t>
      </w:r>
    </w:p>
    <w:p>
      <w:pPr>
        <w:numPr>
          <w:ilvl w:val="-1"/>
          <w:numId w:val="0"/>
        </w:numPr>
        <w:autoSpaceDE w:val="0"/>
        <w:autoSpaceDN w:val="0"/>
        <w:spacing w:before="157" w:beforeLines="50" w:after="157" w:afterLines="50" w:line="600" w:lineRule="exact"/>
        <w:ind w:firstLine="0"/>
        <w:jc w:val="center"/>
        <w:rPr>
          <w:rFonts w:hint="eastAsia" w:ascii="黑体" w:hAnsi="黑体" w:eastAsia="黑体" w:cs="黑体"/>
          <w:b w:val="0"/>
          <w:bCs w:val="0"/>
          <w:color w:val="auto"/>
          <w:spacing w:val="0"/>
          <w:sz w:val="32"/>
          <w:szCs w:val="32"/>
          <w:lang w:val="zh-CN"/>
        </w:rPr>
      </w:pPr>
      <w:r>
        <w:rPr>
          <w:rFonts w:hint="eastAsia" w:ascii="黑体" w:hAnsi="黑体" w:eastAsia="黑体" w:cs="黑体"/>
          <w:b w:val="0"/>
          <w:bCs w:val="0"/>
          <w:color w:val="auto"/>
          <w:spacing w:val="0"/>
          <w:sz w:val="32"/>
          <w:szCs w:val="32"/>
          <w:lang w:val="zh-CN"/>
        </w:rPr>
        <w:t>第四节</w:t>
      </w:r>
      <w:r>
        <w:rPr>
          <w:rFonts w:hint="eastAsia" w:ascii="黑体" w:hAnsi="黑体" w:eastAsia="黑体" w:cs="黑体"/>
          <w:b w:val="0"/>
          <w:bCs w:val="0"/>
          <w:color w:val="auto"/>
          <w:spacing w:val="0"/>
          <w:sz w:val="32"/>
          <w:szCs w:val="32"/>
          <w:lang w:val="zh-CN" w:eastAsia="zh-CN"/>
        </w:rPr>
        <w:t xml:space="preserve"> </w:t>
      </w:r>
      <w:r>
        <w:rPr>
          <w:rFonts w:hint="eastAsia" w:ascii="黑体" w:hAnsi="黑体" w:eastAsia="黑体" w:cs="黑体"/>
          <w:b w:val="0"/>
          <w:bCs w:val="0"/>
          <w:color w:val="auto"/>
          <w:spacing w:val="0"/>
          <w:sz w:val="32"/>
          <w:szCs w:val="32"/>
          <w:lang w:val="zh-CN"/>
        </w:rPr>
        <w:t xml:space="preserve"> 重大行政裁量事项集体讨论与专家论证、评估制度</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第十八条</w:t>
      </w:r>
      <w:r>
        <w:rPr>
          <w:rFonts w:hint="eastAsia" w:ascii="仿宋" w:hAnsi="仿宋" w:eastAsia="仿宋" w:cs="仿宋"/>
          <w:b w:val="0"/>
          <w:bCs w:val="0"/>
          <w:color w:val="auto"/>
          <w:sz w:val="32"/>
          <w:szCs w:val="32"/>
          <w:lang w:val="zh-CN"/>
        </w:rPr>
        <w:t xml:space="preserve">  下列重大行政裁量事项应当经本级行政机关负责人集体讨论</w:t>
      </w:r>
      <w:r>
        <w:rPr>
          <w:rFonts w:hint="eastAsia" w:ascii="仿宋" w:hAnsi="仿宋" w:eastAsia="仿宋" w:cs="仿宋"/>
          <w:b w:val="0"/>
          <w:bCs w:val="0"/>
          <w:color w:val="auto"/>
          <w:sz w:val="32"/>
          <w:szCs w:val="32"/>
          <w:lang w:val="en-US" w:eastAsia="zh-CN"/>
        </w:rPr>
        <w:t>通过</w:t>
      </w:r>
      <w:r>
        <w:rPr>
          <w:rFonts w:hint="eastAsia" w:ascii="仿宋" w:hAnsi="仿宋" w:eastAsia="仿宋" w:cs="仿宋"/>
          <w:b w:val="0"/>
          <w:bCs w:val="0"/>
          <w:color w:val="auto"/>
          <w:sz w:val="32"/>
          <w:szCs w:val="32"/>
          <w:lang w:val="zh-CN"/>
        </w:rPr>
        <w:t>：</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（一）</w:t>
      </w:r>
      <w:r>
        <w:rPr>
          <w:rFonts w:hint="eastAsia" w:ascii="仿宋" w:hAnsi="仿宋" w:eastAsia="仿宋" w:cs="仿宋"/>
          <w:b w:val="0"/>
          <w:bCs w:val="0"/>
          <w:color w:val="auto"/>
          <w:sz w:val="32"/>
          <w:szCs w:val="32"/>
          <w:lang w:val="en-US" w:eastAsia="zh-CN"/>
        </w:rPr>
        <w:t>情节复杂或者重大违法行为给予的行政处罚</w:t>
      </w:r>
      <w:r>
        <w:rPr>
          <w:rFonts w:hint="eastAsia" w:ascii="仿宋" w:hAnsi="仿宋" w:eastAsia="仿宋" w:cs="仿宋"/>
          <w:b w:val="0"/>
          <w:bCs w:val="0"/>
          <w:color w:val="auto"/>
          <w:sz w:val="32"/>
          <w:szCs w:val="32"/>
          <w:lang w:val="zh-CN"/>
        </w:rPr>
        <w:t>；</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（二）变更或者撤销已经作出的决定；</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（三）重大突发公共卫生事件的处理；</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（四）法律、法规、规章规定需要集体讨论的事项；</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（五）卫生健康行政部门认为需要集体讨论的其他事项。</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第十九条</w:t>
      </w:r>
      <w:r>
        <w:rPr>
          <w:rFonts w:hint="eastAsia" w:ascii="仿宋" w:hAnsi="仿宋" w:eastAsia="仿宋" w:cs="仿宋"/>
          <w:b w:val="0"/>
          <w:bCs w:val="0"/>
          <w:color w:val="auto"/>
          <w:sz w:val="32"/>
          <w:szCs w:val="32"/>
          <w:lang w:val="zh-CN"/>
        </w:rPr>
        <w:t xml:space="preserve">  重大行政裁量事项集体讨论会议，由卫生健康行政部门负责人参加，可以邀请相关处室、执法机构负责人列席。</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val="zh-CN"/>
        </w:rPr>
        <w:t>需要集体讨论的重大行政裁量事项，必要时应当组织有关专家、学者进行论证评估。</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第二十条</w:t>
      </w:r>
      <w:r>
        <w:rPr>
          <w:rFonts w:hint="eastAsia" w:ascii="黑体" w:hAnsi="黑体" w:eastAsia="黑体"/>
          <w:b w:val="0"/>
          <w:bCs w:val="0"/>
          <w:color w:val="auto"/>
          <w:sz w:val="32"/>
          <w:szCs w:val="32"/>
        </w:rPr>
        <w:t xml:space="preserve"> </w:t>
      </w:r>
      <w:r>
        <w:rPr>
          <w:rFonts w:hint="eastAsia" w:ascii="仿宋" w:hAnsi="仿宋" w:eastAsia="仿宋" w:cs="仿宋"/>
          <w:b w:val="0"/>
          <w:bCs w:val="0"/>
          <w:color w:val="auto"/>
          <w:sz w:val="32"/>
          <w:szCs w:val="32"/>
          <w:lang w:val="zh-CN"/>
        </w:rPr>
        <w:t>重大行政裁量事项作出决定前或重大行政处罚决定事先告知前，应当由行政裁量事项承办部门（机构）提出行政裁量建议，经法制机构审核后报卫生健康行政部门主管领导批准，召开专门会议。</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第二十一条</w:t>
      </w: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rPr>
        <w:t>集体讨论会议主要议程：</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（一）行政裁量事项主要承办人汇报事项基本情况，属于行政处罚的案件，应当包括违法事实、证据、处罚理由、法律依据和处理意见等有关内容；</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（二）法制机构介绍审核情况；</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（三）与会人员发表意见；</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（四）与会人员对拟作出的行政决定进行表决；</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（五）与会人员审核讨论记录并签名确认。</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第二十二条</w:t>
      </w:r>
      <w:r>
        <w:rPr>
          <w:rFonts w:hint="eastAsia" w:ascii="仿宋" w:hAnsi="仿宋" w:eastAsia="仿宋" w:cs="仿宋"/>
          <w:b w:val="0"/>
          <w:bCs w:val="0"/>
          <w:color w:val="auto"/>
          <w:sz w:val="32"/>
          <w:szCs w:val="32"/>
          <w:lang w:val="zh-CN"/>
        </w:rPr>
        <w:t xml:space="preserve">  集体讨论结束后，应当形成文字资料，归档保存。</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val="zh-CN"/>
        </w:rPr>
        <w:t>集体讨论意见因行政管理相对人（含行政处罚当事人）陈述、申辩意见需要修改的，应当按照本规定第二十一条规定再次组织集体讨论。</w:t>
      </w:r>
    </w:p>
    <w:p>
      <w:pPr>
        <w:autoSpaceDE w:val="0"/>
        <w:autoSpaceDN w:val="0"/>
        <w:spacing w:line="600" w:lineRule="exact"/>
        <w:ind w:firstLine="640" w:firstLineChars="20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卫生健康行政部门发现作出的行政处罚决定确有错误并需要撤销的，应当经过集体讨论决定。</w:t>
      </w:r>
    </w:p>
    <w:p>
      <w:pPr>
        <w:autoSpaceDE w:val="0"/>
        <w:autoSpaceDN w:val="0"/>
        <w:spacing w:before="157" w:beforeLines="50" w:after="157" w:afterLines="50" w:line="600" w:lineRule="exact"/>
        <w:jc w:val="center"/>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第五节  备案制度</w:t>
      </w:r>
    </w:p>
    <w:p>
      <w:pPr>
        <w:autoSpaceDE w:val="0"/>
        <w:autoSpaceDN w:val="0"/>
        <w:spacing w:line="600" w:lineRule="exact"/>
        <w:ind w:firstLine="640" w:firstLineChars="20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zh-CN"/>
        </w:rPr>
        <w:t>第二十三条</w:t>
      </w:r>
      <w:r>
        <w:rPr>
          <w:rFonts w:hint="eastAsia" w:ascii="仿宋" w:hAnsi="仿宋" w:eastAsia="仿宋" w:cs="仿宋"/>
          <w:b w:val="0"/>
          <w:bCs w:val="0"/>
          <w:color w:val="auto"/>
          <w:sz w:val="32"/>
          <w:szCs w:val="32"/>
          <w:lang w:val="zh-CN"/>
        </w:rPr>
        <w:t xml:space="preserve">  行政处罚裁量基准尚未对有关法律、法规、规章条文作出裁量的，市级卫生健康行政部门可以先行制定，并报省级卫生健康行政部门备案</w:t>
      </w:r>
      <w:r>
        <w:rPr>
          <w:rFonts w:hint="eastAsia" w:ascii="仿宋" w:hAnsi="仿宋" w:eastAsia="仿宋" w:cs="仿宋"/>
          <w:b w:val="0"/>
          <w:bCs w:val="0"/>
          <w:color w:val="auto"/>
          <w:sz w:val="32"/>
          <w:szCs w:val="32"/>
        </w:rPr>
        <w:t>。</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第二十四条</w:t>
      </w:r>
      <w:r>
        <w:rPr>
          <w:rFonts w:hint="eastAsia" w:ascii="仿宋" w:hAnsi="仿宋" w:eastAsia="仿宋" w:cs="仿宋"/>
          <w:b w:val="0"/>
          <w:bCs w:val="0"/>
          <w:color w:val="auto"/>
          <w:sz w:val="32"/>
          <w:szCs w:val="32"/>
          <w:lang w:val="zh-CN"/>
        </w:rPr>
        <w:t xml:space="preserve">  经备案审查确需纠正的，市级卫生健康行政部门应当按照要求限期纠正，并在15个工作日内报告纠正情况和结果。</w:t>
      </w:r>
    </w:p>
    <w:p>
      <w:pPr>
        <w:autoSpaceDE w:val="0"/>
        <w:autoSpaceDN w:val="0"/>
        <w:spacing w:before="157" w:beforeLines="50" w:after="157" w:afterLines="50" w:line="600" w:lineRule="exact"/>
        <w:ind w:firstLine="0"/>
        <w:jc w:val="center"/>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第六节  行政执法责任制度</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第二十五条</w:t>
      </w:r>
      <w:r>
        <w:rPr>
          <w:rFonts w:hint="eastAsia" w:ascii="仿宋" w:hAnsi="仿宋" w:eastAsia="仿宋" w:cs="仿宋"/>
          <w:b w:val="0"/>
          <w:bCs w:val="0"/>
          <w:color w:val="auto"/>
          <w:sz w:val="32"/>
          <w:szCs w:val="32"/>
          <w:lang w:val="zh-CN"/>
        </w:rPr>
        <w:t xml:space="preserve">  卫生健康行政人员行使行政裁量权，应当符合相关法律、法规、规章规定及行政裁量基准制度的要求。</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第二十六条</w:t>
      </w:r>
      <w:r>
        <w:rPr>
          <w:rFonts w:hint="eastAsia" w:ascii="仿宋" w:hAnsi="仿宋" w:eastAsia="仿宋" w:cs="仿宋"/>
          <w:b w:val="0"/>
          <w:bCs w:val="0"/>
          <w:color w:val="auto"/>
          <w:sz w:val="32"/>
          <w:szCs w:val="32"/>
          <w:lang w:val="zh-CN"/>
        </w:rPr>
        <w:t xml:space="preserve">  卫生健康行政人员因主观过错造成裁量权行使错误，或者不执行行政裁量基准致使当事人合法权益受到损害的，应当对相关人员过错责任予以追究。</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第二十七条</w:t>
      </w:r>
      <w:r>
        <w:rPr>
          <w:rFonts w:hint="eastAsia" w:ascii="仿宋" w:hAnsi="仿宋" w:eastAsia="仿宋" w:cs="仿宋"/>
          <w:b w:val="0"/>
          <w:bCs w:val="0"/>
          <w:color w:val="auto"/>
          <w:sz w:val="32"/>
          <w:szCs w:val="32"/>
          <w:lang w:val="zh-CN"/>
        </w:rPr>
        <w:t xml:space="preserve">  行政执法过错责任的认定和追究，依据《河北省行政执法过错责任追究办法》执行。</w:t>
      </w:r>
    </w:p>
    <w:p>
      <w:pPr>
        <w:autoSpaceDE w:val="0"/>
        <w:autoSpaceDN w:val="0"/>
        <w:spacing w:before="157" w:beforeLines="50" w:after="157" w:afterLines="50" w:line="600" w:lineRule="exact"/>
        <w:ind w:firstLine="0"/>
        <w:jc w:val="center"/>
        <w:rPr>
          <w:rFonts w:hint="eastAsia" w:ascii="黑体" w:hAnsi="黑体" w:eastAsia="黑体" w:cs="黑体"/>
          <w:b w:val="0"/>
          <w:bCs w:val="0"/>
          <w:color w:val="auto"/>
          <w:sz w:val="32"/>
          <w:szCs w:val="32"/>
          <w:lang w:val="zh-CN"/>
        </w:rPr>
      </w:pPr>
      <w:r>
        <w:rPr>
          <w:rFonts w:hint="eastAsia" w:ascii="黑体" w:hAnsi="黑体" w:eastAsia="黑体" w:cs="黑体"/>
          <w:b w:val="0"/>
          <w:bCs w:val="0"/>
          <w:color w:val="auto"/>
          <w:sz w:val="32"/>
          <w:szCs w:val="32"/>
          <w:lang w:val="zh-CN"/>
        </w:rPr>
        <w:t>第七节  评估修订制度</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第二十八条</w:t>
      </w:r>
      <w:r>
        <w:rPr>
          <w:rFonts w:hint="eastAsia" w:ascii="仿宋" w:hAnsi="仿宋" w:eastAsia="仿宋" w:cs="仿宋"/>
          <w:b w:val="0"/>
          <w:bCs w:val="0"/>
          <w:color w:val="auto"/>
          <w:sz w:val="32"/>
          <w:szCs w:val="32"/>
          <w:lang w:val="zh-CN"/>
        </w:rPr>
        <w:t xml:space="preserve">  有下列情形之一的，应当对行政裁量基准制度进行评估、修订：</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（一）行政裁量基准内容和制度与上位法有抵触的；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（二）监管事项已经消失或者监管方式已经改变的；</w:t>
      </w:r>
    </w:p>
    <w:p>
      <w:pPr>
        <w:autoSpaceDE w:val="0"/>
        <w:autoSpaceDN w:val="0"/>
        <w:spacing w:line="600" w:lineRule="exact"/>
        <w:ind w:firstLine="64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（三）与经济社会发展不相适应的。</w:t>
      </w:r>
    </w:p>
    <w:p>
      <w:pPr>
        <w:autoSpaceDE w:val="0"/>
        <w:autoSpaceDN w:val="0"/>
        <w:spacing w:line="600" w:lineRule="exact"/>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zh-CN"/>
        </w:rPr>
        <w:t xml:space="preserve">    </w:t>
      </w:r>
      <w:r>
        <w:rPr>
          <w:rFonts w:hint="eastAsia" w:ascii="黑体" w:hAnsi="黑体" w:eastAsia="黑体"/>
          <w:b w:val="0"/>
          <w:bCs w:val="0"/>
          <w:color w:val="auto"/>
          <w:sz w:val="32"/>
          <w:szCs w:val="32"/>
          <w:lang w:val="zh-CN"/>
        </w:rPr>
        <w:t>第二十九条</w:t>
      </w:r>
      <w:r>
        <w:rPr>
          <w:rFonts w:hint="eastAsia" w:ascii="仿宋" w:hAnsi="仿宋" w:eastAsia="仿宋" w:cs="仿宋"/>
          <w:b w:val="0"/>
          <w:bCs w:val="0"/>
          <w:color w:val="auto"/>
          <w:sz w:val="32"/>
          <w:szCs w:val="32"/>
          <w:lang w:val="zh-CN"/>
        </w:rPr>
        <w:t xml:space="preserve">  建立完善行政裁量权基准评估制度。省级卫生健康行政部门每年对行政裁量权基准制度进行一次评估，经评估需要修订的，及时进行修订。</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第三十条</w:t>
      </w:r>
      <w:r>
        <w:rPr>
          <w:rFonts w:hint="eastAsia" w:ascii="仿宋" w:hAnsi="仿宋" w:eastAsia="仿宋" w:cs="仿宋"/>
          <w:b w:val="0"/>
          <w:bCs w:val="0"/>
          <w:color w:val="auto"/>
          <w:sz w:val="32"/>
          <w:szCs w:val="32"/>
          <w:lang w:val="zh-CN"/>
        </w:rPr>
        <w:t xml:space="preserve">  各级卫生健康行政部门在实施行政处罚裁量基准中发现有本规定第二十八条情形的，应当及时向省级卫生健康行政部门法制机构报告。</w:t>
      </w:r>
    </w:p>
    <w:p>
      <w:pPr>
        <w:autoSpaceDE w:val="0"/>
        <w:autoSpaceDN w:val="0"/>
        <w:spacing w:line="600" w:lineRule="exact"/>
        <w:ind w:firstLine="480"/>
        <w:rPr>
          <w:rFonts w:hint="eastAsia" w:ascii="仿宋" w:hAnsi="仿宋" w:eastAsia="仿宋" w:cs="仿宋"/>
          <w:b w:val="0"/>
          <w:bCs w:val="0"/>
          <w:color w:val="auto"/>
          <w:sz w:val="32"/>
          <w:szCs w:val="32"/>
          <w:lang w:val="zh-CN"/>
        </w:rPr>
      </w:pPr>
    </w:p>
    <w:p>
      <w:pPr>
        <w:numPr>
          <w:ilvl w:val="0"/>
          <w:numId w:val="1"/>
        </w:numPr>
        <w:autoSpaceDE w:val="0"/>
        <w:autoSpaceDN w:val="0"/>
        <w:spacing w:line="600" w:lineRule="exact"/>
        <w:ind w:left="5" w:leftChars="0" w:hanging="5" w:firstLineChars="0"/>
        <w:jc w:val="center"/>
        <w:rPr>
          <w:rFonts w:hint="eastAsia" w:ascii="黑体" w:hAnsi="黑体" w:eastAsia="黑体"/>
          <w:b w:val="0"/>
          <w:bCs w:val="0"/>
          <w:color w:val="auto"/>
          <w:sz w:val="32"/>
          <w:szCs w:val="32"/>
          <w:lang w:val="zh-CN"/>
        </w:rPr>
      </w:pPr>
      <w:r>
        <w:rPr>
          <w:rFonts w:hint="eastAsia" w:ascii="黑体" w:hAnsi="黑体" w:eastAsia="黑体"/>
          <w:b w:val="0"/>
          <w:bCs w:val="0"/>
          <w:color w:val="auto"/>
          <w:sz w:val="32"/>
          <w:szCs w:val="32"/>
          <w:lang w:val="zh-CN"/>
        </w:rPr>
        <w:t>行政裁量基准的制定</w:t>
      </w:r>
    </w:p>
    <w:p>
      <w:pPr>
        <w:numPr>
          <w:ilvl w:val="0"/>
          <w:numId w:val="0"/>
        </w:numPr>
        <w:autoSpaceDE w:val="0"/>
        <w:autoSpaceDN w:val="0"/>
        <w:spacing w:line="600" w:lineRule="exact"/>
        <w:ind w:leftChars="0"/>
        <w:jc w:val="both"/>
        <w:rPr>
          <w:rFonts w:hint="eastAsia" w:ascii="黑体" w:hAnsi="黑体" w:eastAsia="黑体"/>
          <w:b w:val="0"/>
          <w:bCs w:val="0"/>
          <w:color w:val="auto"/>
          <w:sz w:val="32"/>
          <w:szCs w:val="32"/>
          <w:lang w:val="zh-CN"/>
        </w:rPr>
      </w:pPr>
    </w:p>
    <w:p>
      <w:pPr>
        <w:autoSpaceDE w:val="0"/>
        <w:autoSpaceDN w:val="0"/>
        <w:spacing w:line="600" w:lineRule="exact"/>
        <w:ind w:firstLine="480"/>
        <w:rPr>
          <w:rFonts w:hint="eastAsia" w:ascii="黑体" w:hAnsi="黑体" w:eastAsia="黑体" w:cs="黑体"/>
          <w:b w:val="0"/>
          <w:bCs w:val="0"/>
          <w:i w:val="0"/>
          <w:iCs w:val="0"/>
          <w:caps w:val="0"/>
          <w:color w:val="333333"/>
          <w:spacing w:val="0"/>
          <w:sz w:val="32"/>
          <w:szCs w:val="32"/>
          <w:shd w:val="clear" w:color="auto" w:fill="FFFFFF"/>
          <w:lang w:val="en-US" w:eastAsia="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第三十一条</w:t>
      </w: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rPr>
        <w:t xml:space="preserve"> 本规定所称行政裁量基准，包括行政处罚、行政强制和行政许可等裁量基准。</w:t>
      </w:r>
      <w:r>
        <w:rPr>
          <w:rFonts w:hint="eastAsia" w:ascii="黑体" w:hAnsi="黑体" w:eastAsia="黑体" w:cs="黑体"/>
          <w:b w:val="0"/>
          <w:bCs w:val="0"/>
          <w:i w:val="0"/>
          <w:iCs w:val="0"/>
          <w:caps w:val="0"/>
          <w:color w:val="333333"/>
          <w:spacing w:val="0"/>
          <w:sz w:val="32"/>
          <w:szCs w:val="32"/>
          <w:shd w:val="clear" w:color="auto" w:fill="FFFFFF"/>
          <w:lang w:val="en-US" w:eastAsia="zh-CN"/>
        </w:rPr>
        <w:t xml:space="preserve">   </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第三十二条</w:t>
      </w:r>
      <w:r>
        <w:rPr>
          <w:rFonts w:hint="eastAsia" w:ascii="黑体" w:hAnsi="黑体" w:eastAsia="黑体"/>
          <w:b w:val="0"/>
          <w:bCs w:val="0"/>
          <w:color w:val="auto"/>
          <w:sz w:val="32"/>
          <w:szCs w:val="32"/>
        </w:rPr>
        <w:t xml:space="preserve">  </w:t>
      </w:r>
      <w:r>
        <w:rPr>
          <w:rFonts w:hint="eastAsia" w:ascii="仿宋" w:hAnsi="仿宋" w:eastAsia="仿宋" w:cs="仿宋"/>
          <w:b w:val="0"/>
          <w:bCs w:val="0"/>
          <w:color w:val="auto"/>
          <w:sz w:val="32"/>
          <w:szCs w:val="32"/>
          <w:lang w:val="zh-CN"/>
        </w:rPr>
        <w:t>制定行政裁量基准应当符合以下</w:t>
      </w:r>
      <w:r>
        <w:rPr>
          <w:rFonts w:hint="eastAsia" w:ascii="仿宋" w:hAnsi="仿宋" w:eastAsia="仿宋" w:cs="仿宋"/>
          <w:b w:val="0"/>
          <w:bCs w:val="0"/>
          <w:color w:val="auto"/>
          <w:sz w:val="32"/>
          <w:szCs w:val="32"/>
          <w:lang w:val="zh-CN" w:eastAsia="zh-CN"/>
        </w:rPr>
        <w:t>原则</w:t>
      </w:r>
      <w:r>
        <w:rPr>
          <w:rFonts w:hint="eastAsia" w:ascii="仿宋" w:hAnsi="仿宋" w:eastAsia="仿宋" w:cs="仿宋"/>
          <w:b w:val="0"/>
          <w:bCs w:val="0"/>
          <w:color w:val="auto"/>
          <w:sz w:val="32"/>
          <w:szCs w:val="32"/>
          <w:lang w:val="zh-CN"/>
        </w:rPr>
        <w:t>：</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val="zh-CN"/>
        </w:rPr>
        <w:t>（一）行政处罚应当过罚相当、处罚与教育相结合。法律、法规、规章规定可以选择处罚种类或者处罚幅度的，应当规定选择处罚种类的具体情形和处罚幅度的具体标准；</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val="zh-CN"/>
        </w:rPr>
        <w:t>（二）行政强制应当依法实施、强制与教育相结合、效率与权利保障兼顾。对当事人违法行为显著轻微，没有明显社会危害，涉案财物数额较小，实施非强制性管理可以达到行政目的的，行政机关不得对其实施行政强制措施；</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sz w:val="32"/>
          <w:szCs w:val="32"/>
          <w:lang w:val="zh-CN"/>
        </w:rPr>
        <w:t>（三）行政许可应当统一、规范、便民、高效、服务。实施基本相同的同类行政许可时，在许可条件、程序、时限等方面应当适用统一标准和要求。法律、法规规定的许可条件存在一定幅度的，应当列出对应的具体情形；许可程序和许可时限有幅度的，应当列明不同情况下的许可程序、许可时限；法律、法规对作出许可决定的方式没有明确规定或者规定可以选择的，应当明确规定作出许可决定的具体方式。</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第三十三条</w:t>
      </w:r>
      <w:r>
        <w:rPr>
          <w:rFonts w:hint="eastAsia" w:ascii="仿宋" w:hAnsi="仿宋" w:eastAsia="仿宋" w:cs="仿宋"/>
          <w:b w:val="0"/>
          <w:bCs w:val="0"/>
          <w:color w:val="auto"/>
          <w:sz w:val="32"/>
          <w:szCs w:val="32"/>
          <w:lang w:val="zh-CN"/>
        </w:rPr>
        <w:t xml:space="preserve">  制定行政裁量基准应当合理划分裁量阶次，综合考虑法定裁量因素和酌定裁量因素，运用数学模式等方式，将裁量因素与阶次划分有效结合。</w:t>
      </w:r>
    </w:p>
    <w:p>
      <w:pPr>
        <w:numPr>
          <w:ilvl w:val="0"/>
          <w:numId w:val="0"/>
        </w:numPr>
        <w:autoSpaceDE w:val="0"/>
        <w:autoSpaceDN w:val="0"/>
        <w:spacing w:line="600" w:lineRule="exact"/>
        <w:ind w:firstLine="640" w:firstLineChars="200"/>
        <w:rPr>
          <w:rFonts w:hint="eastAsia" w:ascii="仿宋" w:hAnsi="仿宋" w:eastAsia="仿宋" w:cs="仿宋"/>
          <w:b w:val="0"/>
          <w:bCs w:val="0"/>
          <w:i w:val="0"/>
          <w:iCs w:val="0"/>
          <w:caps w:val="0"/>
          <w:color w:val="333333"/>
          <w:spacing w:val="0"/>
          <w:sz w:val="32"/>
          <w:szCs w:val="32"/>
          <w:shd w:val="clear" w:color="auto" w:fill="FFFFFF"/>
          <w:lang w:val="en-US" w:eastAsia="zh-CN"/>
        </w:rPr>
      </w:pPr>
      <w:r>
        <w:rPr>
          <w:rFonts w:hint="eastAsia" w:ascii="黑体" w:hAnsi="黑体" w:eastAsia="黑体" w:cs="黑体"/>
          <w:b w:val="0"/>
          <w:bCs w:val="0"/>
          <w:i w:val="0"/>
          <w:iCs w:val="0"/>
          <w:caps w:val="0"/>
          <w:color w:val="333333"/>
          <w:spacing w:val="0"/>
          <w:sz w:val="32"/>
          <w:szCs w:val="32"/>
          <w:shd w:val="clear" w:color="auto" w:fill="FFFFFF"/>
          <w:lang w:eastAsia="zh-CN"/>
        </w:rPr>
        <w:t>第</w:t>
      </w:r>
      <w:r>
        <w:rPr>
          <w:rFonts w:hint="eastAsia" w:ascii="黑体" w:hAnsi="黑体" w:eastAsia="黑体" w:cs="黑体"/>
          <w:b w:val="0"/>
          <w:bCs w:val="0"/>
          <w:i w:val="0"/>
          <w:iCs w:val="0"/>
          <w:caps w:val="0"/>
          <w:color w:val="333333"/>
          <w:spacing w:val="0"/>
          <w:sz w:val="32"/>
          <w:szCs w:val="32"/>
          <w:shd w:val="clear" w:color="auto" w:fill="FFFFFF"/>
          <w:lang w:val="en-US" w:eastAsia="zh-CN"/>
        </w:rPr>
        <w:t xml:space="preserve">三十四条 </w:t>
      </w:r>
      <w:r>
        <w:rPr>
          <w:rFonts w:hint="eastAsia" w:ascii="仿宋" w:hAnsi="仿宋" w:eastAsia="仿宋" w:cs="仿宋"/>
          <w:b w:val="0"/>
          <w:bCs w:val="0"/>
          <w:i w:val="0"/>
          <w:iCs w:val="0"/>
          <w:caps w:val="0"/>
          <w:color w:val="333333"/>
          <w:spacing w:val="0"/>
          <w:sz w:val="32"/>
          <w:szCs w:val="32"/>
          <w:shd w:val="clear" w:color="auto" w:fill="FFFFFF"/>
          <w:lang w:val="en-US" w:eastAsia="zh-CN"/>
        </w:rPr>
        <w:t xml:space="preserve"> </w:t>
      </w:r>
      <w:r>
        <w:rPr>
          <w:rFonts w:hint="eastAsia" w:ascii="仿宋" w:hAnsi="仿宋" w:eastAsia="仿宋" w:cs="仿宋"/>
          <w:b w:val="0"/>
          <w:bCs w:val="0"/>
          <w:i w:val="0"/>
          <w:iCs w:val="0"/>
          <w:caps w:val="0"/>
          <w:color w:val="333333"/>
          <w:spacing w:val="0"/>
          <w:sz w:val="32"/>
          <w:szCs w:val="32"/>
          <w:shd w:val="clear" w:color="auto" w:fill="auto"/>
          <w:lang w:val="zh-CN" w:eastAsia="zh-CN"/>
        </w:rPr>
        <w:t>制定行政处罚裁量基准，应当</w:t>
      </w:r>
      <w:r>
        <w:rPr>
          <w:rFonts w:hint="eastAsia" w:ascii="仿宋" w:hAnsi="仿宋" w:eastAsia="仿宋" w:cs="仿宋"/>
          <w:b w:val="0"/>
          <w:bCs w:val="0"/>
          <w:i w:val="0"/>
          <w:iCs w:val="0"/>
          <w:caps w:val="0"/>
          <w:color w:val="333333"/>
          <w:spacing w:val="0"/>
          <w:sz w:val="32"/>
          <w:szCs w:val="32"/>
          <w:shd w:val="clear" w:color="auto" w:fill="auto"/>
          <w:lang w:val="zh-CN"/>
        </w:rPr>
        <w:t>包括违法行为、法定依据、裁量阶次、适用条件和具体标准等内容</w:t>
      </w:r>
      <w:r>
        <w:rPr>
          <w:rFonts w:hint="eastAsia" w:ascii="仿宋" w:hAnsi="仿宋" w:eastAsia="仿宋" w:cs="仿宋"/>
          <w:b w:val="0"/>
          <w:bCs w:val="0"/>
          <w:i w:val="0"/>
          <w:iCs w:val="0"/>
          <w:caps w:val="0"/>
          <w:color w:val="333333"/>
          <w:spacing w:val="0"/>
          <w:sz w:val="32"/>
          <w:szCs w:val="32"/>
          <w:shd w:val="clear" w:color="auto" w:fill="auto"/>
          <w:lang w:val="zh-CN" w:eastAsia="zh-CN"/>
        </w:rPr>
        <w:t>，</w:t>
      </w:r>
      <w:r>
        <w:rPr>
          <w:rFonts w:hint="eastAsia" w:ascii="仿宋" w:hAnsi="仿宋" w:eastAsia="仿宋" w:cs="仿宋"/>
          <w:b w:val="0"/>
          <w:bCs w:val="0"/>
          <w:i w:val="0"/>
          <w:iCs w:val="0"/>
          <w:caps w:val="0"/>
          <w:color w:val="333333"/>
          <w:spacing w:val="0"/>
          <w:sz w:val="32"/>
          <w:szCs w:val="32"/>
          <w:shd w:val="clear" w:color="auto" w:fill="auto"/>
          <w:lang w:val="zh-CN"/>
        </w:rPr>
        <w:t>明确不予处罚、免予处罚、从轻处罚、减轻处罚、从重处罚的裁量阶次，有处罚幅度的</w:t>
      </w:r>
      <w:r>
        <w:rPr>
          <w:rFonts w:hint="eastAsia" w:ascii="仿宋" w:hAnsi="仿宋" w:eastAsia="仿宋" w:cs="仿宋"/>
          <w:b w:val="0"/>
          <w:bCs w:val="0"/>
          <w:i w:val="0"/>
          <w:iCs w:val="0"/>
          <w:caps w:val="0"/>
          <w:color w:val="333333"/>
          <w:spacing w:val="0"/>
          <w:sz w:val="32"/>
          <w:szCs w:val="32"/>
          <w:shd w:val="clear" w:color="auto" w:fill="auto"/>
          <w:lang w:val="zh-CN" w:eastAsia="zh-CN"/>
        </w:rPr>
        <w:t>应当</w:t>
      </w:r>
      <w:r>
        <w:rPr>
          <w:rFonts w:hint="eastAsia" w:ascii="仿宋" w:hAnsi="仿宋" w:eastAsia="仿宋" w:cs="仿宋"/>
          <w:b w:val="0"/>
          <w:bCs w:val="0"/>
          <w:i w:val="0"/>
          <w:iCs w:val="0"/>
          <w:caps w:val="0"/>
          <w:color w:val="333333"/>
          <w:spacing w:val="0"/>
          <w:sz w:val="32"/>
          <w:szCs w:val="32"/>
          <w:shd w:val="clear" w:color="auto" w:fill="auto"/>
          <w:lang w:val="zh-CN"/>
        </w:rPr>
        <w:t>明确情节轻微、情节较轻、情节较重、情节严重的具体情形。</w:t>
      </w:r>
    </w:p>
    <w:p>
      <w:pPr>
        <w:numPr>
          <w:ilvl w:val="-1"/>
          <w:numId w:val="0"/>
        </w:numPr>
        <w:autoSpaceDE w:val="0"/>
        <w:autoSpaceDN w:val="0"/>
        <w:spacing w:line="600" w:lineRule="exact"/>
        <w:ind w:firstLine="480" w:firstLineChars="0"/>
        <w:rPr>
          <w:rFonts w:hint="eastAsia" w:ascii="仿宋" w:hAnsi="仿宋" w:eastAsia="仿宋" w:cs="仿宋"/>
          <w:b w:val="0"/>
          <w:bCs w:val="0"/>
          <w:i w:val="0"/>
          <w:iCs w:val="0"/>
          <w:caps w:val="0"/>
          <w:color w:val="333333"/>
          <w:spacing w:val="0"/>
          <w:sz w:val="32"/>
          <w:szCs w:val="32"/>
          <w:shd w:val="clear" w:color="auto" w:fill="auto"/>
          <w:lang w:val="zh-CN" w:eastAsia="zh-CN"/>
        </w:rPr>
      </w:pPr>
      <w:r>
        <w:rPr>
          <w:rFonts w:hint="eastAsia" w:ascii="仿宋" w:hAnsi="仿宋" w:eastAsia="仿宋" w:cs="仿宋"/>
          <w:b w:val="0"/>
          <w:bCs w:val="0"/>
          <w:i w:val="0"/>
          <w:iCs w:val="0"/>
          <w:caps w:val="0"/>
          <w:color w:val="auto"/>
          <w:spacing w:val="0"/>
          <w:sz w:val="32"/>
          <w:szCs w:val="32"/>
          <w:shd w:val="clear"/>
          <w:lang w:val="en-US" w:eastAsia="zh-CN"/>
        </w:rPr>
        <w:t xml:space="preserve"> </w:t>
      </w:r>
      <w:r>
        <w:rPr>
          <w:rFonts w:hint="eastAsia" w:ascii="仿宋" w:hAnsi="仿宋" w:eastAsia="仿宋" w:cs="仿宋"/>
          <w:b w:val="0"/>
          <w:bCs w:val="0"/>
          <w:i w:val="0"/>
          <w:iCs w:val="0"/>
          <w:caps w:val="0"/>
          <w:color w:val="333333"/>
          <w:spacing w:val="0"/>
          <w:sz w:val="32"/>
          <w:szCs w:val="32"/>
          <w:shd w:val="clear" w:color="auto" w:fill="auto"/>
          <w:lang w:val="zh-CN"/>
        </w:rPr>
        <w:t>对同一种违法行为，法律、法规、规章规定可以选择处罚种类、幅度，或者法律、法规、规章对不予处罚、免予处罚、从轻处罚、减轻处罚、从重处罚的条件只有原则性规定的，</w:t>
      </w:r>
      <w:r>
        <w:rPr>
          <w:rFonts w:hint="eastAsia" w:ascii="仿宋" w:hAnsi="仿宋" w:eastAsia="仿宋" w:cs="仿宋"/>
          <w:b w:val="0"/>
          <w:bCs w:val="0"/>
          <w:i w:val="0"/>
          <w:iCs w:val="0"/>
          <w:caps w:val="0"/>
          <w:color w:val="333333"/>
          <w:spacing w:val="0"/>
          <w:sz w:val="32"/>
          <w:szCs w:val="32"/>
          <w:shd w:val="clear" w:color="auto" w:fill="auto"/>
          <w:lang w:val="zh-CN" w:eastAsia="zh-CN"/>
        </w:rPr>
        <w:t>应当</w:t>
      </w:r>
      <w:r>
        <w:rPr>
          <w:rFonts w:hint="eastAsia" w:ascii="仿宋" w:hAnsi="仿宋" w:eastAsia="仿宋" w:cs="仿宋"/>
          <w:b w:val="0"/>
          <w:bCs w:val="0"/>
          <w:i w:val="0"/>
          <w:iCs w:val="0"/>
          <w:caps w:val="0"/>
          <w:color w:val="333333"/>
          <w:spacing w:val="0"/>
          <w:sz w:val="32"/>
          <w:szCs w:val="32"/>
          <w:shd w:val="clear" w:color="auto" w:fill="auto"/>
          <w:lang w:val="zh-CN"/>
        </w:rPr>
        <w:t>根据违法行为的事实、性质、情节以及社会危害程度细化量化行政处罚裁量基准，防止过罚不相适应、重责轻罚、轻责重罚。</w:t>
      </w:r>
    </w:p>
    <w:p>
      <w:pPr>
        <w:numPr>
          <w:ilvl w:val="0"/>
          <w:numId w:val="0"/>
        </w:numPr>
        <w:autoSpaceDE w:val="0"/>
        <w:autoSpaceDN w:val="0"/>
        <w:spacing w:line="600" w:lineRule="exact"/>
        <w:ind w:firstLine="640" w:firstLineChars="200"/>
        <w:rPr>
          <w:rFonts w:hint="eastAsia" w:ascii="仿宋" w:hAnsi="仿宋" w:eastAsia="仿宋" w:cs="仿宋"/>
          <w:b w:val="0"/>
          <w:bCs w:val="0"/>
          <w:i w:val="0"/>
          <w:iCs w:val="0"/>
          <w:caps w:val="0"/>
          <w:color w:val="333333"/>
          <w:spacing w:val="0"/>
          <w:sz w:val="32"/>
          <w:szCs w:val="32"/>
          <w:shd w:val="clear" w:color="auto" w:fill="FFFFFF"/>
          <w:lang w:eastAsia="zh-CN"/>
        </w:rPr>
      </w:pPr>
      <w:r>
        <w:rPr>
          <w:rFonts w:hint="eastAsia" w:ascii="仿宋" w:hAnsi="仿宋" w:eastAsia="仿宋" w:cs="仿宋"/>
          <w:b w:val="0"/>
          <w:bCs w:val="0"/>
          <w:i w:val="0"/>
          <w:iCs w:val="0"/>
          <w:caps w:val="0"/>
          <w:color w:val="333333"/>
          <w:spacing w:val="0"/>
          <w:sz w:val="32"/>
          <w:szCs w:val="32"/>
          <w:shd w:val="clear" w:color="auto" w:fill="auto"/>
          <w:lang w:val="zh-CN"/>
        </w:rPr>
        <w:t>依法合理细化具体情节、量化罚款幅度，避免乱罚款，罚款数额的从轻、一般、从重档次情形</w:t>
      </w:r>
      <w:r>
        <w:rPr>
          <w:rFonts w:hint="eastAsia" w:ascii="仿宋" w:hAnsi="仿宋" w:eastAsia="仿宋" w:cs="仿宋"/>
          <w:b w:val="0"/>
          <w:bCs w:val="0"/>
          <w:i w:val="0"/>
          <w:iCs w:val="0"/>
          <w:caps w:val="0"/>
          <w:color w:val="333333"/>
          <w:spacing w:val="0"/>
          <w:sz w:val="32"/>
          <w:szCs w:val="32"/>
          <w:shd w:val="clear" w:color="auto" w:fill="auto"/>
          <w:lang w:val="zh-CN" w:eastAsia="zh-CN"/>
        </w:rPr>
        <w:t>应当</w:t>
      </w:r>
      <w:r>
        <w:rPr>
          <w:rFonts w:hint="eastAsia" w:ascii="仿宋" w:hAnsi="仿宋" w:eastAsia="仿宋" w:cs="仿宋"/>
          <w:b w:val="0"/>
          <w:bCs w:val="0"/>
          <w:i w:val="0"/>
          <w:iCs w:val="0"/>
          <w:caps w:val="0"/>
          <w:color w:val="333333"/>
          <w:spacing w:val="0"/>
          <w:sz w:val="32"/>
          <w:szCs w:val="32"/>
          <w:shd w:val="clear" w:color="auto" w:fill="auto"/>
          <w:lang w:val="zh-CN"/>
        </w:rPr>
        <w:t>明确具体，严格限定在法定幅度内</w:t>
      </w:r>
      <w:r>
        <w:rPr>
          <w:rFonts w:hint="eastAsia" w:ascii="仿宋" w:hAnsi="仿宋" w:eastAsia="仿宋" w:cs="仿宋"/>
          <w:b w:val="0"/>
          <w:bCs w:val="0"/>
          <w:i w:val="0"/>
          <w:iCs w:val="0"/>
          <w:caps w:val="0"/>
          <w:color w:val="333333"/>
          <w:spacing w:val="0"/>
          <w:sz w:val="32"/>
          <w:szCs w:val="32"/>
          <w:shd w:val="clear" w:color="auto" w:fill="auto"/>
          <w:lang w:val="zh-CN" w:eastAsia="zh-CN"/>
        </w:rPr>
        <w:t>。</w:t>
      </w:r>
    </w:p>
    <w:p>
      <w:pPr>
        <w:numPr>
          <w:ilvl w:val="0"/>
          <w:numId w:val="0"/>
        </w:numPr>
        <w:autoSpaceDE w:val="0"/>
        <w:autoSpaceDN w:val="0"/>
        <w:spacing w:line="600" w:lineRule="exact"/>
        <w:ind w:firstLine="640" w:firstLineChars="200"/>
        <w:rPr>
          <w:rFonts w:hint="eastAsia" w:ascii="仿宋" w:hAnsi="仿宋" w:eastAsia="仿宋" w:cs="仿宋"/>
          <w:b w:val="0"/>
          <w:bCs w:val="0"/>
          <w:color w:val="auto"/>
          <w:sz w:val="32"/>
          <w:szCs w:val="32"/>
          <w:lang w:val="zh-CN"/>
        </w:rPr>
      </w:pPr>
      <w:r>
        <w:rPr>
          <w:rFonts w:hint="eastAsia" w:ascii="仿宋" w:hAnsi="仿宋" w:eastAsia="仿宋" w:cs="仿宋"/>
          <w:b w:val="0"/>
          <w:bCs w:val="0"/>
          <w:i w:val="0"/>
          <w:iCs w:val="0"/>
          <w:caps w:val="0"/>
          <w:color w:val="333333"/>
          <w:spacing w:val="0"/>
          <w:sz w:val="32"/>
          <w:szCs w:val="32"/>
          <w:shd w:val="clear" w:color="auto" w:fill="auto"/>
          <w:lang w:val="zh-CN"/>
        </w:rPr>
        <w:t>罚款数额为一定金额的倍数的，</w:t>
      </w:r>
      <w:r>
        <w:rPr>
          <w:rFonts w:hint="eastAsia" w:ascii="仿宋" w:hAnsi="仿宋" w:eastAsia="仿宋" w:cs="仿宋"/>
          <w:b w:val="0"/>
          <w:bCs w:val="0"/>
          <w:i w:val="0"/>
          <w:iCs w:val="0"/>
          <w:caps w:val="0"/>
          <w:color w:val="333333"/>
          <w:spacing w:val="0"/>
          <w:sz w:val="32"/>
          <w:szCs w:val="32"/>
          <w:shd w:val="clear" w:color="auto" w:fill="auto"/>
          <w:lang w:val="zh-CN" w:eastAsia="zh-CN"/>
        </w:rPr>
        <w:t>应当</w:t>
      </w:r>
      <w:r>
        <w:rPr>
          <w:rFonts w:hint="eastAsia" w:ascii="仿宋" w:hAnsi="仿宋" w:eastAsia="仿宋" w:cs="仿宋"/>
          <w:b w:val="0"/>
          <w:bCs w:val="0"/>
          <w:i w:val="0"/>
          <w:iCs w:val="0"/>
          <w:caps w:val="0"/>
          <w:color w:val="333333"/>
          <w:spacing w:val="0"/>
          <w:sz w:val="32"/>
          <w:szCs w:val="32"/>
          <w:shd w:val="clear" w:color="auto" w:fill="auto"/>
          <w:lang w:val="zh-CN"/>
        </w:rPr>
        <w:t>在最高倍数与最低倍数之间划分阶次；罚款数额有一定幅度的，</w:t>
      </w:r>
      <w:r>
        <w:rPr>
          <w:rFonts w:hint="eastAsia" w:ascii="仿宋" w:hAnsi="仿宋" w:eastAsia="仿宋" w:cs="仿宋"/>
          <w:b w:val="0"/>
          <w:bCs w:val="0"/>
          <w:i w:val="0"/>
          <w:iCs w:val="0"/>
          <w:caps w:val="0"/>
          <w:color w:val="333333"/>
          <w:spacing w:val="0"/>
          <w:sz w:val="32"/>
          <w:szCs w:val="32"/>
          <w:shd w:val="clear" w:color="auto" w:fill="auto"/>
          <w:lang w:val="zh-CN" w:eastAsia="zh-CN"/>
        </w:rPr>
        <w:t>应当</w:t>
      </w:r>
      <w:r>
        <w:rPr>
          <w:rFonts w:hint="eastAsia" w:ascii="仿宋" w:hAnsi="仿宋" w:eastAsia="仿宋" w:cs="仿宋"/>
          <w:b w:val="0"/>
          <w:bCs w:val="0"/>
          <w:i w:val="0"/>
          <w:iCs w:val="0"/>
          <w:caps w:val="0"/>
          <w:color w:val="333333"/>
          <w:spacing w:val="0"/>
          <w:sz w:val="32"/>
          <w:szCs w:val="32"/>
          <w:shd w:val="clear" w:color="auto" w:fill="auto"/>
          <w:lang w:val="zh-CN"/>
        </w:rPr>
        <w:t>在最高额与最低额之间划分阶次，压缩裁量空间。需要在法定处罚种类或幅度以下减轻处罚的，</w:t>
      </w:r>
      <w:r>
        <w:rPr>
          <w:rFonts w:hint="eastAsia" w:ascii="仿宋" w:hAnsi="仿宋" w:eastAsia="仿宋" w:cs="仿宋"/>
          <w:b w:val="0"/>
          <w:bCs w:val="0"/>
          <w:i w:val="0"/>
          <w:iCs w:val="0"/>
          <w:caps w:val="0"/>
          <w:color w:val="333333"/>
          <w:spacing w:val="0"/>
          <w:sz w:val="32"/>
          <w:szCs w:val="32"/>
          <w:shd w:val="clear" w:color="auto" w:fill="auto"/>
          <w:lang w:val="zh-CN" w:eastAsia="zh-CN"/>
        </w:rPr>
        <w:t>必须</w:t>
      </w:r>
      <w:r>
        <w:rPr>
          <w:rFonts w:hint="eastAsia" w:ascii="仿宋" w:hAnsi="仿宋" w:eastAsia="仿宋" w:cs="仿宋"/>
          <w:b w:val="0"/>
          <w:bCs w:val="0"/>
          <w:i w:val="0"/>
          <w:iCs w:val="0"/>
          <w:caps w:val="0"/>
          <w:color w:val="333333"/>
          <w:spacing w:val="0"/>
          <w:sz w:val="32"/>
          <w:szCs w:val="32"/>
          <w:shd w:val="clear" w:color="auto" w:fill="auto"/>
          <w:lang w:val="zh-CN"/>
        </w:rPr>
        <w:t>严格进行评估，明确具体情节、适用条件和处罚标准。</w:t>
      </w:r>
    </w:p>
    <w:p>
      <w:pPr>
        <w:autoSpaceDE w:val="0"/>
        <w:autoSpaceDN w:val="0"/>
        <w:spacing w:line="600" w:lineRule="exact"/>
        <w:ind w:firstLine="640" w:firstLineChars="20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zh-CN"/>
        </w:rPr>
        <w:t>第三十</w:t>
      </w:r>
      <w:r>
        <w:rPr>
          <w:rFonts w:hint="eastAsia" w:ascii="黑体" w:hAnsi="黑体" w:eastAsia="黑体"/>
          <w:b w:val="0"/>
          <w:bCs w:val="0"/>
          <w:color w:val="auto"/>
          <w:sz w:val="32"/>
          <w:szCs w:val="32"/>
          <w:lang w:val="en-US" w:eastAsia="zh-CN"/>
        </w:rPr>
        <w:t>五</w:t>
      </w:r>
      <w:r>
        <w:rPr>
          <w:rFonts w:hint="eastAsia" w:ascii="黑体" w:hAnsi="黑体" w:eastAsia="黑体"/>
          <w:b w:val="0"/>
          <w:bCs w:val="0"/>
          <w:color w:val="auto"/>
          <w:sz w:val="32"/>
          <w:szCs w:val="32"/>
          <w:lang w:val="zh-CN"/>
        </w:rPr>
        <w:t>条</w:t>
      </w:r>
      <w:r>
        <w:rPr>
          <w:rFonts w:hint="eastAsia" w:ascii="仿宋" w:hAnsi="仿宋" w:eastAsia="仿宋" w:cs="仿宋"/>
          <w:b w:val="0"/>
          <w:bCs w:val="0"/>
          <w:color w:val="auto"/>
          <w:sz w:val="32"/>
          <w:szCs w:val="32"/>
          <w:lang w:val="zh-CN"/>
        </w:rPr>
        <w:t xml:space="preserve">  制定行政裁量基准应当开展调查研究，充分听取专家、学者等有关方面的意见和建议。</w:t>
      </w:r>
    </w:p>
    <w:p>
      <w:pPr>
        <w:autoSpaceDE w:val="0"/>
        <w:autoSpaceDN w:val="0"/>
        <w:spacing w:line="600" w:lineRule="exact"/>
        <w:ind w:firstLine="480"/>
        <w:rPr>
          <w:rFonts w:hint="eastAsia" w:ascii="仿宋" w:hAnsi="仿宋" w:eastAsia="仿宋" w:cs="仿宋"/>
          <w:b w:val="0"/>
          <w:bCs w:val="0"/>
          <w:color w:val="auto"/>
          <w:sz w:val="32"/>
          <w:szCs w:val="32"/>
          <w:lang w:val="zh-CN"/>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lang w:val="zh-CN"/>
        </w:rPr>
        <w:t>第三十</w:t>
      </w:r>
      <w:r>
        <w:rPr>
          <w:rFonts w:hint="eastAsia" w:ascii="黑体" w:hAnsi="黑体" w:eastAsia="黑体"/>
          <w:b w:val="0"/>
          <w:bCs w:val="0"/>
          <w:color w:val="auto"/>
          <w:sz w:val="32"/>
          <w:szCs w:val="32"/>
          <w:lang w:val="en-US" w:eastAsia="zh-CN"/>
        </w:rPr>
        <w:t>六</w:t>
      </w:r>
      <w:r>
        <w:rPr>
          <w:rFonts w:hint="eastAsia" w:ascii="黑体" w:hAnsi="黑体" w:eastAsia="黑体"/>
          <w:b w:val="0"/>
          <w:bCs w:val="0"/>
          <w:color w:val="auto"/>
          <w:sz w:val="32"/>
          <w:szCs w:val="32"/>
          <w:lang w:val="zh-CN"/>
        </w:rPr>
        <w:t>条</w:t>
      </w:r>
      <w:r>
        <w:rPr>
          <w:rFonts w:hint="eastAsia" w:ascii="仿宋" w:hAnsi="仿宋" w:eastAsia="仿宋" w:cs="仿宋"/>
          <w:b w:val="0"/>
          <w:bCs w:val="0"/>
          <w:color w:val="auto"/>
          <w:sz w:val="32"/>
          <w:szCs w:val="32"/>
          <w:lang w:val="zh-CN"/>
        </w:rPr>
        <w:t xml:space="preserve"> </w:t>
      </w:r>
      <w:r>
        <w:rPr>
          <w:rFonts w:hint="eastAsia" w:ascii="仿宋" w:hAnsi="仿宋" w:eastAsia="仿宋" w:cs="仿宋"/>
          <w:b w:val="0"/>
          <w:bCs w:val="0"/>
          <w:color w:val="auto"/>
          <w:sz w:val="32"/>
          <w:szCs w:val="32"/>
        </w:rPr>
        <w:t xml:space="preserve"> </w:t>
      </w:r>
      <w:r>
        <w:rPr>
          <w:rFonts w:hint="eastAsia" w:ascii="仿宋" w:hAnsi="仿宋" w:eastAsia="仿宋" w:cs="仿宋"/>
          <w:b w:val="0"/>
          <w:bCs w:val="0"/>
          <w:color w:val="auto"/>
          <w:sz w:val="32"/>
          <w:szCs w:val="32"/>
          <w:lang w:val="zh-CN"/>
        </w:rPr>
        <w:t>行政裁量基准的修订，适用本规定第二章第七节的规定。</w:t>
      </w:r>
    </w:p>
    <w:p>
      <w:pPr>
        <w:numPr>
          <w:ilvl w:val="0"/>
          <w:numId w:val="0"/>
        </w:numPr>
        <w:autoSpaceDE w:val="0"/>
        <w:autoSpaceDN w:val="0"/>
        <w:spacing w:line="600" w:lineRule="exact"/>
        <w:jc w:val="center"/>
        <w:rPr>
          <w:rFonts w:hint="eastAsia" w:ascii="黑体" w:hAnsi="黑体" w:eastAsia="黑体"/>
          <w:b w:val="0"/>
          <w:bCs w:val="0"/>
          <w:color w:val="auto"/>
          <w:sz w:val="32"/>
          <w:szCs w:val="32"/>
          <w:highlight w:val="none"/>
          <w:lang w:eastAsia="zh-CN"/>
        </w:rPr>
      </w:pPr>
    </w:p>
    <w:p>
      <w:pPr>
        <w:numPr>
          <w:ilvl w:val="0"/>
          <w:numId w:val="0"/>
        </w:numPr>
        <w:autoSpaceDE w:val="0"/>
        <w:autoSpaceDN w:val="0"/>
        <w:spacing w:line="600" w:lineRule="exact"/>
        <w:jc w:val="center"/>
        <w:rPr>
          <w:rFonts w:hint="eastAsia" w:ascii="黑体" w:hAnsi="黑体" w:eastAsia="黑体"/>
          <w:b w:val="0"/>
          <w:bCs w:val="0"/>
          <w:color w:val="auto"/>
          <w:sz w:val="32"/>
          <w:szCs w:val="32"/>
          <w:highlight w:val="none"/>
          <w:lang w:val="zh-CN"/>
        </w:rPr>
      </w:pPr>
      <w:r>
        <w:rPr>
          <w:rFonts w:hint="eastAsia" w:ascii="黑体" w:hAnsi="黑体" w:eastAsia="黑体"/>
          <w:b w:val="0"/>
          <w:bCs w:val="0"/>
          <w:color w:val="auto"/>
          <w:sz w:val="32"/>
          <w:szCs w:val="32"/>
          <w:highlight w:val="none"/>
          <w:lang w:eastAsia="zh-CN"/>
        </w:rPr>
        <w:t>第四章</w:t>
      </w:r>
      <w:r>
        <w:rPr>
          <w:rFonts w:hint="eastAsia" w:ascii="黑体" w:hAnsi="黑体" w:eastAsia="黑体"/>
          <w:b w:val="0"/>
          <w:bCs w:val="0"/>
          <w:color w:val="auto"/>
          <w:sz w:val="32"/>
          <w:szCs w:val="32"/>
          <w:highlight w:val="none"/>
        </w:rPr>
        <w:t xml:space="preserve"> </w:t>
      </w:r>
      <w:r>
        <w:rPr>
          <w:rFonts w:hint="eastAsia" w:ascii="黑体" w:hAnsi="黑体" w:eastAsia="黑体"/>
          <w:b w:val="0"/>
          <w:bCs w:val="0"/>
          <w:color w:val="auto"/>
          <w:sz w:val="32"/>
          <w:szCs w:val="32"/>
          <w:highlight w:val="none"/>
          <w:lang w:eastAsia="zh-CN"/>
        </w:rPr>
        <w:t>附</w:t>
      </w:r>
      <w:r>
        <w:rPr>
          <w:rFonts w:hint="eastAsia" w:ascii="黑体" w:hAnsi="黑体" w:eastAsia="黑体"/>
          <w:b w:val="0"/>
          <w:bCs w:val="0"/>
          <w:color w:val="auto"/>
          <w:sz w:val="32"/>
          <w:szCs w:val="32"/>
          <w:highlight w:val="none"/>
          <w:lang w:val="zh-CN"/>
        </w:rPr>
        <w:t>则</w:t>
      </w:r>
    </w:p>
    <w:p>
      <w:pPr>
        <w:numPr>
          <w:ilvl w:val="0"/>
          <w:numId w:val="0"/>
        </w:numPr>
        <w:autoSpaceDE w:val="0"/>
        <w:autoSpaceDN w:val="0"/>
        <w:spacing w:line="600" w:lineRule="exact"/>
        <w:jc w:val="center"/>
        <w:rPr>
          <w:rFonts w:hint="eastAsia" w:ascii="黑体" w:hAnsi="黑体" w:eastAsia="黑体"/>
          <w:b w:val="0"/>
          <w:bCs w:val="0"/>
          <w:color w:val="auto"/>
          <w:sz w:val="32"/>
          <w:szCs w:val="32"/>
          <w:highlight w:val="none"/>
          <w:lang w:val="zh-CN"/>
        </w:rPr>
      </w:pPr>
    </w:p>
    <w:p>
      <w:pPr>
        <w:autoSpaceDE w:val="0"/>
        <w:autoSpaceDN w:val="0"/>
        <w:spacing w:line="600" w:lineRule="exact"/>
        <w:ind w:firstLine="480"/>
        <w:jc w:val="both"/>
        <w:rPr>
          <w:rFonts w:hint="eastAsia" w:ascii="仿宋" w:hAnsi="仿宋" w:eastAsia="仿宋" w:cs="仿宋"/>
          <w:b w:val="0"/>
          <w:bCs w:val="0"/>
          <w:color w:val="auto"/>
          <w:sz w:val="32"/>
          <w:szCs w:val="32"/>
          <w:highlight w:val="none"/>
          <w:lang w:val="zh-CN"/>
        </w:rPr>
      </w:pPr>
      <w:r>
        <w:rPr>
          <w:rFonts w:hint="eastAsia" w:ascii="黑体" w:hAnsi="黑体" w:eastAsia="黑体"/>
          <w:b w:val="0"/>
          <w:bCs w:val="0"/>
          <w:color w:val="auto"/>
          <w:sz w:val="32"/>
          <w:szCs w:val="32"/>
          <w:highlight w:val="none"/>
          <w:lang w:val="en-US" w:eastAsia="zh-CN"/>
        </w:rPr>
        <w:t xml:space="preserve"> 第三十七条</w:t>
      </w:r>
      <w:r>
        <w:rPr>
          <w:rFonts w:hint="eastAsia" w:ascii="仿宋" w:hAnsi="仿宋" w:eastAsia="仿宋" w:cs="仿宋"/>
          <w:b w:val="0"/>
          <w:bCs w:val="0"/>
          <w:color w:val="auto"/>
          <w:sz w:val="32"/>
          <w:szCs w:val="32"/>
          <w:highlight w:val="none"/>
          <w:lang w:val="zh-CN"/>
        </w:rPr>
        <w:t xml:space="preserve">  本规定自</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val="zh-CN"/>
        </w:rPr>
        <w:t>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val="zh-CN"/>
        </w:rPr>
        <w:t>月</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val="zh-CN"/>
        </w:rPr>
        <w:t>日起施行。有效期5年。</w:t>
      </w:r>
    </w:p>
    <w:p>
      <w:pPr>
        <w:autoSpaceDE w:val="0"/>
        <w:autoSpaceDN w:val="0"/>
        <w:spacing w:line="600" w:lineRule="exact"/>
        <w:ind w:firstLine="480"/>
        <w:jc w:val="both"/>
        <w:rPr>
          <w:rFonts w:hint="eastAsia" w:ascii="仿宋" w:hAnsi="仿宋" w:eastAsia="仿宋" w:cs="仿宋"/>
          <w:b w:val="0"/>
          <w:bCs w:val="0"/>
          <w:color w:val="auto"/>
          <w:sz w:val="32"/>
          <w:szCs w:val="32"/>
          <w:highlight w:val="none"/>
          <w:lang w:val="zh-CN"/>
        </w:rPr>
      </w:pP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val="zh-CN"/>
        </w:rPr>
        <w:t>原河北省卫生</w:t>
      </w:r>
      <w:r>
        <w:rPr>
          <w:rFonts w:hint="eastAsia" w:ascii="仿宋" w:hAnsi="仿宋" w:eastAsia="仿宋" w:cs="仿宋"/>
          <w:b w:val="0"/>
          <w:bCs w:val="0"/>
          <w:color w:val="auto"/>
          <w:sz w:val="32"/>
          <w:szCs w:val="32"/>
          <w:highlight w:val="none"/>
          <w:lang w:val="zh-CN" w:eastAsia="zh-CN"/>
        </w:rPr>
        <w:t>健康</w:t>
      </w:r>
      <w:r>
        <w:rPr>
          <w:rFonts w:hint="eastAsia" w:ascii="仿宋" w:hAnsi="仿宋" w:eastAsia="仿宋" w:cs="仿宋"/>
          <w:b w:val="0"/>
          <w:bCs w:val="0"/>
          <w:color w:val="auto"/>
          <w:sz w:val="32"/>
          <w:szCs w:val="32"/>
          <w:highlight w:val="none"/>
          <w:lang w:val="zh-CN"/>
        </w:rPr>
        <w:t>委201</w:t>
      </w:r>
      <w:r>
        <w:rPr>
          <w:rFonts w:hint="eastAsia" w:ascii="仿宋" w:hAnsi="仿宋" w:eastAsia="仿宋" w:cs="仿宋"/>
          <w:b w:val="0"/>
          <w:bCs w:val="0"/>
          <w:color w:val="auto"/>
          <w:sz w:val="32"/>
          <w:szCs w:val="32"/>
          <w:highlight w:val="none"/>
          <w:lang w:val="zh-CN" w:eastAsia="zh-CN"/>
        </w:rPr>
        <w:t>8</w:t>
      </w:r>
      <w:r>
        <w:rPr>
          <w:rFonts w:hint="eastAsia" w:ascii="仿宋" w:hAnsi="仿宋" w:eastAsia="仿宋" w:cs="仿宋"/>
          <w:b w:val="0"/>
          <w:bCs w:val="0"/>
          <w:color w:val="auto"/>
          <w:sz w:val="32"/>
          <w:szCs w:val="32"/>
          <w:highlight w:val="none"/>
          <w:lang w:val="zh-CN"/>
        </w:rPr>
        <w:t>年</w:t>
      </w:r>
      <w:r>
        <w:rPr>
          <w:rFonts w:hint="eastAsia" w:ascii="仿宋" w:hAnsi="仿宋" w:eastAsia="仿宋" w:cs="仿宋"/>
          <w:b w:val="0"/>
          <w:bCs w:val="0"/>
          <w:color w:val="auto"/>
          <w:sz w:val="32"/>
          <w:szCs w:val="32"/>
          <w:highlight w:val="none"/>
          <w:lang w:val="zh-CN" w:eastAsia="zh-CN"/>
        </w:rPr>
        <w:t>11</w:t>
      </w:r>
      <w:r>
        <w:rPr>
          <w:rFonts w:hint="eastAsia" w:ascii="仿宋" w:hAnsi="仿宋" w:eastAsia="仿宋" w:cs="仿宋"/>
          <w:b w:val="0"/>
          <w:bCs w:val="0"/>
          <w:color w:val="auto"/>
          <w:sz w:val="32"/>
          <w:szCs w:val="32"/>
          <w:highlight w:val="none"/>
          <w:lang w:val="zh-CN"/>
        </w:rPr>
        <w:t>月</w:t>
      </w:r>
      <w:r>
        <w:rPr>
          <w:rFonts w:hint="eastAsia" w:ascii="仿宋" w:hAnsi="仿宋" w:eastAsia="仿宋" w:cs="仿宋"/>
          <w:b w:val="0"/>
          <w:bCs w:val="0"/>
          <w:color w:val="auto"/>
          <w:sz w:val="32"/>
          <w:szCs w:val="32"/>
          <w:highlight w:val="none"/>
          <w:lang w:val="zh-CN" w:eastAsia="zh-CN"/>
        </w:rPr>
        <w:t>20</w:t>
      </w:r>
      <w:r>
        <w:rPr>
          <w:rFonts w:hint="eastAsia" w:ascii="仿宋" w:hAnsi="仿宋" w:eastAsia="仿宋" w:cs="仿宋"/>
          <w:b w:val="0"/>
          <w:bCs w:val="0"/>
          <w:color w:val="auto"/>
          <w:sz w:val="32"/>
          <w:szCs w:val="32"/>
          <w:highlight w:val="none"/>
          <w:lang w:val="zh-CN"/>
        </w:rPr>
        <w:t>日印发的《河北省卫生</w:t>
      </w:r>
      <w:r>
        <w:rPr>
          <w:rFonts w:hint="eastAsia" w:ascii="仿宋" w:hAnsi="仿宋" w:eastAsia="仿宋" w:cs="仿宋"/>
          <w:b w:val="0"/>
          <w:bCs w:val="0"/>
          <w:color w:val="auto"/>
          <w:sz w:val="32"/>
          <w:szCs w:val="32"/>
          <w:highlight w:val="none"/>
          <w:lang w:val="zh-CN" w:eastAsia="zh-CN"/>
        </w:rPr>
        <w:t>健康</w:t>
      </w:r>
      <w:r>
        <w:rPr>
          <w:rFonts w:hint="eastAsia" w:ascii="仿宋" w:hAnsi="仿宋" w:eastAsia="仿宋" w:cs="仿宋"/>
          <w:b w:val="0"/>
          <w:bCs w:val="0"/>
          <w:color w:val="auto"/>
          <w:sz w:val="32"/>
          <w:szCs w:val="32"/>
          <w:highlight w:val="none"/>
          <w:lang w:val="zh-CN"/>
        </w:rPr>
        <w:t>行政裁量权管理规定》同时废止。</w:t>
      </w:r>
    </w:p>
    <w:p>
      <w:pPr>
        <w:spacing w:line="600" w:lineRule="exact"/>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43802169">
    <w:nsid w:val="5C048D39"/>
    <w:multiLevelType w:val="singleLevel"/>
    <w:tmpl w:val="5C048D39"/>
    <w:lvl w:ilvl="0" w:tentative="1">
      <w:start w:val="3"/>
      <w:numFmt w:val="chineseCounting"/>
      <w:suff w:val="space"/>
      <w:lvlText w:val="第%1章"/>
      <w:lvlJc w:val="left"/>
      <w:pPr>
        <w:ind w:left="1890"/>
      </w:pPr>
    </w:lvl>
  </w:abstractNum>
  <w:num w:numId="1">
    <w:abstractNumId w:val="15438021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dit="trackedChange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lY2UwYTFlOTZlMmViYTBhMzVjNGZhMjdmNjhmNjYifQ=="/>
  </w:docVars>
  <w:rsids>
    <w:rsidRoot w:val="1AAB271E"/>
    <w:rsid w:val="02997B65"/>
    <w:rsid w:val="0B713424"/>
    <w:rsid w:val="1A6A0DD9"/>
    <w:rsid w:val="1AAB271E"/>
    <w:rsid w:val="1B9477DB"/>
    <w:rsid w:val="1D882C92"/>
    <w:rsid w:val="24EA7F99"/>
    <w:rsid w:val="254068A6"/>
    <w:rsid w:val="279E3F73"/>
    <w:rsid w:val="2BCC10E8"/>
    <w:rsid w:val="2D550BCF"/>
    <w:rsid w:val="312430B1"/>
    <w:rsid w:val="32F140E7"/>
    <w:rsid w:val="39C27124"/>
    <w:rsid w:val="40933E19"/>
    <w:rsid w:val="45FF4F1A"/>
    <w:rsid w:val="46AF439D"/>
    <w:rsid w:val="52275986"/>
    <w:rsid w:val="529F39BC"/>
    <w:rsid w:val="6FE50A20"/>
    <w:rsid w:val="731570C6"/>
    <w:rsid w:val="777C261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3659</Words>
  <Characters>3675</Characters>
  <Lines>0</Lines>
  <Paragraphs>0</Paragraphs>
  <ScaleCrop>false</ScaleCrop>
  <LinksUpToDate>false</LinksUpToDate>
  <CharactersWithSpaces>5433</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2018-12-03T06:46:00Z</dcterms:created>
  <dc:creator>john</dc:creator>
  <cp:lastModifiedBy>Administrator</cp:lastModifiedBy>
  <dcterms:modified xsi:type="dcterms:W3CDTF">2022-11-09T03:14:09Z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0D75705CA7204CEC8BF159322D7EE47F</vt:lpwstr>
  </property>
</Properties>
</file>