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2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adjustRightInd/>
        <w:snapToGrid/>
        <w:spacing w:before="526" w:beforeAutospacing="0" w:after="226" w:afterAutospacing="0" w:line="160" w:lineRule="exact"/>
        <w:ind w:left="-2" w:leftChars="0" w:right="0" w:firstLine="0" w:firstLineChars="0"/>
        <w:jc w:val="center"/>
        <w:textAlignment w:val="auto"/>
        <w:rPr>
          <w:rStyle w:val="4"/>
          <w:rFonts w:hint="eastAsia" w:ascii="方正小标宋_GBK" w:hAnsi="方正小标宋_GBK" w:eastAsia="方正小标宋_GBK" w:cs="方正小标宋_GBK"/>
          <w:b w:val="0"/>
          <w:bCs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Style w:val="4"/>
          <w:rFonts w:hint="eastAsia" w:ascii="方正小标宋_GBK" w:hAnsi="方正小标宋_GBK" w:eastAsia="方正小标宋_GBK" w:cs="方正小标宋_GBK"/>
          <w:b w:val="0"/>
          <w:bCs/>
          <w:i w:val="0"/>
          <w:iCs w:val="0"/>
          <w:caps w:val="0"/>
          <w:color w:val="000000"/>
          <w:spacing w:val="0"/>
          <w:sz w:val="44"/>
          <w:szCs w:val="44"/>
          <w:lang w:eastAsia="zh-CN"/>
        </w:rPr>
        <w:t>甘肃</w:t>
      </w:r>
      <w:r>
        <w:rPr>
          <w:rStyle w:val="4"/>
          <w:rFonts w:hint="eastAsia" w:ascii="方正小标宋_GBK" w:hAnsi="方正小标宋_GBK" w:eastAsia="方正小标宋_GBK" w:cs="方正小标宋_GBK"/>
          <w:b w:val="0"/>
          <w:bCs/>
          <w:i w:val="0"/>
          <w:iCs w:val="0"/>
          <w:caps w:val="0"/>
          <w:color w:val="000000"/>
          <w:spacing w:val="0"/>
          <w:sz w:val="44"/>
          <w:szCs w:val="44"/>
        </w:rPr>
        <w:t>省抽检</w:t>
      </w:r>
      <w:r>
        <w:rPr>
          <w:rStyle w:val="4"/>
          <w:rFonts w:hint="eastAsia" w:ascii="方正小标宋_GBK" w:hAnsi="方正小标宋_GBK" w:eastAsia="方正小标宋_GBK" w:cs="方正小标宋_GBK"/>
          <w:b w:val="0"/>
          <w:bCs/>
          <w:i w:val="0"/>
          <w:iCs w:val="0"/>
          <w:caps w:val="0"/>
          <w:color w:val="000000"/>
          <w:spacing w:val="0"/>
          <w:sz w:val="44"/>
          <w:szCs w:val="44"/>
          <w:lang w:eastAsia="zh-CN"/>
        </w:rPr>
        <w:t>不符合规定</w:t>
      </w:r>
      <w:r>
        <w:rPr>
          <w:rStyle w:val="4"/>
          <w:rFonts w:hint="eastAsia" w:ascii="方正小标宋_GBK" w:hAnsi="方正小标宋_GBK" w:eastAsia="方正小标宋_GBK" w:cs="方正小标宋_GBK"/>
          <w:b w:val="0"/>
          <w:bCs/>
          <w:i w:val="0"/>
          <w:iCs w:val="0"/>
          <w:caps w:val="0"/>
          <w:color w:val="000000"/>
          <w:spacing w:val="0"/>
          <w:sz w:val="44"/>
          <w:szCs w:val="44"/>
        </w:rPr>
        <w:t>药品</w:t>
      </w:r>
    </w:p>
    <w:p>
      <w:pPr>
        <w:pStyle w:val="2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adjustRightInd/>
        <w:snapToGrid/>
        <w:spacing w:before="526" w:beforeAutospacing="0" w:after="226" w:afterAutospacing="0" w:line="160" w:lineRule="exact"/>
        <w:ind w:left="-2" w:leftChars="0" w:right="0" w:firstLine="0" w:firstLineChars="0"/>
        <w:jc w:val="center"/>
        <w:textAlignment w:val="auto"/>
        <w:rPr>
          <w:rStyle w:val="4"/>
          <w:rFonts w:hint="eastAsia" w:ascii="方正小标宋_GBK" w:hAnsi="方正小标宋_GBK" w:eastAsia="方正小标宋_GBK" w:cs="方正小标宋_GBK"/>
          <w:b w:val="0"/>
          <w:bCs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Style w:val="4"/>
          <w:rFonts w:hint="eastAsia" w:ascii="方正小标宋_GBK" w:hAnsi="方正小标宋_GBK" w:eastAsia="方正小标宋_GBK" w:cs="方正小标宋_GBK"/>
          <w:b w:val="0"/>
          <w:bCs/>
          <w:i w:val="0"/>
          <w:iCs w:val="0"/>
          <w:caps w:val="0"/>
          <w:color w:val="000000"/>
          <w:spacing w:val="0"/>
          <w:sz w:val="44"/>
          <w:szCs w:val="44"/>
        </w:rPr>
        <w:t>核查处置</w:t>
      </w:r>
      <w:r>
        <w:rPr>
          <w:rStyle w:val="4"/>
          <w:rFonts w:hint="eastAsia" w:ascii="方正小标宋_GBK" w:hAnsi="方正小标宋_GBK" w:eastAsia="方正小标宋_GBK" w:cs="方正小标宋_GBK"/>
          <w:b w:val="0"/>
          <w:bCs/>
          <w:i w:val="0"/>
          <w:iCs w:val="0"/>
          <w:caps w:val="0"/>
          <w:color w:val="000000"/>
          <w:spacing w:val="0"/>
          <w:sz w:val="44"/>
          <w:szCs w:val="44"/>
          <w:lang w:eastAsia="zh-CN"/>
        </w:rPr>
        <w:t>管理实施细则</w:t>
      </w:r>
      <w:r>
        <w:rPr>
          <w:rStyle w:val="4"/>
          <w:rFonts w:hint="eastAsia" w:ascii="方正小标宋_GBK" w:hAnsi="方正小标宋_GBK" w:eastAsia="方正小标宋_GBK" w:cs="方正小标宋_GBK"/>
          <w:b w:val="0"/>
          <w:bCs/>
          <w:i w:val="0"/>
          <w:iCs w:val="0"/>
          <w:caps w:val="0"/>
          <w:color w:val="000000"/>
          <w:spacing w:val="0"/>
          <w:sz w:val="44"/>
          <w:szCs w:val="44"/>
        </w:rPr>
        <w:t>（</w:t>
      </w:r>
      <w:r>
        <w:rPr>
          <w:rStyle w:val="4"/>
          <w:rFonts w:hint="eastAsia" w:ascii="方正小标宋_GBK" w:hAnsi="方正小标宋_GBK" w:eastAsia="方正小标宋_GBK" w:cs="方正小标宋_GBK"/>
          <w:b w:val="0"/>
          <w:bCs/>
          <w:i w:val="0"/>
          <w:iCs w:val="0"/>
          <w:caps w:val="0"/>
          <w:color w:val="000000"/>
          <w:spacing w:val="0"/>
          <w:sz w:val="44"/>
          <w:szCs w:val="44"/>
          <w:lang w:eastAsia="zh-CN"/>
        </w:rPr>
        <w:t>征求意见稿</w:t>
      </w:r>
      <w:r>
        <w:rPr>
          <w:rStyle w:val="4"/>
          <w:rFonts w:hint="eastAsia" w:ascii="方正小标宋_GBK" w:hAnsi="方正小标宋_GBK" w:eastAsia="方正小标宋_GBK" w:cs="方正小标宋_GBK"/>
          <w:b w:val="0"/>
          <w:bCs/>
          <w:i w:val="0"/>
          <w:iCs w:val="0"/>
          <w:caps w:val="0"/>
          <w:color w:val="000000"/>
          <w:spacing w:val="0"/>
          <w:sz w:val="44"/>
          <w:szCs w:val="44"/>
        </w:rPr>
        <w:t>）</w:t>
      </w:r>
    </w:p>
    <w:p>
      <w:pPr>
        <w:pStyle w:val="2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adjustRightInd/>
        <w:snapToGrid/>
        <w:spacing w:before="526" w:beforeAutospacing="0" w:after="226" w:afterAutospacing="0" w:line="160" w:lineRule="exact"/>
        <w:ind w:left="-2" w:leftChars="0" w:right="0" w:firstLine="0" w:firstLineChars="0"/>
        <w:jc w:val="center"/>
        <w:textAlignment w:val="auto"/>
        <w:rPr>
          <w:rStyle w:val="4"/>
          <w:rFonts w:hint="eastAsia" w:ascii="方正小标宋_GBK" w:hAnsi="方正小标宋_GBK" w:eastAsia="方正小标宋_GBK" w:cs="方正小标宋_GBK"/>
          <w:b w:val="0"/>
          <w:bCs/>
          <w:i w:val="0"/>
          <w:iCs w:val="0"/>
          <w:caps w:val="0"/>
          <w:color w:val="000000"/>
          <w:spacing w:val="0"/>
          <w:sz w:val="44"/>
          <w:szCs w:val="44"/>
        </w:rPr>
      </w:pPr>
    </w:p>
    <w:p>
      <w:pPr>
        <w:widowControl w:val="0"/>
        <w:wordWrap/>
        <w:adjustRightInd/>
        <w:snapToGrid/>
        <w:spacing w:line="62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第一条</w:t>
      </w:r>
      <w:r>
        <w:rPr>
          <w:rFonts w:hint="eastAsia" w:ascii="仿宋" w:hAnsi="仿宋" w:eastAsia="仿宋" w:cs="仿宋"/>
          <w:sz w:val="32"/>
          <w:szCs w:val="32"/>
        </w:rPr>
        <w:t xml:space="preserve"> 为进一步规范抽检不符合规定药品（以下简称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不符合规定</w:t>
      </w:r>
      <w:r>
        <w:rPr>
          <w:rFonts w:hint="eastAsia" w:ascii="仿宋" w:hAnsi="仿宋" w:eastAsia="仿宋" w:cs="仿宋"/>
          <w:sz w:val="32"/>
          <w:szCs w:val="32"/>
        </w:rPr>
        <w:t>药品）核查处置工作，依据国家药品监督管理局（以下简称国家局）《药品质量抽查检验管理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实施细则</w:t>
      </w:r>
      <w:r>
        <w:rPr>
          <w:rFonts w:hint="eastAsia" w:ascii="仿宋" w:hAnsi="仿宋" w:eastAsia="仿宋" w:cs="仿宋"/>
          <w:sz w:val="32"/>
          <w:szCs w:val="32"/>
        </w:rPr>
        <w:t>》《药品抽样原则及程序》《关于进一步加强国家药品抽检管理工作的通知》（国药监药管〔2020〕18号）等有关规定，结合我省药品监管工作实际，制定本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实施细则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widowControl w:val="0"/>
        <w:wordWrap/>
        <w:adjustRightInd/>
        <w:snapToGrid/>
        <w:spacing w:line="62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第二条</w:t>
      </w:r>
      <w:r>
        <w:rPr>
          <w:rFonts w:hint="eastAsia" w:ascii="仿宋" w:hAnsi="仿宋" w:eastAsia="仿宋" w:cs="仿宋"/>
          <w:sz w:val="32"/>
          <w:szCs w:val="32"/>
        </w:rPr>
        <w:t xml:space="preserve"> 本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实施细则</w:t>
      </w:r>
      <w:r>
        <w:rPr>
          <w:rFonts w:hint="eastAsia" w:ascii="仿宋" w:hAnsi="仿宋" w:eastAsia="仿宋" w:cs="仿宋"/>
          <w:sz w:val="32"/>
          <w:szCs w:val="32"/>
        </w:rPr>
        <w:t>适用于国家药品抽检（以下简称国抽）、省药品监督管理局（以下简称省局）组织的药品抽检（以下简称省抽）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不符合规定</w:t>
      </w:r>
      <w:r>
        <w:rPr>
          <w:rFonts w:hint="eastAsia" w:ascii="仿宋" w:hAnsi="仿宋" w:eastAsia="仿宋" w:cs="仿宋"/>
          <w:sz w:val="32"/>
          <w:szCs w:val="32"/>
        </w:rPr>
        <w:t>药品的核查处置，以及外省（区、市）药品抽检涉及我省生产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经营使用单位</w:t>
      </w:r>
      <w:r>
        <w:rPr>
          <w:rFonts w:hint="eastAsia" w:ascii="仿宋" w:hAnsi="仿宋" w:eastAsia="仿宋" w:cs="仿宋"/>
          <w:sz w:val="32"/>
          <w:szCs w:val="32"/>
        </w:rPr>
        <w:t>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不符合规定</w:t>
      </w:r>
      <w:r>
        <w:rPr>
          <w:rFonts w:hint="eastAsia" w:ascii="仿宋" w:hAnsi="仿宋" w:eastAsia="仿宋" w:cs="仿宋"/>
          <w:sz w:val="32"/>
          <w:szCs w:val="32"/>
        </w:rPr>
        <w:t>药品的核查处置。</w:t>
      </w:r>
    </w:p>
    <w:p>
      <w:pPr>
        <w:widowControl w:val="0"/>
        <w:wordWrap/>
        <w:adjustRightInd/>
        <w:snapToGrid/>
        <w:spacing w:line="62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　　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市县组织实施</w:t>
      </w:r>
      <w:r>
        <w:rPr>
          <w:rFonts w:hint="eastAsia" w:ascii="仿宋" w:hAnsi="仿宋" w:eastAsia="仿宋" w:cs="仿宋"/>
          <w:sz w:val="32"/>
          <w:szCs w:val="32"/>
        </w:rPr>
        <w:t>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本辖区</w:t>
      </w:r>
      <w:r>
        <w:rPr>
          <w:rFonts w:hint="eastAsia" w:ascii="仿宋" w:hAnsi="仿宋" w:eastAsia="仿宋" w:cs="仿宋"/>
          <w:sz w:val="32"/>
          <w:szCs w:val="32"/>
        </w:rPr>
        <w:t>药品抽检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不符合规定</w:t>
      </w:r>
      <w:r>
        <w:rPr>
          <w:rFonts w:hint="eastAsia" w:ascii="仿宋" w:hAnsi="仿宋" w:eastAsia="仿宋" w:cs="仿宋"/>
          <w:sz w:val="32"/>
          <w:szCs w:val="32"/>
        </w:rPr>
        <w:t>药品的核查处置，可参照本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实施细则</w:t>
      </w:r>
      <w:r>
        <w:rPr>
          <w:rFonts w:hint="eastAsia" w:ascii="仿宋" w:hAnsi="仿宋" w:eastAsia="仿宋" w:cs="仿宋"/>
          <w:sz w:val="32"/>
          <w:szCs w:val="32"/>
        </w:rPr>
        <w:t>制定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适应本辖区的管理</w:t>
      </w:r>
      <w:r>
        <w:rPr>
          <w:rFonts w:hint="eastAsia" w:ascii="仿宋" w:hAnsi="仿宋" w:eastAsia="仿宋" w:cs="仿宋"/>
          <w:sz w:val="32"/>
          <w:szCs w:val="32"/>
        </w:rPr>
        <w:t>规定。</w:t>
      </w:r>
    </w:p>
    <w:p>
      <w:pPr>
        <w:widowControl w:val="0"/>
        <w:wordWrap/>
        <w:adjustRightInd/>
        <w:snapToGrid/>
        <w:spacing w:line="62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　　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第三条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不符合规定</w:t>
      </w:r>
      <w:r>
        <w:rPr>
          <w:rFonts w:hint="eastAsia" w:ascii="仿宋" w:hAnsi="仿宋" w:eastAsia="仿宋" w:cs="仿宋"/>
          <w:sz w:val="32"/>
          <w:szCs w:val="32"/>
        </w:rPr>
        <w:t>药品核查处置工作坚持“依法履责、统一规范、属地管理、分级实施”的原则。省局有关处、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执法检查局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各</w:t>
      </w:r>
      <w:r>
        <w:rPr>
          <w:rFonts w:hint="eastAsia" w:ascii="仿宋" w:hAnsi="仿宋" w:eastAsia="仿宋" w:cs="仿宋"/>
          <w:sz w:val="32"/>
          <w:szCs w:val="32"/>
        </w:rPr>
        <w:t>市县市场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监督管理</w:t>
      </w:r>
      <w:r>
        <w:rPr>
          <w:rFonts w:hint="eastAsia" w:ascii="仿宋" w:hAnsi="仿宋" w:eastAsia="仿宋" w:cs="仿宋"/>
          <w:sz w:val="32"/>
          <w:szCs w:val="32"/>
        </w:rPr>
        <w:t>局加强协作，密切配合，监督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不符合规定</w:t>
      </w:r>
      <w:r>
        <w:rPr>
          <w:rFonts w:hint="eastAsia" w:ascii="仿宋" w:hAnsi="仿宋" w:eastAsia="仿宋" w:cs="仿宋"/>
          <w:sz w:val="32"/>
          <w:szCs w:val="32"/>
        </w:rPr>
        <w:t>药品涉及的企业和单位做好风险防控，做到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不符合规定</w:t>
      </w:r>
      <w:r>
        <w:rPr>
          <w:rFonts w:hint="eastAsia" w:ascii="仿宋" w:hAnsi="仿宋" w:eastAsia="仿宋" w:cs="仿宋"/>
          <w:sz w:val="32"/>
          <w:szCs w:val="32"/>
        </w:rPr>
        <w:t>药品控制到位、问题原因排查到位、整改措施落实到位，对违法违规行为依法处罚到位。</w:t>
      </w:r>
    </w:p>
    <w:p>
      <w:pPr>
        <w:widowControl w:val="0"/>
        <w:wordWrap/>
        <w:adjustRightInd/>
        <w:snapToGrid/>
        <w:spacing w:line="62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　　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第四条</w:t>
      </w:r>
      <w:r>
        <w:rPr>
          <w:rFonts w:hint="eastAsia" w:ascii="仿宋" w:hAnsi="仿宋" w:eastAsia="仿宋" w:cs="仿宋"/>
          <w:sz w:val="32"/>
          <w:szCs w:val="32"/>
        </w:rPr>
        <w:t xml:space="preserve"> 省局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药品流通监督管理</w:t>
      </w:r>
      <w:r>
        <w:rPr>
          <w:rFonts w:hint="eastAsia" w:ascii="仿宋" w:hAnsi="仿宋" w:eastAsia="仿宋" w:cs="仿宋"/>
          <w:sz w:val="32"/>
          <w:szCs w:val="32"/>
        </w:rPr>
        <w:t>处牵头负责全省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不符合规定</w:t>
      </w:r>
      <w:r>
        <w:rPr>
          <w:rFonts w:hint="eastAsia" w:ascii="仿宋" w:hAnsi="仿宋" w:eastAsia="仿宋" w:cs="仿宋"/>
          <w:sz w:val="32"/>
          <w:szCs w:val="32"/>
        </w:rPr>
        <w:t>药品核查处置工作，负责组织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不符合规定</w:t>
      </w:r>
      <w:r>
        <w:rPr>
          <w:rFonts w:hint="eastAsia" w:ascii="仿宋" w:hAnsi="仿宋" w:eastAsia="仿宋" w:cs="仿宋"/>
          <w:sz w:val="32"/>
          <w:szCs w:val="32"/>
        </w:rPr>
        <w:t>药品检验报告书的接收传递，指导督办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不符合规定</w:t>
      </w:r>
      <w:r>
        <w:rPr>
          <w:rFonts w:hint="eastAsia" w:ascii="仿宋" w:hAnsi="仿宋" w:eastAsia="仿宋" w:cs="仿宋"/>
          <w:sz w:val="32"/>
          <w:szCs w:val="32"/>
        </w:rPr>
        <w:t>药品案件查办工作，组织查处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不符合规定</w:t>
      </w:r>
      <w:r>
        <w:rPr>
          <w:rFonts w:hint="eastAsia" w:ascii="仿宋" w:hAnsi="仿宋" w:eastAsia="仿宋" w:cs="仿宋"/>
          <w:sz w:val="32"/>
          <w:szCs w:val="32"/>
        </w:rPr>
        <w:t>药品重大违法案件，将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生产环节不符合规定</w:t>
      </w:r>
      <w:r>
        <w:rPr>
          <w:rFonts w:hint="eastAsia" w:ascii="仿宋" w:hAnsi="仿宋" w:eastAsia="仿宋" w:cs="仿宋"/>
          <w:sz w:val="32"/>
          <w:szCs w:val="32"/>
        </w:rPr>
        <w:t>药品情况依据工作职责抄送省局药品生产监督管理处。省局药品生产监督管理处、药品流通监督管理处依据工作职责对全省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不符合规定</w:t>
      </w:r>
      <w:r>
        <w:rPr>
          <w:rFonts w:hint="eastAsia" w:ascii="仿宋" w:hAnsi="仿宋" w:eastAsia="仿宋" w:cs="仿宋"/>
          <w:sz w:val="32"/>
          <w:szCs w:val="32"/>
        </w:rPr>
        <w:t>药品核查处置工作给予指导。</w:t>
      </w:r>
    </w:p>
    <w:p>
      <w:pPr>
        <w:widowControl w:val="0"/>
        <w:wordWrap/>
        <w:adjustRightInd/>
        <w:snapToGrid/>
        <w:spacing w:line="62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省局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各执法检查局</w:t>
      </w:r>
      <w:r>
        <w:rPr>
          <w:rFonts w:hint="eastAsia" w:ascii="仿宋" w:hAnsi="仿宋" w:eastAsia="仿宋" w:cs="仿宋"/>
          <w:sz w:val="32"/>
          <w:szCs w:val="32"/>
        </w:rPr>
        <w:t>承担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辖区</w:t>
      </w:r>
      <w:r>
        <w:rPr>
          <w:rFonts w:hint="eastAsia" w:ascii="仿宋" w:hAnsi="仿宋" w:eastAsia="仿宋" w:cs="仿宋"/>
          <w:sz w:val="32"/>
          <w:szCs w:val="32"/>
        </w:rPr>
        <w:t>内药品生产企业、批发企业、零售连锁总部的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不符合规定</w:t>
      </w:r>
      <w:r>
        <w:rPr>
          <w:rFonts w:hint="eastAsia" w:ascii="仿宋" w:hAnsi="仿宋" w:eastAsia="仿宋" w:cs="仿宋"/>
          <w:sz w:val="32"/>
          <w:szCs w:val="32"/>
        </w:rPr>
        <w:t>药品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的</w:t>
      </w:r>
      <w:r>
        <w:rPr>
          <w:rFonts w:hint="eastAsia" w:ascii="仿宋" w:hAnsi="仿宋" w:eastAsia="仿宋" w:cs="仿宋"/>
          <w:sz w:val="32"/>
          <w:szCs w:val="32"/>
        </w:rPr>
        <w:t>核查处置工作；市县市场监督管理局承担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辖区内</w:t>
      </w:r>
      <w:r>
        <w:rPr>
          <w:rFonts w:hint="eastAsia" w:ascii="仿宋" w:hAnsi="仿宋" w:eastAsia="仿宋" w:cs="仿宋"/>
          <w:sz w:val="32"/>
          <w:szCs w:val="32"/>
        </w:rPr>
        <w:t>药品零售企业、使用环节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不符合规定</w:t>
      </w:r>
      <w:r>
        <w:rPr>
          <w:rFonts w:hint="eastAsia" w:ascii="仿宋" w:hAnsi="仿宋" w:eastAsia="仿宋" w:cs="仿宋"/>
          <w:sz w:val="32"/>
          <w:szCs w:val="32"/>
        </w:rPr>
        <w:t>药品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的</w:t>
      </w:r>
      <w:r>
        <w:rPr>
          <w:rFonts w:hint="eastAsia" w:ascii="仿宋" w:hAnsi="仿宋" w:eastAsia="仿宋" w:cs="仿宋"/>
          <w:sz w:val="32"/>
          <w:szCs w:val="32"/>
        </w:rPr>
        <w:t>核查处置工作。市级市场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监督管理</w:t>
      </w:r>
      <w:r>
        <w:rPr>
          <w:rFonts w:hint="eastAsia" w:ascii="仿宋" w:hAnsi="仿宋" w:eastAsia="仿宋" w:cs="仿宋"/>
          <w:sz w:val="32"/>
          <w:szCs w:val="32"/>
        </w:rPr>
        <w:t>部门要明确与辖区内县市场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监督管理</w:t>
      </w:r>
      <w:r>
        <w:rPr>
          <w:rFonts w:hint="eastAsia" w:ascii="仿宋" w:hAnsi="仿宋" w:eastAsia="仿宋" w:cs="仿宋"/>
          <w:sz w:val="32"/>
          <w:szCs w:val="32"/>
        </w:rPr>
        <w:t>部门的职责分工，加强对县级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不符合规定</w:t>
      </w:r>
      <w:r>
        <w:rPr>
          <w:rFonts w:hint="eastAsia" w:ascii="仿宋" w:hAnsi="仿宋" w:eastAsia="仿宋" w:cs="仿宋"/>
          <w:sz w:val="32"/>
          <w:szCs w:val="32"/>
        </w:rPr>
        <w:t>药品核查处置工作的监督指导。</w:t>
      </w:r>
    </w:p>
    <w:p>
      <w:pPr>
        <w:widowControl w:val="0"/>
        <w:wordWrap/>
        <w:adjustRightInd/>
        <w:snapToGrid/>
        <w:spacing w:line="62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省药监局药品安全调查中心按照省药监局指定，承担国抽不符合规定药品、涉及案情复杂的抽检不符合规定药品的核查处置工作。</w:t>
      </w:r>
    </w:p>
    <w:p>
      <w:pPr>
        <w:widowControl w:val="0"/>
        <w:wordWrap/>
        <w:adjustRightInd/>
        <w:snapToGrid/>
        <w:spacing w:line="62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第五条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对抽检涉及的相关单位具有管辖权的药品监督管理部门应当自收到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不符合规定</w:t>
      </w:r>
      <w:r>
        <w:rPr>
          <w:rFonts w:hint="eastAsia" w:ascii="仿宋" w:hAnsi="仿宋" w:eastAsia="仿宋" w:cs="仿宋"/>
          <w:sz w:val="32"/>
          <w:szCs w:val="32"/>
        </w:rPr>
        <w:t>药品检验报告书之日起5个工作日内，组织将检验报告书及相关材料转送被抽样单位和标示生产企业。</w:t>
      </w:r>
      <w:r>
        <w:rPr>
          <w:rFonts w:hint="eastAsia" w:ascii="仿宋" w:hAnsi="仿宋" w:eastAsia="仿宋" w:cs="仿宋"/>
          <w:sz w:val="32"/>
          <w:szCs w:val="32"/>
        </w:rPr>
        <w:br/>
      </w:r>
      <w:r>
        <w:rPr>
          <w:rFonts w:hint="eastAsia" w:ascii="仿宋" w:hAnsi="仿宋" w:eastAsia="仿宋" w:cs="仿宋"/>
          <w:sz w:val="32"/>
          <w:szCs w:val="32"/>
        </w:rPr>
        <w:br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标示生产企业或被抽样单位接收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不符合规定</w:t>
      </w:r>
      <w:r>
        <w:rPr>
          <w:rFonts w:hint="eastAsia" w:ascii="仿宋" w:hAnsi="仿宋" w:eastAsia="仿宋" w:cs="仿宋"/>
          <w:sz w:val="32"/>
          <w:szCs w:val="32"/>
        </w:rPr>
        <w:t>药品检验报告书时，应当在送达告知书上注明签收日期，并签名或者盖章，对抽查检验情况予以确认。</w:t>
      </w:r>
    </w:p>
    <w:p>
      <w:pPr>
        <w:widowControl w:val="0"/>
        <w:wordWrap/>
        <w:adjustRightInd/>
        <w:snapToGrid/>
        <w:spacing w:line="62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　　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第六条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省药监局药品安全调查中心、</w:t>
      </w:r>
      <w:r>
        <w:rPr>
          <w:rFonts w:hint="eastAsia" w:ascii="仿宋" w:hAnsi="仿宋" w:eastAsia="仿宋" w:cs="仿宋"/>
          <w:sz w:val="32"/>
          <w:szCs w:val="32"/>
        </w:rPr>
        <w:t>省局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各执法检查局</w:t>
      </w:r>
      <w:r>
        <w:rPr>
          <w:rFonts w:hint="eastAsia" w:ascii="仿宋" w:hAnsi="仿宋" w:eastAsia="仿宋" w:cs="仿宋"/>
          <w:sz w:val="32"/>
          <w:szCs w:val="32"/>
        </w:rPr>
        <w:t>、市县市场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监督管理</w:t>
      </w:r>
      <w:r>
        <w:rPr>
          <w:rFonts w:hint="eastAsia" w:ascii="仿宋" w:hAnsi="仿宋" w:eastAsia="仿宋" w:cs="仿宋"/>
          <w:sz w:val="32"/>
          <w:szCs w:val="32"/>
        </w:rPr>
        <w:t>局在送达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不符合规定</w:t>
      </w:r>
      <w:r>
        <w:rPr>
          <w:rFonts w:hint="eastAsia" w:ascii="仿宋" w:hAnsi="仿宋" w:eastAsia="仿宋" w:cs="仿宋"/>
          <w:sz w:val="32"/>
          <w:szCs w:val="32"/>
        </w:rPr>
        <w:t>药品检验报告书时，对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不符合规定</w:t>
      </w:r>
      <w:r>
        <w:rPr>
          <w:rFonts w:hint="eastAsia" w:ascii="仿宋" w:hAnsi="仿宋" w:eastAsia="仿宋" w:cs="仿宋"/>
          <w:sz w:val="32"/>
          <w:szCs w:val="32"/>
        </w:rPr>
        <w:t>药品要根据风险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程度</w:t>
      </w:r>
      <w:r>
        <w:rPr>
          <w:rFonts w:hint="eastAsia" w:ascii="仿宋" w:hAnsi="仿宋" w:eastAsia="仿宋" w:cs="仿宋"/>
          <w:sz w:val="32"/>
          <w:szCs w:val="32"/>
        </w:rPr>
        <w:t>监督相关企业或单位采取召回、暂停生产销售等相应的风险控制措施，及时控制药品安全风险。</w:t>
      </w:r>
    </w:p>
    <w:p>
      <w:pPr>
        <w:widowControl w:val="0"/>
        <w:wordWrap/>
        <w:adjustRightInd/>
        <w:snapToGrid/>
        <w:spacing w:line="62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　　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第七条</w:t>
      </w:r>
      <w:r>
        <w:rPr>
          <w:rFonts w:hint="eastAsia" w:ascii="仿宋" w:hAnsi="仿宋" w:eastAsia="仿宋" w:cs="仿宋"/>
          <w:sz w:val="32"/>
          <w:szCs w:val="32"/>
        </w:rPr>
        <w:t xml:space="preserve"> 标示生产企业或被抽样单位对检验结果有异议的，应当自收到检验报告书之日起7个工作日内提出复验申请。逾期提出申请的，药品检验机构不再受理。</w:t>
      </w:r>
    </w:p>
    <w:p>
      <w:pPr>
        <w:widowControl w:val="0"/>
        <w:wordWrap/>
        <w:adjustRightInd/>
        <w:snapToGrid/>
        <w:spacing w:line="62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　　复验申请应当向原药品检验机构或者上一级药品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监督管理</w:t>
      </w:r>
      <w:r>
        <w:rPr>
          <w:rFonts w:hint="eastAsia" w:ascii="仿宋" w:hAnsi="仿宋" w:eastAsia="仿宋" w:cs="仿宋"/>
          <w:sz w:val="32"/>
          <w:szCs w:val="32"/>
        </w:rPr>
        <w:t>部门设置或者指定的药品检验机构申请，也可直接向中国食品药品检定研究院申请，其他药品检验机构不得受理复验申请。</w:t>
      </w:r>
    </w:p>
    <w:p>
      <w:pPr>
        <w:widowControl w:val="0"/>
        <w:wordWrap/>
        <w:adjustRightInd/>
        <w:snapToGrid/>
        <w:spacing w:line="62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　　申请复验期间，对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不符合规定</w:t>
      </w:r>
      <w:r>
        <w:rPr>
          <w:rFonts w:hint="eastAsia" w:ascii="仿宋" w:hAnsi="仿宋" w:eastAsia="仿宋" w:cs="仿宋"/>
          <w:sz w:val="32"/>
          <w:szCs w:val="32"/>
        </w:rPr>
        <w:t>药品的风险控制措施继续执行。</w:t>
      </w:r>
    </w:p>
    <w:p>
      <w:pPr>
        <w:widowControl w:val="0"/>
        <w:wordWrap/>
        <w:adjustRightInd/>
        <w:snapToGrid/>
        <w:spacing w:line="62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　　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第八条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不符合规定</w:t>
      </w:r>
      <w:r>
        <w:rPr>
          <w:rFonts w:hint="eastAsia" w:ascii="仿宋" w:hAnsi="仿宋" w:eastAsia="仿宋" w:cs="仿宋"/>
          <w:sz w:val="32"/>
          <w:szCs w:val="32"/>
        </w:rPr>
        <w:t>药品相关企业或单位对该产品需要陈述、申辩的，应当自收到检验报告书之日起15个工作日内向省局提交陈述、申辩及相关证据材料，逾期视为放弃陈述、申辩权。</w:t>
      </w:r>
    </w:p>
    <w:p>
      <w:pPr>
        <w:widowControl w:val="0"/>
        <w:wordWrap/>
        <w:adjustRightInd/>
        <w:snapToGrid/>
        <w:spacing w:line="62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　　对国抽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不符合规定</w:t>
      </w:r>
      <w:r>
        <w:rPr>
          <w:rFonts w:hint="eastAsia" w:ascii="仿宋" w:hAnsi="仿宋" w:eastAsia="仿宋" w:cs="仿宋"/>
          <w:sz w:val="32"/>
          <w:szCs w:val="32"/>
        </w:rPr>
        <w:t>药品相关企业或单位提交的陈述、申辩材料，由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省药品安全调查中心</w:t>
      </w:r>
      <w:r>
        <w:rPr>
          <w:rFonts w:hint="eastAsia" w:ascii="仿宋" w:hAnsi="仿宋" w:eastAsia="仿宋" w:cs="仿宋"/>
          <w:sz w:val="32"/>
          <w:szCs w:val="32"/>
        </w:rPr>
        <w:t>组织调查核实，提出明确意见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，依职责分别报请省局药品生产监督管理处、药品流通监督管理处确认后，</w:t>
      </w:r>
      <w:r>
        <w:rPr>
          <w:rFonts w:hint="eastAsia" w:ascii="仿宋" w:hAnsi="仿宋" w:eastAsia="仿宋" w:cs="仿宋"/>
          <w:sz w:val="32"/>
          <w:szCs w:val="32"/>
        </w:rPr>
        <w:t>报国家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药品监督管理</w:t>
      </w:r>
      <w:r>
        <w:rPr>
          <w:rFonts w:hint="eastAsia" w:ascii="仿宋" w:hAnsi="仿宋" w:eastAsia="仿宋" w:cs="仿宋"/>
          <w:sz w:val="32"/>
          <w:szCs w:val="32"/>
        </w:rPr>
        <w:t>局药品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监督管理</w:t>
      </w:r>
      <w:r>
        <w:rPr>
          <w:rFonts w:hint="eastAsia" w:ascii="仿宋" w:hAnsi="仿宋" w:eastAsia="仿宋" w:cs="仿宋"/>
          <w:sz w:val="32"/>
          <w:szCs w:val="32"/>
        </w:rPr>
        <w:t>司。</w:t>
      </w:r>
    </w:p>
    <w:p>
      <w:pPr>
        <w:widowControl w:val="0"/>
        <w:wordWrap/>
        <w:adjustRightInd/>
        <w:snapToGrid/>
        <w:spacing w:line="62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　　对我省省抽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不符合规定</w:t>
      </w:r>
      <w:r>
        <w:rPr>
          <w:rFonts w:hint="eastAsia" w:ascii="仿宋" w:hAnsi="仿宋" w:eastAsia="仿宋" w:cs="仿宋"/>
          <w:sz w:val="32"/>
          <w:szCs w:val="32"/>
        </w:rPr>
        <w:t>药品相关企业或单位提交的陈述、申辩材料，根据工作职责由抽样单位所在地的省局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执法检查局</w:t>
      </w:r>
      <w:r>
        <w:rPr>
          <w:rFonts w:hint="eastAsia" w:ascii="仿宋" w:hAnsi="仿宋" w:eastAsia="仿宋" w:cs="仿宋"/>
          <w:sz w:val="32"/>
          <w:szCs w:val="32"/>
        </w:rPr>
        <w:t>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市州</w:t>
      </w:r>
      <w:r>
        <w:rPr>
          <w:rFonts w:hint="eastAsia" w:ascii="仿宋" w:hAnsi="仿宋" w:eastAsia="仿宋" w:cs="仿宋"/>
          <w:sz w:val="32"/>
          <w:szCs w:val="32"/>
        </w:rPr>
        <w:t>市场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监督管理</w:t>
      </w:r>
      <w:r>
        <w:rPr>
          <w:rFonts w:hint="eastAsia" w:ascii="仿宋" w:hAnsi="仿宋" w:eastAsia="仿宋" w:cs="仿宋"/>
          <w:sz w:val="32"/>
          <w:szCs w:val="32"/>
        </w:rPr>
        <w:t>局组织调查核实，经调查认可企业或单位陈述、申辩意见的，省局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执法检查局</w:t>
      </w:r>
      <w:r>
        <w:rPr>
          <w:rFonts w:hint="eastAsia" w:ascii="仿宋" w:hAnsi="仿宋" w:eastAsia="仿宋" w:cs="仿宋"/>
          <w:sz w:val="32"/>
          <w:szCs w:val="32"/>
        </w:rPr>
        <w:t>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市州</w:t>
      </w:r>
      <w:r>
        <w:rPr>
          <w:rFonts w:hint="eastAsia" w:ascii="仿宋" w:hAnsi="仿宋" w:eastAsia="仿宋" w:cs="仿宋"/>
          <w:sz w:val="32"/>
          <w:szCs w:val="32"/>
        </w:rPr>
        <w:t>市场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监督管理</w:t>
      </w:r>
      <w:r>
        <w:rPr>
          <w:rFonts w:hint="eastAsia" w:ascii="仿宋" w:hAnsi="仿宋" w:eastAsia="仿宋" w:cs="仿宋"/>
          <w:sz w:val="32"/>
          <w:szCs w:val="32"/>
        </w:rPr>
        <w:t>局应当提出明确意见，将调查核实结果、相关支持证据以及工作建议等通报案件查办机构，并抄报省局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药品流通监督管理处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widowControl w:val="0"/>
        <w:wordWrap/>
        <w:adjustRightInd/>
        <w:snapToGrid/>
        <w:spacing w:line="62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　　我省药品生产企业对外省（区、市）抽检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不符合规定</w:t>
      </w:r>
      <w:r>
        <w:rPr>
          <w:rFonts w:hint="eastAsia" w:ascii="仿宋" w:hAnsi="仿宋" w:eastAsia="仿宋" w:cs="仿宋"/>
          <w:sz w:val="32"/>
          <w:szCs w:val="32"/>
        </w:rPr>
        <w:t>药品提出陈述申辩意见的，直接与抽样单位所在地省级药品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监督管理</w:t>
      </w:r>
      <w:r>
        <w:rPr>
          <w:rFonts w:hint="eastAsia" w:ascii="仿宋" w:hAnsi="仿宋" w:eastAsia="仿宋" w:cs="仿宋"/>
          <w:sz w:val="32"/>
          <w:szCs w:val="32"/>
        </w:rPr>
        <w:t>局联系，按其规定办理。</w:t>
      </w:r>
    </w:p>
    <w:p>
      <w:pPr>
        <w:widowControl w:val="0"/>
        <w:wordWrap/>
        <w:adjustRightInd/>
        <w:snapToGrid/>
        <w:spacing w:line="62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　　在企业或单位陈述申辩期间，对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不符合规定</w:t>
      </w:r>
      <w:r>
        <w:rPr>
          <w:rFonts w:hint="eastAsia" w:ascii="仿宋" w:hAnsi="仿宋" w:eastAsia="仿宋" w:cs="仿宋"/>
          <w:sz w:val="32"/>
          <w:szCs w:val="32"/>
        </w:rPr>
        <w:t>药品的风险控制措施继续执行。</w:t>
      </w:r>
    </w:p>
    <w:p>
      <w:pPr>
        <w:widowControl w:val="0"/>
        <w:wordWrap/>
        <w:adjustRightInd/>
        <w:snapToGrid/>
        <w:spacing w:line="62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　　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第九条</w:t>
      </w:r>
      <w:r>
        <w:rPr>
          <w:rFonts w:hint="eastAsia" w:ascii="仿宋" w:hAnsi="仿宋" w:eastAsia="仿宋" w:cs="仿宋"/>
          <w:sz w:val="32"/>
          <w:szCs w:val="32"/>
        </w:rPr>
        <w:t xml:space="preserve"> 省局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执法检查局</w:t>
      </w:r>
      <w:r>
        <w:rPr>
          <w:rFonts w:hint="eastAsia" w:ascii="仿宋" w:hAnsi="仿宋" w:eastAsia="仿宋" w:cs="仿宋"/>
          <w:sz w:val="32"/>
          <w:szCs w:val="32"/>
        </w:rPr>
        <w:t>、市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州</w:t>
      </w:r>
      <w:r>
        <w:rPr>
          <w:rFonts w:hint="eastAsia" w:ascii="仿宋" w:hAnsi="仿宋" w:eastAsia="仿宋" w:cs="仿宋"/>
          <w:sz w:val="32"/>
          <w:szCs w:val="32"/>
        </w:rPr>
        <w:t>市场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监督管理</w:t>
      </w:r>
      <w:r>
        <w:rPr>
          <w:rFonts w:hint="eastAsia" w:ascii="仿宋" w:hAnsi="仿宋" w:eastAsia="仿宋" w:cs="仿宋"/>
          <w:sz w:val="32"/>
          <w:szCs w:val="32"/>
        </w:rPr>
        <w:t>局在送达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不符合规定</w:t>
      </w:r>
      <w:r>
        <w:rPr>
          <w:rFonts w:hint="eastAsia" w:ascii="仿宋" w:hAnsi="仿宋" w:eastAsia="仿宋" w:cs="仿宋"/>
          <w:sz w:val="32"/>
          <w:szCs w:val="32"/>
        </w:rPr>
        <w:t>药品检验报告书后，应立即对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不符合规定</w:t>
      </w:r>
      <w:r>
        <w:rPr>
          <w:rFonts w:hint="eastAsia" w:ascii="仿宋" w:hAnsi="仿宋" w:eastAsia="仿宋" w:cs="仿宋"/>
          <w:sz w:val="32"/>
          <w:szCs w:val="32"/>
        </w:rPr>
        <w:t>药品涉及的相关企业或单位进行调查核实，依法处理，并监督相关企业或单位排查出现质量问题的原因，采取有效措施消除风险隐患。</w:t>
      </w:r>
      <w:r>
        <w:rPr>
          <w:rFonts w:hint="eastAsia" w:ascii="仿宋" w:hAnsi="仿宋" w:eastAsia="仿宋" w:cs="仿宋"/>
          <w:sz w:val="32"/>
          <w:szCs w:val="32"/>
        </w:rPr>
        <w:br/>
      </w:r>
      <w:r>
        <w:rPr>
          <w:rFonts w:hint="eastAsia" w:ascii="仿宋" w:hAnsi="仿宋" w:eastAsia="仿宋" w:cs="仿宋"/>
          <w:sz w:val="32"/>
          <w:szCs w:val="32"/>
        </w:rPr>
        <w:t>　　符合立案条件的，省局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执法检查局</w:t>
      </w:r>
      <w:r>
        <w:rPr>
          <w:rFonts w:hint="eastAsia" w:ascii="仿宋" w:hAnsi="仿宋" w:eastAsia="仿宋" w:cs="仿宋"/>
          <w:sz w:val="32"/>
          <w:szCs w:val="32"/>
        </w:rPr>
        <w:t>、市县市场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监督管理</w:t>
      </w:r>
      <w:r>
        <w:rPr>
          <w:rFonts w:hint="eastAsia" w:ascii="仿宋" w:hAnsi="仿宋" w:eastAsia="仿宋" w:cs="仿宋"/>
          <w:sz w:val="32"/>
          <w:szCs w:val="32"/>
        </w:rPr>
        <w:t>局应当自收到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不符合规定</w:t>
      </w:r>
      <w:r>
        <w:rPr>
          <w:rFonts w:hint="eastAsia" w:ascii="仿宋" w:hAnsi="仿宋" w:eastAsia="仿宋" w:cs="仿宋"/>
          <w:sz w:val="32"/>
          <w:szCs w:val="32"/>
        </w:rPr>
        <w:t>药品检验报告书之日起15个工作日内立案，按照《市场监督管理行政处罚程序暂行规定》（国家市场监管总局令第2号）办理，并按要求公开查处结果；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不符合规定</w:t>
      </w:r>
      <w:r>
        <w:rPr>
          <w:rFonts w:hint="eastAsia" w:ascii="仿宋" w:hAnsi="仿宋" w:eastAsia="仿宋" w:cs="仿宋"/>
          <w:sz w:val="32"/>
          <w:szCs w:val="32"/>
        </w:rPr>
        <w:t>药品涉及的相关企业或单位不属于本部门管辖的，应当将案件移送有管辖权的药品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监督管理</w:t>
      </w:r>
      <w:r>
        <w:rPr>
          <w:rFonts w:hint="eastAsia" w:ascii="仿宋" w:hAnsi="仿宋" w:eastAsia="仿宋" w:cs="仿宋"/>
          <w:sz w:val="32"/>
          <w:szCs w:val="32"/>
        </w:rPr>
        <w:t>部门；涉嫌犯罪的，依法移交司法机关处理。</w:t>
      </w:r>
    </w:p>
    <w:p>
      <w:pPr>
        <w:widowControl w:val="0"/>
        <w:wordWrap/>
        <w:adjustRightInd/>
        <w:snapToGrid/>
        <w:spacing w:line="62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　　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第十条</w:t>
      </w:r>
      <w:r>
        <w:rPr>
          <w:rFonts w:hint="eastAsia" w:ascii="仿宋" w:hAnsi="仿宋" w:eastAsia="仿宋" w:cs="仿宋"/>
          <w:sz w:val="32"/>
          <w:szCs w:val="32"/>
        </w:rPr>
        <w:t xml:space="preserve"> 标示生产企业否认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不符合规定</w:t>
      </w:r>
      <w:r>
        <w:rPr>
          <w:rFonts w:hint="eastAsia" w:ascii="仿宋" w:hAnsi="仿宋" w:eastAsia="仿宋" w:cs="仿宋"/>
          <w:sz w:val="32"/>
          <w:szCs w:val="32"/>
        </w:rPr>
        <w:t>药品为其生产的，应当提供充分准确的证明材料，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属地</w:t>
      </w:r>
      <w:r>
        <w:rPr>
          <w:rFonts w:hint="eastAsia" w:ascii="仿宋" w:hAnsi="仿宋" w:eastAsia="仿宋" w:cs="仿宋"/>
          <w:sz w:val="32"/>
          <w:szCs w:val="32"/>
        </w:rPr>
        <w:t>省局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执法检查局</w:t>
      </w:r>
      <w:r>
        <w:rPr>
          <w:rFonts w:hint="eastAsia" w:ascii="仿宋" w:hAnsi="仿宋" w:eastAsia="仿宋" w:cs="仿宋"/>
          <w:sz w:val="32"/>
          <w:szCs w:val="32"/>
        </w:rPr>
        <w:t>应当及时调查核实。在我省抽取的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不符合规定</w:t>
      </w:r>
      <w:r>
        <w:rPr>
          <w:rFonts w:hint="eastAsia" w:ascii="仿宋" w:hAnsi="仿宋" w:eastAsia="仿宋" w:cs="仿宋"/>
          <w:sz w:val="32"/>
          <w:szCs w:val="32"/>
        </w:rPr>
        <w:t>药品，将调查核实情况通报负责抽样的市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州</w:t>
      </w:r>
      <w:r>
        <w:rPr>
          <w:rFonts w:hint="eastAsia" w:ascii="仿宋" w:hAnsi="仿宋" w:eastAsia="仿宋" w:cs="仿宋"/>
          <w:sz w:val="32"/>
          <w:szCs w:val="32"/>
        </w:rPr>
        <w:t>市场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监督管理</w:t>
      </w:r>
      <w:r>
        <w:rPr>
          <w:rFonts w:hint="eastAsia" w:ascii="仿宋" w:hAnsi="仿宋" w:eastAsia="仿宋" w:cs="仿宋"/>
          <w:sz w:val="32"/>
          <w:szCs w:val="32"/>
        </w:rPr>
        <w:t>局，同时抄报省局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药品生产监督管理处、药品流通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监督管理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处</w:t>
      </w:r>
      <w:r>
        <w:rPr>
          <w:rFonts w:hint="eastAsia" w:ascii="仿宋" w:hAnsi="仿宋" w:eastAsia="仿宋" w:cs="仿宋"/>
          <w:sz w:val="32"/>
          <w:szCs w:val="32"/>
        </w:rPr>
        <w:t>；在外省（区、市）抽取的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不符合规定</w:t>
      </w:r>
      <w:r>
        <w:rPr>
          <w:rFonts w:hint="eastAsia" w:ascii="仿宋" w:hAnsi="仿宋" w:eastAsia="仿宋" w:cs="仿宋"/>
          <w:sz w:val="32"/>
          <w:szCs w:val="32"/>
        </w:rPr>
        <w:t>药品，通报被抽样单位所在地省级药品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监督管理</w:t>
      </w:r>
      <w:r>
        <w:rPr>
          <w:rFonts w:hint="eastAsia" w:ascii="仿宋" w:hAnsi="仿宋" w:eastAsia="仿宋" w:cs="仿宋"/>
          <w:sz w:val="32"/>
          <w:szCs w:val="32"/>
        </w:rPr>
        <w:t>局，同时抄报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省局药品生产监督管理处、药品流通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监督管理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处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widowControl w:val="0"/>
        <w:wordWrap/>
        <w:adjustRightInd/>
        <w:snapToGrid/>
        <w:spacing w:line="62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　　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第十一条</w:t>
      </w:r>
      <w:r>
        <w:rPr>
          <w:rFonts w:hint="eastAsia" w:ascii="仿宋" w:hAnsi="仿宋" w:eastAsia="仿宋" w:cs="仿宋"/>
          <w:sz w:val="32"/>
          <w:szCs w:val="32"/>
        </w:rPr>
        <w:t xml:space="preserve"> 省局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执法检查局</w:t>
      </w:r>
      <w:r>
        <w:rPr>
          <w:rFonts w:hint="eastAsia" w:ascii="仿宋" w:hAnsi="仿宋" w:eastAsia="仿宋" w:cs="仿宋"/>
          <w:sz w:val="32"/>
          <w:szCs w:val="32"/>
        </w:rPr>
        <w:t>应对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不符合规定</w:t>
      </w:r>
      <w:r>
        <w:rPr>
          <w:rFonts w:hint="eastAsia" w:ascii="仿宋" w:hAnsi="仿宋" w:eastAsia="仿宋" w:cs="仿宋"/>
          <w:sz w:val="32"/>
          <w:szCs w:val="32"/>
        </w:rPr>
        <w:t>药品生产企业的资质、该品种的注册生产工艺资料、该批次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不符合规定</w:t>
      </w:r>
      <w:r>
        <w:rPr>
          <w:rFonts w:hint="eastAsia" w:ascii="仿宋" w:hAnsi="仿宋" w:eastAsia="仿宋" w:cs="仿宋"/>
          <w:sz w:val="32"/>
          <w:szCs w:val="32"/>
        </w:rPr>
        <w:t>药品的原辅料购进、批生产记录、储存运输销售等方面进行调查核实，综合分析药品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不符合规定</w:t>
      </w:r>
      <w:r>
        <w:rPr>
          <w:rFonts w:hint="eastAsia" w:ascii="仿宋" w:hAnsi="仿宋" w:eastAsia="仿宋" w:cs="仿宋"/>
          <w:sz w:val="32"/>
          <w:szCs w:val="32"/>
        </w:rPr>
        <w:t>原因。对有证据证明质量问题是由生产环节导致的，依法对生产企业进行处罚，并对生产企业的排查整改情况进行调查评估，消除风险隐患。</w:t>
      </w:r>
    </w:p>
    <w:p>
      <w:pPr>
        <w:widowControl w:val="0"/>
        <w:wordWrap/>
        <w:adjustRightInd/>
        <w:snapToGrid/>
        <w:spacing w:line="62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第十二条</w:t>
      </w:r>
      <w:r>
        <w:rPr>
          <w:rFonts w:hint="eastAsia" w:ascii="仿宋" w:hAnsi="仿宋" w:eastAsia="仿宋" w:cs="仿宋"/>
          <w:sz w:val="32"/>
          <w:szCs w:val="32"/>
        </w:rPr>
        <w:t xml:space="preserve"> 被抽样单位为药品经营、使用单位的, 省局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执法检查局</w:t>
      </w:r>
      <w:r>
        <w:rPr>
          <w:rFonts w:hint="eastAsia" w:ascii="仿宋" w:hAnsi="仿宋" w:eastAsia="仿宋" w:cs="仿宋"/>
          <w:sz w:val="32"/>
          <w:szCs w:val="32"/>
        </w:rPr>
        <w:t>、市县市场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监督管理</w:t>
      </w:r>
      <w:r>
        <w:rPr>
          <w:rFonts w:hint="eastAsia" w:ascii="仿宋" w:hAnsi="仿宋" w:eastAsia="仿宋" w:cs="仿宋"/>
          <w:sz w:val="32"/>
          <w:szCs w:val="32"/>
        </w:rPr>
        <w:t>局应从被抽样单位的资质、该批次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不符合规定</w:t>
      </w:r>
      <w:r>
        <w:rPr>
          <w:rFonts w:hint="eastAsia" w:ascii="仿宋" w:hAnsi="仿宋" w:eastAsia="仿宋" w:cs="仿宋"/>
          <w:sz w:val="32"/>
          <w:szCs w:val="32"/>
        </w:rPr>
        <w:t>药品供货商资质证明材料、购进及销售的单据及发票、购进验收、储存养护及销售记录等方面进行调查核实。对发现的问题，监督被抽样单位整改到位；符合《药品管理法实施条例》第七十五条规定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（有关免责）</w:t>
      </w:r>
      <w:r>
        <w:rPr>
          <w:rFonts w:hint="eastAsia" w:ascii="仿宋" w:hAnsi="仿宋" w:eastAsia="仿宋" w:cs="仿宋"/>
          <w:sz w:val="32"/>
          <w:szCs w:val="32"/>
        </w:rPr>
        <w:t>情形的，适用免责条款；不适用免责条款的，依法对药品经营使用单位进行处罚。</w:t>
      </w:r>
    </w:p>
    <w:p>
      <w:pPr>
        <w:widowControl w:val="0"/>
        <w:wordWrap/>
        <w:adjustRightInd/>
        <w:snapToGrid/>
        <w:spacing w:line="62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　　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第十三条</w:t>
      </w:r>
      <w:r>
        <w:rPr>
          <w:rFonts w:hint="eastAsia" w:ascii="仿宋" w:hAnsi="仿宋" w:eastAsia="仿宋" w:cs="仿宋"/>
          <w:sz w:val="32"/>
          <w:szCs w:val="32"/>
        </w:rPr>
        <w:t xml:space="preserve"> 省局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执法检查局</w:t>
      </w:r>
      <w:r>
        <w:rPr>
          <w:rFonts w:hint="eastAsia" w:ascii="仿宋" w:hAnsi="仿宋" w:eastAsia="仿宋" w:cs="仿宋"/>
          <w:sz w:val="32"/>
          <w:szCs w:val="32"/>
        </w:rPr>
        <w:t>、市县市场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监督管理</w:t>
      </w:r>
      <w:r>
        <w:rPr>
          <w:rFonts w:hint="eastAsia" w:ascii="仿宋" w:hAnsi="仿宋" w:eastAsia="仿宋" w:cs="仿宋"/>
          <w:sz w:val="32"/>
          <w:szCs w:val="32"/>
        </w:rPr>
        <w:t>局自送达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不符合规定</w:t>
      </w:r>
      <w:r>
        <w:rPr>
          <w:rFonts w:hint="eastAsia" w:ascii="仿宋" w:hAnsi="仿宋" w:eastAsia="仿宋" w:cs="仿宋"/>
          <w:sz w:val="32"/>
          <w:szCs w:val="32"/>
        </w:rPr>
        <w:t>药品检验报告书之日起3个工作日内，将签名或者盖章后的送达告知书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上传药品抽检系统</w:t>
      </w:r>
      <w:r>
        <w:rPr>
          <w:rFonts w:hint="eastAsia" w:ascii="仿宋" w:hAnsi="仿宋" w:eastAsia="仿宋" w:cs="仿宋"/>
          <w:sz w:val="32"/>
          <w:szCs w:val="32"/>
        </w:rPr>
        <w:t>；自送达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不符合规定</w:t>
      </w:r>
      <w:r>
        <w:rPr>
          <w:rFonts w:hint="eastAsia" w:ascii="仿宋" w:hAnsi="仿宋" w:eastAsia="仿宋" w:cs="仿宋"/>
          <w:sz w:val="32"/>
          <w:szCs w:val="32"/>
        </w:rPr>
        <w:t>药品检验报告书之日起30日内，将核查处置情况（包括产品确认情况、采取的风险控制措施、是否提出复验、是否立案、整改情况等）形成书面材料连同送达告知书原件一并报送省局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药品流通监督管理处，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涉及生产企业的应同时报送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药品生产监督管理处，并上传药品抽检系统</w:t>
      </w:r>
      <w:r>
        <w:rPr>
          <w:rFonts w:hint="eastAsia" w:ascii="仿宋" w:hAnsi="仿宋" w:eastAsia="仿宋" w:cs="仿宋"/>
          <w:sz w:val="32"/>
          <w:szCs w:val="32"/>
        </w:rPr>
        <w:t>；作出行政处罚或涉嫌犯罪移交司法机关的，自作出行政处罚决定或移送之日起3个工作日内，将行政处罚决定书或涉嫌犯罪案件移送书复印件报送省局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药品流通监督管理处、药品生产监督管理处（生产企业）和政策法规处</w:t>
      </w:r>
      <w:r>
        <w:rPr>
          <w:rFonts w:hint="eastAsia" w:ascii="仿宋" w:hAnsi="仿宋" w:eastAsia="仿宋" w:cs="仿宋"/>
          <w:sz w:val="32"/>
          <w:szCs w:val="32"/>
        </w:rPr>
        <w:t>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，并上传药品抽检系统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widowControl w:val="0"/>
        <w:wordWrap/>
        <w:adjustRightInd/>
        <w:snapToGrid/>
        <w:spacing w:line="62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第十四条 </w:t>
      </w:r>
      <w:r>
        <w:rPr>
          <w:rFonts w:hint="eastAsia" w:ascii="仿宋" w:hAnsi="仿宋" w:eastAsia="仿宋" w:cs="仿宋"/>
          <w:sz w:val="32"/>
          <w:szCs w:val="32"/>
        </w:rPr>
        <w:t>省局对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不符合规定</w:t>
      </w:r>
      <w:r>
        <w:rPr>
          <w:rFonts w:hint="eastAsia" w:ascii="仿宋" w:hAnsi="仿宋" w:eastAsia="仿宋" w:cs="仿宋"/>
          <w:sz w:val="32"/>
          <w:szCs w:val="32"/>
        </w:rPr>
        <w:t>药品核查处置工作成绩突出的单位和个人，给予通报表扬；对工作开展不力的，给予通报批评；发现存在失职渎职、违法违纪等情形的，依法依纪处理。</w:t>
      </w:r>
      <w:r>
        <w:rPr>
          <w:rFonts w:hint="eastAsia" w:ascii="仿宋" w:hAnsi="仿宋" w:eastAsia="仿宋" w:cs="仿宋"/>
          <w:sz w:val="32"/>
          <w:szCs w:val="32"/>
        </w:rPr>
        <w:br/>
      </w:r>
      <w:r>
        <w:rPr>
          <w:rFonts w:hint="eastAsia" w:ascii="仿宋" w:hAnsi="仿宋" w:eastAsia="仿宋" w:cs="仿宋"/>
          <w:sz w:val="32"/>
          <w:szCs w:val="32"/>
        </w:rPr>
        <w:t>　　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第十五条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不符合规定</w:t>
      </w:r>
      <w:r>
        <w:rPr>
          <w:rFonts w:hint="eastAsia" w:ascii="仿宋" w:hAnsi="仿宋" w:eastAsia="仿宋" w:cs="仿宋"/>
          <w:sz w:val="32"/>
          <w:szCs w:val="32"/>
        </w:rPr>
        <w:t>药品的复验、信息公开按照国家药监局《药品质量抽查检验管理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实施细则</w:t>
      </w:r>
      <w:r>
        <w:rPr>
          <w:rFonts w:hint="eastAsia" w:ascii="仿宋" w:hAnsi="仿宋" w:eastAsia="仿宋" w:cs="仿宋"/>
          <w:sz w:val="32"/>
          <w:szCs w:val="32"/>
        </w:rPr>
        <w:t>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和《甘肃省药品质量抽查检验实施细则》</w:t>
      </w:r>
      <w:r>
        <w:rPr>
          <w:rFonts w:hint="eastAsia" w:ascii="仿宋" w:hAnsi="仿宋" w:eastAsia="仿宋" w:cs="仿宋"/>
          <w:sz w:val="32"/>
          <w:szCs w:val="32"/>
        </w:rPr>
        <w:t>的规定办理。</w:t>
      </w:r>
    </w:p>
    <w:p>
      <w:pPr>
        <w:widowControl w:val="0"/>
        <w:wordWrap/>
        <w:adjustRightInd/>
        <w:snapToGrid/>
        <w:spacing w:line="62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　　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第十六条</w:t>
      </w:r>
      <w:r>
        <w:rPr>
          <w:rFonts w:hint="eastAsia" w:ascii="仿宋" w:hAnsi="仿宋" w:eastAsia="仿宋" w:cs="仿宋"/>
          <w:sz w:val="32"/>
          <w:szCs w:val="32"/>
        </w:rPr>
        <w:t xml:space="preserve"> 本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实施细则</w:t>
      </w:r>
      <w:r>
        <w:rPr>
          <w:rFonts w:hint="eastAsia" w:ascii="仿宋" w:hAnsi="仿宋" w:eastAsia="仿宋" w:cs="仿宋"/>
          <w:sz w:val="32"/>
          <w:szCs w:val="32"/>
        </w:rPr>
        <w:t>自发布之日起施行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有效期两年。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方正小标宋_GBK">
    <w:altName w:val="微软雅黑"/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docVars>
    <w:docVar w:name="commondata" w:val="eyJoZGlkIjoiODY4NzQ3OTFiYjZlYjRiOGU5MTk3MzZjZjcyMTYzZDIifQ=="/>
  </w:docVars>
  <w:rsids>
    <w:rsidRoot w:val="7A6C449B"/>
    <w:rsid w:val="03FE0E17"/>
    <w:rsid w:val="1CEE71B0"/>
    <w:rsid w:val="22042F18"/>
    <w:rsid w:val="2E005C7F"/>
    <w:rsid w:val="2FCC6F2B"/>
    <w:rsid w:val="3DE03BA2"/>
    <w:rsid w:val="4FC17FDA"/>
    <w:rsid w:val="52FC316F"/>
    <w:rsid w:val="5BD652F4"/>
    <w:rsid w:val="5F8324A7"/>
    <w:rsid w:val="7A6C449B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2967</Words>
  <Characters>2974</Characters>
  <Lines>0</Lines>
  <Paragraphs>0</Paragraphs>
  <TotalTime>0</TotalTime>
  <ScaleCrop>false</ScaleCrop>
  <LinksUpToDate>false</LinksUpToDate>
  <CharactersWithSpaces>0</CharactersWithSpaces>
  <Application>WPS Office 专业版_9.1.0.5012_F1E327BC-269C-435d-A152-05C5408002CA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2022-10-03T03:53:00Z</dcterms:created>
  <dc:creator>Administrator</dc:creator>
  <cp:lastModifiedBy>李婷婷</cp:lastModifiedBy>
  <dcterms:modified xsi:type="dcterms:W3CDTF">2022-10-08T09:44:10Z</dcterms:modified>
  <dc:title>甘肃省抽检不符合规定药品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2052-9.1.0.5012</vt:lpwstr>
  </property>
  <property fmtid="{D5CDD505-2E9C-101B-9397-08002B2CF9AE}" pid="3" name="ICV">
    <vt:lpwstr>C4BE6220F2864116947A2B34192B93A5</vt:lpwstr>
  </property>
</Properties>
</file>