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wordWrap/>
        <w:adjustRightInd w:val="0"/>
        <w:snapToGrid w:val="0"/>
        <w:spacing w:line="580" w:lineRule="exact"/>
        <w:jc w:val="center"/>
        <w:textAlignment w:val="auto"/>
        <w:rPr>
          <w:rFonts w:hint="eastAsia" w:ascii="宋体" w:hAnsi="宋体" w:eastAsia="宋体" w:cs="宋体"/>
          <w:sz w:val="44"/>
          <w:szCs w:val="44"/>
        </w:rPr>
      </w:pPr>
      <w:bookmarkStart w:id="2" w:name="_GoBack"/>
      <w:bookmarkEnd w:id="2"/>
      <w:r>
        <w:rPr>
          <w:rFonts w:hint="eastAsia" w:ascii="方正小标宋简体" w:hAnsi="方正小标宋简体" w:eastAsia="方正小标宋简体" w:cs="方正小标宋简体"/>
          <w:color w:val="333333"/>
          <w:kern w:val="0"/>
          <w:sz w:val="44"/>
          <w:szCs w:val="44"/>
          <w:lang w:val="en-US" w:eastAsia="zh-CN" w:bidi="ar-SA"/>
        </w:rPr>
        <w:t>甘肃省药品批发企业开办验收标准</w:t>
      </w:r>
    </w:p>
    <w:p>
      <w:pPr>
        <w:wordWrap/>
        <w:adjustRightInd w:val="0"/>
        <w:snapToGrid w:val="0"/>
        <w:spacing w:line="580" w:lineRule="exact"/>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意见征求稿</w:t>
      </w:r>
      <w:r>
        <w:rPr>
          <w:rFonts w:hint="eastAsia" w:ascii="仿宋" w:hAnsi="仿宋" w:eastAsia="仿宋" w:cs="仿宋"/>
          <w:sz w:val="32"/>
          <w:szCs w:val="32"/>
          <w:lang w:eastAsia="zh-CN"/>
        </w:rPr>
        <w:t>）</w:t>
      </w:r>
    </w:p>
    <w:p>
      <w:pPr>
        <w:wordWrap/>
        <w:adjustRightInd w:val="0"/>
        <w:snapToGrid w:val="0"/>
        <w:spacing w:line="580" w:lineRule="exact"/>
        <w:ind w:firstLine="640" w:firstLineChars="200"/>
        <w:jc w:val="left"/>
        <w:textAlignment w:val="auto"/>
        <w:rPr>
          <w:rFonts w:hint="eastAsia" w:ascii="仿宋" w:hAnsi="仿宋" w:eastAsia="仿宋" w:cs="仿宋"/>
          <w:sz w:val="32"/>
          <w:szCs w:val="32"/>
        </w:rPr>
      </w:pPr>
    </w:p>
    <w:p>
      <w:pPr>
        <w:pStyle w:val="7"/>
        <w:numPr>
          <w:ilvl w:val="0"/>
          <w:numId w:val="1"/>
        </w:numPr>
        <w:wordWrap/>
        <w:spacing w:line="580" w:lineRule="exact"/>
        <w:ind w:firstLineChars="0"/>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总则</w:t>
      </w:r>
    </w:p>
    <w:p>
      <w:pPr>
        <w:wordWrap/>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sz w:val="32"/>
          <w:szCs w:val="32"/>
        </w:rPr>
        <w:t>第一条</w:t>
      </w:r>
      <w:r>
        <w:rPr>
          <w:rFonts w:hint="eastAsia" w:ascii="仿宋" w:hAnsi="仿宋" w:eastAsia="仿宋" w:cs="仿宋"/>
          <w:sz w:val="32"/>
          <w:szCs w:val="32"/>
        </w:rPr>
        <w:t xml:space="preserve">  为促进我省药品现代物流发展，推动物畅其流、快捷高效的社会化、专业化药品现代物流体系的形成，促进药品经营企业规模化、规范化，确保药品供应保障和流通环节药品质量，根据《药品管理法》《药品管理法实施条例》《药品经营质量管理规范》（以下简称GSP），制定</w:t>
      </w:r>
      <w:r>
        <w:rPr>
          <w:rFonts w:hint="eastAsia" w:ascii="仿宋" w:hAnsi="仿宋" w:eastAsia="仿宋" w:cs="仿宋"/>
          <w:sz w:val="32"/>
          <w:szCs w:val="32"/>
          <w:lang w:eastAsia="zh-CN"/>
        </w:rPr>
        <w:t>本标准</w:t>
      </w:r>
      <w:r>
        <w:rPr>
          <w:rFonts w:hint="eastAsia" w:ascii="仿宋" w:hAnsi="仿宋" w:eastAsia="仿宋" w:cs="仿宋"/>
          <w:sz w:val="32"/>
          <w:szCs w:val="32"/>
        </w:rPr>
        <w:t>。</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rPr>
      </w:pPr>
      <w:r>
        <w:rPr>
          <w:rFonts w:hint="eastAsia" w:ascii="仿宋" w:hAnsi="仿宋" w:eastAsia="仿宋" w:cs="仿宋"/>
          <w:b/>
          <w:sz w:val="32"/>
          <w:szCs w:val="32"/>
        </w:rPr>
        <w:t>第二条</w:t>
      </w:r>
      <w:r>
        <w:rPr>
          <w:rFonts w:hint="eastAsia" w:ascii="仿宋" w:hAnsi="仿宋" w:eastAsia="仿宋" w:cs="仿宋"/>
          <w:sz w:val="32"/>
          <w:szCs w:val="32"/>
        </w:rPr>
        <w:t xml:space="preserve">  </w:t>
      </w:r>
      <w:bookmarkStart w:id="0" w:name="OLE_LINK2"/>
      <w:bookmarkStart w:id="1" w:name="OLE_LINK1"/>
      <w:r>
        <w:rPr>
          <w:rFonts w:hint="eastAsia" w:ascii="仿宋" w:hAnsi="仿宋" w:eastAsia="仿宋" w:cs="仿宋"/>
          <w:color w:val="auto"/>
          <w:kern w:val="0"/>
          <w:sz w:val="32"/>
          <w:szCs w:val="32"/>
        </w:rPr>
        <w:t>本</w:t>
      </w:r>
      <w:r>
        <w:rPr>
          <w:rFonts w:hint="eastAsia" w:ascii="仿宋" w:hAnsi="仿宋" w:eastAsia="仿宋" w:cs="仿宋"/>
          <w:color w:val="auto"/>
          <w:kern w:val="0"/>
          <w:sz w:val="32"/>
          <w:szCs w:val="32"/>
          <w:lang w:eastAsia="zh-CN"/>
        </w:rPr>
        <w:t>标准</w:t>
      </w:r>
      <w:r>
        <w:rPr>
          <w:rFonts w:hint="eastAsia" w:ascii="仿宋" w:hAnsi="仿宋" w:eastAsia="仿宋" w:cs="仿宋"/>
          <w:color w:val="auto"/>
          <w:kern w:val="0"/>
          <w:sz w:val="32"/>
          <w:szCs w:val="32"/>
        </w:rPr>
        <w:t>所指药品现代物流</w:t>
      </w:r>
      <w:bookmarkEnd w:id="0"/>
      <w:bookmarkEnd w:id="1"/>
      <w:r>
        <w:rPr>
          <w:rFonts w:hint="eastAsia" w:ascii="仿宋" w:hAnsi="仿宋" w:eastAsia="仿宋" w:cs="仿宋"/>
          <w:color w:val="auto"/>
          <w:kern w:val="0"/>
          <w:sz w:val="32"/>
          <w:szCs w:val="32"/>
        </w:rPr>
        <w:t>是指应用计算机</w:t>
      </w:r>
      <w:r>
        <w:rPr>
          <w:rFonts w:hint="eastAsia" w:ascii="仿宋" w:hAnsi="仿宋" w:eastAsia="仿宋" w:cs="仿宋"/>
          <w:color w:val="auto"/>
          <w:kern w:val="0"/>
          <w:sz w:val="32"/>
          <w:szCs w:val="32"/>
          <w:lang w:eastAsia="zh-CN"/>
        </w:rPr>
        <w:t>信息管理系统</w:t>
      </w:r>
      <w:r>
        <w:rPr>
          <w:rFonts w:hint="eastAsia" w:ascii="仿宋" w:hAnsi="仿宋" w:eastAsia="仿宋" w:cs="仿宋"/>
          <w:color w:val="auto"/>
          <w:kern w:val="0"/>
          <w:sz w:val="32"/>
          <w:szCs w:val="32"/>
        </w:rPr>
        <w:t>和采用自动化仓储设备、技术，通过降低药品物流运营成本，提高服务能力和水平，实现药品物流管理和作业的规模化、集约化、规范化、信息化、智能化。</w:t>
      </w:r>
    </w:p>
    <w:p>
      <w:pPr>
        <w:pStyle w:val="3"/>
        <w:shd w:val="clear" w:color="auto" w:fill="FFFFFF"/>
        <w:wordWrap/>
        <w:spacing w:line="580" w:lineRule="exact"/>
        <w:ind w:firstLine="643" w:firstLineChars="200"/>
        <w:textAlignment w:val="auto"/>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lang w:val="en-US" w:eastAsia="zh-CN"/>
        </w:rPr>
        <w:t>第三条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药品批发企业应当配备适合药品储存和实现药品入库</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验收、传送、分拣、上架、出库、配送等现代物流系统的装置设备，独立的计算机</w:t>
      </w:r>
      <w:r>
        <w:rPr>
          <w:rFonts w:hint="eastAsia" w:ascii="仿宋" w:hAnsi="仿宋" w:eastAsia="仿宋" w:cs="仿宋"/>
          <w:color w:val="auto"/>
          <w:kern w:val="0"/>
          <w:sz w:val="32"/>
          <w:szCs w:val="32"/>
          <w:lang w:eastAsia="zh-CN"/>
        </w:rPr>
        <w:t>信息管理系统</w:t>
      </w:r>
      <w:r>
        <w:rPr>
          <w:rFonts w:hint="eastAsia" w:ascii="仿宋" w:hAnsi="仿宋" w:eastAsia="仿宋" w:cs="仿宋"/>
          <w:color w:val="auto"/>
          <w:kern w:val="0"/>
          <w:sz w:val="32"/>
          <w:szCs w:val="32"/>
        </w:rPr>
        <w:t>，能够覆盖药品的购进、储存、销售、配送各环节以及经营全过程的质量控制和信息追溯</w:t>
      </w:r>
      <w:r>
        <w:rPr>
          <w:rFonts w:hint="eastAsia" w:ascii="仿宋" w:hAnsi="仿宋" w:eastAsia="仿宋" w:cs="仿宋"/>
          <w:color w:val="auto"/>
          <w:kern w:val="0"/>
          <w:sz w:val="32"/>
          <w:szCs w:val="32"/>
          <w:lang w:val="en-US" w:eastAsia="zh-CN"/>
        </w:rPr>
        <w:t>系统</w:t>
      </w:r>
      <w:r>
        <w:rPr>
          <w:rFonts w:hint="eastAsia" w:ascii="仿宋" w:hAnsi="仿宋" w:eastAsia="仿宋" w:cs="仿宋"/>
          <w:color w:val="auto"/>
          <w:kern w:val="0"/>
          <w:sz w:val="32"/>
          <w:szCs w:val="32"/>
        </w:rPr>
        <w:t>。</w:t>
      </w:r>
    </w:p>
    <w:p>
      <w:pPr>
        <w:pStyle w:val="3"/>
        <w:shd w:val="clear" w:color="auto" w:fill="FFFFFF"/>
        <w:wordWrap/>
        <w:spacing w:line="58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lang w:eastAsia="zh-CN"/>
        </w:rPr>
        <w:t>条</w:t>
      </w:r>
      <w:r>
        <w:rPr>
          <w:rFonts w:hint="eastAsia" w:ascii="仿宋" w:hAnsi="仿宋" w:eastAsia="仿宋" w:cs="仿宋"/>
          <w:sz w:val="32"/>
          <w:szCs w:val="32"/>
          <w:lang w:val="en-US" w:eastAsia="zh-CN"/>
        </w:rPr>
        <w:t xml:space="preserve"> </w:t>
      </w:r>
      <w:r>
        <w:rPr>
          <w:rFonts w:hint="eastAsia" w:ascii="仿宋" w:hAnsi="仿宋" w:eastAsia="仿宋" w:cs="仿宋"/>
          <w:color w:val="auto"/>
          <w:kern w:val="0"/>
          <w:sz w:val="32"/>
          <w:szCs w:val="32"/>
        </w:rPr>
        <w:t>本</w:t>
      </w:r>
      <w:r>
        <w:rPr>
          <w:rFonts w:hint="eastAsia" w:ascii="仿宋" w:hAnsi="仿宋" w:eastAsia="仿宋" w:cs="仿宋"/>
          <w:color w:val="auto"/>
          <w:kern w:val="0"/>
          <w:sz w:val="32"/>
          <w:szCs w:val="32"/>
          <w:lang w:eastAsia="zh-CN"/>
        </w:rPr>
        <w:t>标准</w:t>
      </w:r>
      <w:r>
        <w:rPr>
          <w:rFonts w:hint="eastAsia" w:ascii="仿宋" w:hAnsi="仿宋" w:eastAsia="仿宋" w:cs="仿宋"/>
          <w:color w:val="auto"/>
          <w:kern w:val="0"/>
          <w:sz w:val="32"/>
          <w:szCs w:val="32"/>
        </w:rPr>
        <w:t>适用于本省新开办的药品批发企业以及开展受托储存、配送业务的药品批发企业。</w:t>
      </w:r>
    </w:p>
    <w:p>
      <w:pPr>
        <w:widowControl/>
        <w:wordWrap/>
        <w:adjustRightInd w:val="0"/>
        <w:snapToGrid w:val="0"/>
        <w:spacing w:line="580" w:lineRule="exact"/>
        <w:ind w:firstLine="640"/>
        <w:jc w:val="lef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鼓励本省已开办的药品批发企业逐步实现本</w:t>
      </w:r>
      <w:r>
        <w:rPr>
          <w:rFonts w:hint="eastAsia" w:ascii="仿宋" w:hAnsi="仿宋" w:eastAsia="仿宋" w:cs="仿宋"/>
          <w:color w:val="auto"/>
          <w:kern w:val="0"/>
          <w:sz w:val="32"/>
          <w:szCs w:val="32"/>
          <w:lang w:eastAsia="zh-CN"/>
        </w:rPr>
        <w:t>标准</w:t>
      </w:r>
      <w:r>
        <w:rPr>
          <w:rFonts w:hint="eastAsia" w:ascii="仿宋" w:hAnsi="仿宋" w:eastAsia="仿宋" w:cs="仿宋"/>
          <w:color w:val="auto"/>
          <w:kern w:val="0"/>
          <w:sz w:val="32"/>
          <w:szCs w:val="32"/>
        </w:rPr>
        <w:t>规定的药品现代物流要求。</w:t>
      </w:r>
    </w:p>
    <w:p>
      <w:pPr>
        <w:wordWrap/>
        <w:spacing w:line="580" w:lineRule="exact"/>
        <w:ind w:firstLine="0" w:firstLineChars="0"/>
        <w:textAlignment w:val="auto"/>
        <w:rPr>
          <w:rFonts w:hint="eastAsia" w:ascii="仿宋" w:hAnsi="仿宋" w:eastAsia="仿宋" w:cs="仿宋"/>
          <w:sz w:val="32"/>
          <w:szCs w:val="32"/>
        </w:rPr>
      </w:pPr>
    </w:p>
    <w:p>
      <w:pPr>
        <w:wordWrap/>
        <w:adjustRightInd w:val="0"/>
        <w:snapToGrid w:val="0"/>
        <w:spacing w:line="58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第二章 </w:t>
      </w:r>
      <w:r>
        <w:rPr>
          <w:rFonts w:hint="eastAsia" w:ascii="仿宋" w:hAnsi="仿宋" w:eastAsia="仿宋" w:cs="仿宋"/>
          <w:b/>
          <w:bCs/>
          <w:sz w:val="32"/>
          <w:szCs w:val="32"/>
        </w:rPr>
        <w:t>机构</w:t>
      </w:r>
      <w:r>
        <w:rPr>
          <w:rFonts w:hint="eastAsia" w:ascii="仿宋" w:hAnsi="仿宋" w:eastAsia="仿宋" w:cs="仿宋"/>
          <w:b/>
          <w:bCs/>
          <w:sz w:val="32"/>
          <w:szCs w:val="32"/>
          <w:lang w:eastAsia="zh-CN"/>
        </w:rPr>
        <w:t>与</w:t>
      </w:r>
      <w:r>
        <w:rPr>
          <w:rFonts w:hint="eastAsia" w:ascii="仿宋" w:hAnsi="仿宋" w:eastAsia="仿宋" w:cs="仿宋"/>
          <w:b/>
          <w:bCs/>
          <w:sz w:val="32"/>
          <w:szCs w:val="32"/>
        </w:rPr>
        <w:t>人员</w:t>
      </w:r>
    </w:p>
    <w:p>
      <w:pPr>
        <w:widowControl/>
        <w:wordWrap/>
        <w:adjustRightInd w:val="0"/>
        <w:snapToGrid w:val="0"/>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color w:val="auto"/>
          <w:kern w:val="0"/>
          <w:sz w:val="32"/>
          <w:szCs w:val="32"/>
          <w:lang w:val="en-US" w:eastAsia="zh-CN"/>
        </w:rPr>
        <w:t>第五条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药品批发企业（以下简称企业）应当设立与其经营活动相适应的质量管理、验收养护、物流管理、信息管理等组织机构和岗位，建立完整的符合《药品经营质量管理规范》的管理体系，质量管理机构应行使质量管理职能，在企业内部对药品质量具有裁决权，保证药品经营全过程持续符合法定要求。</w:t>
      </w:r>
    </w:p>
    <w:p>
      <w:pPr>
        <w:widowControl/>
        <w:wordWrap/>
        <w:adjustRightInd w:val="0"/>
        <w:snapToGrid w:val="0"/>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企业法定代表人、企业负责人</w:t>
      </w:r>
      <w:r>
        <w:rPr>
          <w:rFonts w:hint="eastAsia" w:ascii="仿宋" w:hAnsi="仿宋" w:eastAsia="仿宋" w:cs="仿宋"/>
          <w:sz w:val="32"/>
          <w:szCs w:val="32"/>
          <w:lang w:eastAsia="zh-CN"/>
        </w:rPr>
        <w:t>、</w:t>
      </w:r>
      <w:r>
        <w:rPr>
          <w:rFonts w:hint="eastAsia" w:ascii="仿宋" w:hAnsi="仿宋" w:eastAsia="仿宋" w:cs="仿宋"/>
          <w:i w:val="0"/>
          <w:caps w:val="0"/>
          <w:color w:val="000000"/>
          <w:spacing w:val="0"/>
          <w:sz w:val="32"/>
          <w:szCs w:val="32"/>
          <w:shd w:val="clear" w:color="auto" w:fill="FFFFFF"/>
        </w:rPr>
        <w:t>从事药品经营和</w:t>
      </w:r>
      <w:r>
        <w:rPr>
          <w:rFonts w:hint="eastAsia" w:ascii="仿宋" w:hAnsi="仿宋" w:eastAsia="仿宋" w:cs="仿宋"/>
          <w:sz w:val="32"/>
          <w:szCs w:val="32"/>
        </w:rPr>
        <w:t>质量管理</w:t>
      </w:r>
      <w:r>
        <w:rPr>
          <w:rFonts w:hint="eastAsia" w:ascii="仿宋" w:hAnsi="仿宋" w:eastAsia="仿宋" w:cs="仿宋"/>
          <w:sz w:val="32"/>
          <w:szCs w:val="32"/>
          <w:lang w:val="en-US" w:eastAsia="zh-CN"/>
        </w:rPr>
        <w:t>工作的</w:t>
      </w:r>
      <w:r>
        <w:rPr>
          <w:rFonts w:hint="eastAsia" w:ascii="仿宋" w:hAnsi="仿宋" w:eastAsia="仿宋" w:cs="仿宋"/>
          <w:sz w:val="32"/>
          <w:szCs w:val="32"/>
        </w:rPr>
        <w:t>人员无《药品管理法》</w:t>
      </w:r>
      <w:r>
        <w:rPr>
          <w:rFonts w:hint="eastAsia" w:ascii="仿宋" w:hAnsi="仿宋" w:eastAsia="仿宋" w:cs="仿宋"/>
          <w:i w:val="0"/>
          <w:caps w:val="0"/>
          <w:color w:val="000000"/>
          <w:spacing w:val="0"/>
          <w:sz w:val="32"/>
          <w:szCs w:val="32"/>
          <w:shd w:val="clear" w:color="auto" w:fill="FFFFFF"/>
        </w:rPr>
        <w:t>《疫苗管理法》</w:t>
      </w:r>
      <w:r>
        <w:rPr>
          <w:rFonts w:hint="eastAsia" w:ascii="仿宋" w:hAnsi="仿宋" w:eastAsia="仿宋" w:cs="仿宋"/>
          <w:bCs/>
          <w:sz w:val="32"/>
          <w:szCs w:val="32"/>
        </w:rPr>
        <w:t>规定的禁止从事药品经营活动的情形</w:t>
      </w:r>
      <w:r>
        <w:rPr>
          <w:rFonts w:hint="eastAsia" w:ascii="仿宋" w:hAnsi="仿宋" w:eastAsia="仿宋" w:cs="仿宋"/>
          <w:sz w:val="32"/>
          <w:szCs w:val="32"/>
        </w:rPr>
        <w:t>。</w:t>
      </w:r>
    </w:p>
    <w:p>
      <w:pPr>
        <w:widowControl/>
        <w:wordWrap/>
        <w:adjustRightInd w:val="0"/>
        <w:snapToGrid w:val="0"/>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第七条</w:t>
      </w:r>
      <w:r>
        <w:rPr>
          <w:rFonts w:hint="eastAsia" w:ascii="仿宋" w:hAnsi="仿宋" w:eastAsia="仿宋" w:cs="仿宋"/>
          <w:sz w:val="32"/>
          <w:szCs w:val="32"/>
          <w:lang w:val="en-US" w:eastAsia="zh-CN"/>
        </w:rPr>
        <w:t xml:space="preserve"> </w:t>
      </w:r>
      <w:r>
        <w:rPr>
          <w:rFonts w:hint="eastAsia" w:ascii="仿宋" w:hAnsi="仿宋" w:eastAsia="仿宋" w:cs="仿宋"/>
          <w:color w:val="auto"/>
          <w:kern w:val="0"/>
          <w:sz w:val="32"/>
          <w:szCs w:val="32"/>
        </w:rPr>
        <w:t>企业法定代表人、企业负责人、药品质量负责人、质量部门负责人及其他从事药品经营管理的工作人员应当符合《药品经营质量管理规范》规定的资格要求，并符合以下要求：</w:t>
      </w:r>
    </w:p>
    <w:p>
      <w:pPr>
        <w:widowControl/>
        <w:wordWrap/>
        <w:spacing w:line="580" w:lineRule="exact"/>
        <w:ind w:firstLine="64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（1）企业</w:t>
      </w:r>
      <w:r>
        <w:rPr>
          <w:rFonts w:hint="eastAsia" w:ascii="仿宋" w:hAnsi="仿宋" w:eastAsia="仿宋" w:cs="仿宋"/>
          <w:i w:val="0"/>
          <w:caps w:val="0"/>
          <w:color w:val="000000"/>
          <w:spacing w:val="0"/>
          <w:sz w:val="32"/>
          <w:szCs w:val="32"/>
          <w:shd w:val="clear" w:color="auto" w:fill="FFFFFF"/>
        </w:rPr>
        <w:t>负责人对本企业的药品经营或储存运输活动全面负责。</w:t>
      </w:r>
      <w:r>
        <w:rPr>
          <w:rFonts w:hint="eastAsia" w:ascii="仿宋" w:hAnsi="仿宋" w:eastAsia="仿宋" w:cs="仿宋"/>
          <w:sz w:val="32"/>
          <w:szCs w:val="32"/>
        </w:rPr>
        <w:t>企业负责人应当具有大学专科以上学历或者中级以上专业技术职称，经过基本的药学专业知识培训</w:t>
      </w:r>
      <w:r>
        <w:rPr>
          <w:rFonts w:hint="eastAsia" w:ascii="仿宋" w:hAnsi="仿宋" w:eastAsia="仿宋" w:cs="仿宋"/>
          <w:sz w:val="32"/>
          <w:szCs w:val="32"/>
          <w:lang w:eastAsia="zh-CN"/>
        </w:rPr>
        <w:t>，熟悉有关药品管理的法律法规</w:t>
      </w:r>
      <w:r>
        <w:rPr>
          <w:rFonts w:hint="eastAsia" w:ascii="仿宋" w:hAnsi="仿宋" w:eastAsia="仿宋" w:cs="仿宋"/>
          <w:sz w:val="32"/>
          <w:szCs w:val="32"/>
        </w:rPr>
        <w:t>;</w:t>
      </w:r>
    </w:p>
    <w:p>
      <w:pPr>
        <w:widowControl/>
        <w:wordWrap/>
        <w:spacing w:line="580" w:lineRule="exact"/>
        <w:ind w:firstLine="645"/>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企业质量负责人全面负责药品质量管理工作，在企业内部对药品质量管理具有裁决权。质量负责人应具有</w:t>
      </w:r>
      <w:r>
        <w:rPr>
          <w:rFonts w:hint="eastAsia" w:ascii="仿宋" w:hAnsi="仿宋" w:eastAsia="仿宋" w:cs="仿宋"/>
          <w:sz w:val="32"/>
          <w:szCs w:val="32"/>
          <w:lang w:eastAsia="zh-CN"/>
        </w:rPr>
        <w:t>大学</w:t>
      </w:r>
      <w:r>
        <w:rPr>
          <w:rFonts w:hint="eastAsia" w:ascii="仿宋" w:hAnsi="仿宋" w:eastAsia="仿宋" w:cs="仿宋"/>
          <w:sz w:val="32"/>
          <w:szCs w:val="32"/>
        </w:rPr>
        <w:t>本科以上学历</w:t>
      </w:r>
      <w:r>
        <w:rPr>
          <w:rFonts w:hint="eastAsia" w:ascii="仿宋" w:hAnsi="仿宋" w:eastAsia="仿宋" w:cs="仿宋"/>
          <w:sz w:val="32"/>
          <w:szCs w:val="32"/>
          <w:lang w:eastAsia="zh-CN"/>
        </w:rPr>
        <w:t>和</w:t>
      </w:r>
      <w:r>
        <w:rPr>
          <w:rFonts w:hint="eastAsia" w:ascii="仿宋" w:hAnsi="仿宋" w:eastAsia="仿宋" w:cs="仿宋"/>
          <w:sz w:val="32"/>
          <w:szCs w:val="32"/>
        </w:rPr>
        <w:t>执业药师资格以及3年以上药品经营质量管理工作经验。</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u w:val="none"/>
          <w:lang w:eastAsia="zh-CN"/>
        </w:rPr>
        <w:t>（</w:t>
      </w:r>
      <w:r>
        <w:rPr>
          <w:rFonts w:hint="eastAsia" w:ascii="仿宋" w:hAnsi="仿宋" w:eastAsia="仿宋" w:cs="仿宋"/>
          <w:sz w:val="32"/>
          <w:szCs w:val="32"/>
          <w:u w:val="none"/>
          <w:lang w:val="en-US" w:eastAsia="zh-CN"/>
        </w:rPr>
        <w:t>3）</w:t>
      </w:r>
      <w:r>
        <w:rPr>
          <w:rFonts w:hint="eastAsia" w:ascii="仿宋" w:hAnsi="仿宋" w:eastAsia="仿宋" w:cs="仿宋"/>
          <w:sz w:val="32"/>
          <w:szCs w:val="32"/>
          <w:u w:val="none"/>
        </w:rPr>
        <w:t>企业质量管理部门负责人应当具有执业药师资格和</w:t>
      </w:r>
      <w:r>
        <w:rPr>
          <w:rFonts w:hint="eastAsia" w:ascii="仿宋" w:hAnsi="仿宋" w:eastAsia="仿宋" w:cs="仿宋"/>
          <w:sz w:val="32"/>
          <w:szCs w:val="32"/>
        </w:rPr>
        <w:t>3年以上药品经营质量管理工作经历，能独立解决经营过程中的质量问题;</w:t>
      </w:r>
    </w:p>
    <w:p>
      <w:pPr>
        <w:wordWrap/>
        <w:adjustRightInd w:val="0"/>
        <w:snapToGrid w:val="0"/>
        <w:spacing w:line="58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企业应当设置与药品经营范围相适应的药品收货、验收、养护、出库、复核、运输</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信息管理</w:t>
      </w:r>
      <w:r>
        <w:rPr>
          <w:rFonts w:hint="eastAsia" w:ascii="仿宋" w:hAnsi="仿宋" w:eastAsia="仿宋" w:cs="仿宋"/>
          <w:sz w:val="32"/>
          <w:szCs w:val="32"/>
        </w:rPr>
        <w:t>等岗位。上述岗位工作的人员应熟悉《药品管理法》《药品管理法实施条例》以及GSP等法律法规，熟悉药品知识，掌握相应专业技术，符合岗位技能要求</w:t>
      </w:r>
      <w:r>
        <w:rPr>
          <w:rFonts w:hint="eastAsia" w:ascii="仿宋" w:hAnsi="仿宋" w:eastAsia="仿宋" w:cs="仿宋"/>
          <w:sz w:val="32"/>
          <w:szCs w:val="32"/>
          <w:lang w:eastAsia="zh-CN"/>
        </w:rPr>
        <w:t>，并符合以下资格要求：</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从事质量管理工作的，应当具有药学中专或者医学、生物、化学等相关专业大学专科以上学历或者具有药学初级以上专业技术职称;</w:t>
      </w:r>
    </w:p>
    <w:p>
      <w:pPr>
        <w:wordWrap/>
        <w:adjustRightInd w:val="0"/>
        <w:snapToGrid w:val="0"/>
        <w:spacing w:line="580" w:lineRule="exact"/>
        <w:ind w:firstLine="640"/>
        <w:textAlignment w:val="auto"/>
        <w:rPr>
          <w:rFonts w:hint="eastAsia" w:ascii="仿宋" w:hAnsi="仿宋" w:eastAsia="仿宋" w:cs="仿宋"/>
          <w:color w:val="auto"/>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从事药品验收、养护工作的人员应具有药学或者医学、生物、化学等相关专业中专以上学历，或具有药学初级以上专业技术职称。经营中药材、中药饮片的验收、养护工作的人员还应具有中药学专业中专以上学历或者具有中药学中级以上专业技术职称。</w:t>
      </w:r>
      <w:r>
        <w:rPr>
          <w:rFonts w:hint="eastAsia" w:ascii="仿宋" w:hAnsi="仿宋" w:eastAsia="仿宋" w:cs="仿宋"/>
          <w:color w:val="auto"/>
          <w:sz w:val="32"/>
          <w:szCs w:val="32"/>
          <w:lang w:eastAsia="zh-CN"/>
        </w:rPr>
        <w:t>直接收购地产中药材的，验收人员应当具有中药学中级以上专业技术职称。</w:t>
      </w:r>
    </w:p>
    <w:p>
      <w:pPr>
        <w:wordWrap/>
        <w:adjustRightInd w:val="0"/>
        <w:snapToGrid w:val="0"/>
        <w:spacing w:line="580" w:lineRule="exact"/>
        <w:ind w:firstLine="64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从事疫苗配送的，还应当配备</w:t>
      </w:r>
      <w:r>
        <w:rPr>
          <w:rFonts w:hint="eastAsia" w:ascii="仿宋" w:hAnsi="仿宋" w:eastAsia="仿宋" w:cs="仿宋"/>
          <w:color w:val="auto"/>
          <w:sz w:val="32"/>
          <w:szCs w:val="32"/>
          <w:lang w:val="en-US" w:eastAsia="zh-CN"/>
        </w:rPr>
        <w:t>2名以上专业技术人员专门负责疫苗质量管理和验收工作。专业技术人员应当具有预防医学、药学、微生物学或者医学等专业本科以上学历及中级以上专业技术职称，并有3年以上从事疫苗管理或技术工作经历。</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从事采购工作的人员应当具有药学或者医学、生物、化学等相关专业中专以上学历，从事销售、储存等工作的人员应当具有高中以上文化程度;</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rPr>
        <w:t>从事质量管理、验收工</w:t>
      </w:r>
      <w:r>
        <w:rPr>
          <w:rFonts w:hint="eastAsia" w:ascii="仿宋" w:hAnsi="仿宋" w:eastAsia="仿宋" w:cs="仿宋"/>
          <w:color w:val="auto"/>
          <w:sz w:val="32"/>
          <w:szCs w:val="32"/>
        </w:rPr>
        <w:t>作的人员应当在职在岗</w:t>
      </w:r>
      <w:r>
        <w:rPr>
          <w:rFonts w:hint="eastAsia" w:ascii="仿宋" w:hAnsi="仿宋" w:eastAsia="仿宋" w:cs="仿宋"/>
          <w:sz w:val="32"/>
          <w:szCs w:val="32"/>
        </w:rPr>
        <w:t>，不得兼职其他业务工作;</w:t>
      </w:r>
    </w:p>
    <w:p>
      <w:pPr>
        <w:widowControl/>
        <w:wordWrap/>
        <w:spacing w:line="58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color w:val="auto"/>
          <w:sz w:val="32"/>
          <w:szCs w:val="32"/>
          <w:lang w:val="en-US" w:eastAsia="zh-CN"/>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企业应设置专门的药品物流管理机构，具有维护和管理库房及其设施设备以及运输调配、跟踪与应急处置等职能。</w:t>
      </w:r>
      <w:r>
        <w:rPr>
          <w:rFonts w:hint="eastAsia" w:ascii="仿宋" w:hAnsi="仿宋" w:eastAsia="仿宋" w:cs="仿宋"/>
          <w:sz w:val="32"/>
          <w:szCs w:val="32"/>
          <w:lang w:eastAsia="zh-CN"/>
        </w:rPr>
        <w:t>物流管理机构的人员应符合以下要求：</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药品物流</w:t>
      </w:r>
      <w:r>
        <w:rPr>
          <w:rFonts w:hint="eastAsia" w:ascii="仿宋" w:hAnsi="仿宋" w:eastAsia="仿宋" w:cs="仿宋"/>
          <w:sz w:val="32"/>
          <w:szCs w:val="32"/>
          <w:lang w:val="en-US" w:eastAsia="zh-CN"/>
        </w:rPr>
        <w:t>管理</w:t>
      </w:r>
      <w:r>
        <w:rPr>
          <w:rFonts w:hint="eastAsia" w:ascii="仿宋" w:hAnsi="仿宋" w:eastAsia="仿宋" w:cs="仿宋"/>
          <w:sz w:val="32"/>
          <w:szCs w:val="32"/>
        </w:rPr>
        <w:t>机构负责人应具备物流相关专业大专以上学历或具有国家认可的物流专业技术职称和2年以上物流管理工作经历。</w:t>
      </w:r>
    </w:p>
    <w:p>
      <w:pPr>
        <w:widowControl/>
        <w:wordWrap/>
        <w:spacing w:line="58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2）物流管理人员</w:t>
      </w:r>
      <w:r>
        <w:rPr>
          <w:rFonts w:hint="eastAsia" w:ascii="仿宋" w:hAnsi="仿宋" w:eastAsia="仿宋" w:cs="仿宋"/>
          <w:color w:val="auto"/>
          <w:kern w:val="0"/>
          <w:sz w:val="32"/>
          <w:szCs w:val="32"/>
        </w:rPr>
        <w:t>具备药品流通、物流管理等相关专业知识和法律知识，熟悉相关法律、法规、规章、强制性国家标准、技术规范，</w:t>
      </w:r>
      <w:r>
        <w:rPr>
          <w:rFonts w:hint="eastAsia" w:ascii="仿宋" w:hAnsi="仿宋" w:eastAsia="仿宋" w:cs="仿宋"/>
          <w:color w:val="auto"/>
          <w:sz w:val="32"/>
          <w:szCs w:val="32"/>
        </w:rPr>
        <w:t>并经过物流管理法律法规、物流信息化、设施设备使用等相关知识的培训</w:t>
      </w:r>
      <w:r>
        <w:rPr>
          <w:rFonts w:hint="eastAsia" w:ascii="仿宋" w:hAnsi="仿宋" w:eastAsia="仿宋" w:cs="仿宋"/>
          <w:color w:val="auto"/>
          <w:kern w:val="0"/>
          <w:sz w:val="32"/>
          <w:szCs w:val="32"/>
        </w:rPr>
        <w:t>。</w:t>
      </w:r>
    </w:p>
    <w:p>
      <w:pPr>
        <w:widowControl/>
        <w:wordWrap/>
        <w:adjustRightInd w:val="0"/>
        <w:snapToGrid w:val="0"/>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3）</w:t>
      </w:r>
      <w:r>
        <w:rPr>
          <w:rFonts w:hint="eastAsia" w:ascii="仿宋" w:hAnsi="仿宋" w:eastAsia="仿宋" w:cs="仿宋"/>
          <w:color w:val="auto"/>
          <w:kern w:val="0"/>
          <w:sz w:val="32"/>
          <w:szCs w:val="32"/>
        </w:rPr>
        <w:t>鼓励企业聘任具有物流相关专业大学专科以上学历或国家认可的物流专业技术职称的专业技术人员。</w:t>
      </w:r>
    </w:p>
    <w:p>
      <w:pPr>
        <w:widowControl/>
        <w:wordWrap/>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企业应当设立专门的计算机信息管理机构，具有维护和管理计算机管理系统的职能。计算机信息管理机构负责人应当具有计算机专业大专以上学历或者计算机中级以上专业技术职称。</w:t>
      </w:r>
    </w:p>
    <w:p>
      <w:pPr>
        <w:widowControl/>
        <w:wordWrap/>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企业各岗位人员须经相应的法律法规和药品专业知识与技能的岗前培训和继续培训,能正确理解并履行职责。</w:t>
      </w:r>
    </w:p>
    <w:p>
      <w:pPr>
        <w:widowControl/>
        <w:wordWrap/>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企业执业药师等相关药学专业技术人员，应按有关规定经注册或登记备案后在职在岗。</w:t>
      </w:r>
    </w:p>
    <w:p>
      <w:pPr>
        <w:widowControl/>
        <w:wordWrap/>
        <w:spacing w:line="58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企业应组织质量管理、验收、养护、储存、运输等直接接触药品岗位人员进行岗前及年度健康检查，并建立健康档案。验收、养护岗位人员还应进行色觉和视力项目的检查。发现患有不符合岗位健康要求</w:t>
      </w:r>
      <w:r>
        <w:rPr>
          <w:rFonts w:hint="eastAsia" w:ascii="仿宋" w:hAnsi="仿宋" w:eastAsia="仿宋" w:cs="仿宋"/>
          <w:sz w:val="32"/>
          <w:szCs w:val="32"/>
          <w:lang w:val="en-US" w:eastAsia="zh-CN"/>
        </w:rPr>
        <w:t>疾病</w:t>
      </w:r>
      <w:r>
        <w:rPr>
          <w:rFonts w:hint="eastAsia" w:ascii="仿宋" w:hAnsi="仿宋" w:eastAsia="仿宋" w:cs="仿宋"/>
          <w:sz w:val="32"/>
          <w:szCs w:val="32"/>
        </w:rPr>
        <w:t>的，不得上岗或调离直接接触药品岗位。</w:t>
      </w:r>
    </w:p>
    <w:p>
      <w:pPr>
        <w:wordWrap/>
        <w:adjustRightInd w:val="0"/>
        <w:snapToGrid w:val="0"/>
        <w:spacing w:line="580" w:lineRule="exact"/>
        <w:jc w:val="center"/>
        <w:textAlignment w:val="auto"/>
        <w:rPr>
          <w:rFonts w:hint="eastAsia" w:ascii="仿宋" w:hAnsi="仿宋" w:eastAsia="仿宋" w:cs="仿宋"/>
          <w:sz w:val="32"/>
          <w:szCs w:val="32"/>
        </w:rPr>
      </w:pPr>
    </w:p>
    <w:p>
      <w:pPr>
        <w:wordWrap/>
        <w:adjustRightInd w:val="0"/>
        <w:snapToGrid w:val="0"/>
        <w:spacing w:line="58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第三章 </w:t>
      </w:r>
      <w:r>
        <w:rPr>
          <w:rFonts w:hint="eastAsia" w:ascii="仿宋" w:hAnsi="仿宋" w:eastAsia="仿宋" w:cs="仿宋"/>
          <w:b/>
          <w:bCs/>
          <w:sz w:val="32"/>
          <w:szCs w:val="32"/>
        </w:rPr>
        <w:t>设施</w:t>
      </w:r>
      <w:r>
        <w:rPr>
          <w:rFonts w:hint="eastAsia" w:ascii="仿宋" w:hAnsi="仿宋" w:eastAsia="仿宋" w:cs="仿宋"/>
          <w:b/>
          <w:bCs/>
          <w:sz w:val="32"/>
          <w:szCs w:val="32"/>
          <w:lang w:eastAsia="zh-CN"/>
        </w:rPr>
        <w:t>与</w:t>
      </w:r>
      <w:r>
        <w:rPr>
          <w:rFonts w:hint="eastAsia" w:ascii="仿宋" w:hAnsi="仿宋" w:eastAsia="仿宋" w:cs="仿宋"/>
          <w:b/>
          <w:bCs/>
          <w:sz w:val="32"/>
          <w:szCs w:val="32"/>
        </w:rPr>
        <w:t>设备</w:t>
      </w:r>
    </w:p>
    <w:p>
      <w:pPr>
        <w:widowControl w:val="0"/>
        <w:numPr>
          <w:numId w:val="0"/>
        </w:numPr>
        <w:wordWrap/>
        <w:adjustRightInd w:val="0"/>
        <w:snapToGrid w:val="0"/>
        <w:spacing w:line="580" w:lineRule="exact"/>
        <w:ind w:firstLine="643" w:firstLineChars="200"/>
        <w:textAlignment w:val="auto"/>
        <w:rPr>
          <w:rFonts w:hint="eastAsia" w:ascii="仿宋" w:hAnsi="仿宋" w:eastAsia="仿宋" w:cs="仿宋"/>
          <w:color w:val="auto"/>
          <w:kern w:val="0"/>
          <w:sz w:val="32"/>
          <w:szCs w:val="32"/>
          <w:lang w:eastAsia="zh-CN"/>
        </w:rPr>
      </w:pPr>
      <w:r>
        <w:rPr>
          <w:rFonts w:hint="eastAsia" w:ascii="仿宋" w:hAnsi="仿宋" w:eastAsia="仿宋" w:cs="仿宋"/>
          <w:b/>
          <w:bCs/>
          <w:sz w:val="32"/>
          <w:szCs w:val="32"/>
          <w:lang w:val="en-US" w:eastAsia="zh-CN"/>
        </w:rPr>
        <w:t>第十三条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企业应具有与经营</w:t>
      </w:r>
      <w:r>
        <w:rPr>
          <w:rFonts w:hint="eastAsia" w:ascii="仿宋" w:hAnsi="仿宋" w:eastAsia="仿宋" w:cs="仿宋"/>
          <w:sz w:val="32"/>
          <w:szCs w:val="32"/>
          <w:lang w:eastAsia="zh-CN"/>
        </w:rPr>
        <w:t>范围、经营</w:t>
      </w:r>
      <w:r>
        <w:rPr>
          <w:rFonts w:hint="eastAsia" w:ascii="仿宋" w:hAnsi="仿宋" w:eastAsia="仿宋" w:cs="仿宋"/>
          <w:sz w:val="32"/>
          <w:szCs w:val="32"/>
        </w:rPr>
        <w:t>规模相适应</w:t>
      </w:r>
      <w:r>
        <w:rPr>
          <w:rFonts w:hint="eastAsia" w:ascii="仿宋" w:hAnsi="仿宋" w:eastAsia="仿宋" w:cs="仿宋"/>
          <w:sz w:val="32"/>
          <w:szCs w:val="32"/>
          <w:lang w:val="en-US" w:eastAsia="zh-CN"/>
        </w:rPr>
        <w:t>的</w:t>
      </w:r>
      <w:r>
        <w:rPr>
          <w:rFonts w:hint="eastAsia" w:ascii="仿宋" w:hAnsi="仿宋" w:eastAsia="仿宋" w:cs="仿宋"/>
          <w:sz w:val="32"/>
          <w:szCs w:val="32"/>
          <w:lang w:eastAsia="zh-CN"/>
        </w:rPr>
        <w:t>经营场所与</w:t>
      </w:r>
      <w:r>
        <w:rPr>
          <w:rFonts w:hint="eastAsia" w:ascii="仿宋" w:hAnsi="仿宋" w:eastAsia="仿宋" w:cs="仿宋"/>
          <w:color w:val="auto"/>
          <w:sz w:val="32"/>
          <w:szCs w:val="32"/>
        </w:rPr>
        <w:t>仓储条件</w:t>
      </w:r>
      <w:r>
        <w:rPr>
          <w:rFonts w:hint="eastAsia" w:ascii="仿宋" w:hAnsi="仿宋" w:eastAsia="仿宋" w:cs="仿宋"/>
          <w:sz w:val="32"/>
          <w:szCs w:val="32"/>
        </w:rPr>
        <w:t>，</w:t>
      </w:r>
      <w:r>
        <w:rPr>
          <w:rFonts w:hint="eastAsia" w:ascii="仿宋" w:hAnsi="仿宋" w:eastAsia="仿宋" w:cs="仿宋"/>
          <w:color w:val="auto"/>
          <w:kern w:val="0"/>
          <w:sz w:val="32"/>
          <w:szCs w:val="32"/>
        </w:rPr>
        <w:t>具备满足药品经营及储存配送的设施设备，鼓励企业建设与物流规模相适应的自动化立体库，</w:t>
      </w:r>
      <w:r>
        <w:rPr>
          <w:rFonts w:hint="eastAsia" w:ascii="仿宋" w:hAnsi="仿宋" w:eastAsia="仿宋" w:cs="仿宋"/>
          <w:color w:val="auto"/>
          <w:kern w:val="0"/>
          <w:sz w:val="32"/>
          <w:szCs w:val="32"/>
          <w:lang w:val="en-US" w:eastAsia="zh-CN"/>
        </w:rPr>
        <w:t>并</w:t>
      </w:r>
      <w:r>
        <w:rPr>
          <w:rFonts w:hint="eastAsia" w:ascii="仿宋" w:hAnsi="仿宋" w:eastAsia="仿宋" w:cs="仿宋"/>
          <w:color w:val="auto"/>
          <w:kern w:val="0"/>
          <w:sz w:val="32"/>
          <w:szCs w:val="32"/>
        </w:rPr>
        <w:t>符合《药品经营质量管理规范》</w:t>
      </w:r>
      <w:r>
        <w:rPr>
          <w:rFonts w:hint="eastAsia" w:ascii="仿宋" w:hAnsi="仿宋" w:eastAsia="仿宋" w:cs="仿宋"/>
          <w:color w:val="auto"/>
          <w:kern w:val="0"/>
          <w:sz w:val="32"/>
          <w:szCs w:val="32"/>
          <w:lang w:val="en-US" w:eastAsia="zh-CN"/>
        </w:rPr>
        <w:t>的</w:t>
      </w:r>
      <w:r>
        <w:rPr>
          <w:rFonts w:hint="eastAsia" w:ascii="仿宋" w:hAnsi="仿宋" w:eastAsia="仿宋" w:cs="仿宋"/>
          <w:color w:val="auto"/>
          <w:kern w:val="0"/>
          <w:sz w:val="32"/>
          <w:szCs w:val="32"/>
        </w:rPr>
        <w:t>要求</w:t>
      </w:r>
      <w:r>
        <w:rPr>
          <w:rFonts w:hint="eastAsia" w:ascii="仿宋" w:hAnsi="仿宋" w:eastAsia="仿宋" w:cs="仿宋"/>
          <w:color w:val="auto"/>
          <w:kern w:val="0"/>
          <w:sz w:val="32"/>
          <w:szCs w:val="32"/>
          <w:lang w:eastAsia="zh-CN"/>
        </w:rPr>
        <w:t>。</w:t>
      </w:r>
    </w:p>
    <w:p>
      <w:pPr>
        <w:widowControl w:val="0"/>
        <w:numPr>
          <w:numId w:val="0"/>
        </w:numPr>
        <w:wordWrap/>
        <w:adjustRightInd w:val="0"/>
        <w:snapToGrid w:val="0"/>
        <w:spacing w:line="58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企业</w:t>
      </w:r>
      <w:r>
        <w:rPr>
          <w:rFonts w:hint="eastAsia" w:ascii="仿宋" w:hAnsi="仿宋" w:eastAsia="仿宋" w:cs="仿宋"/>
          <w:color w:val="auto"/>
          <w:kern w:val="0"/>
          <w:sz w:val="32"/>
          <w:szCs w:val="32"/>
        </w:rPr>
        <w:t>应具有与经营范围和规模相适应的现代物流药品仓库</w:t>
      </w:r>
      <w:r>
        <w:rPr>
          <w:rFonts w:hint="eastAsia" w:ascii="仿宋" w:hAnsi="仿宋" w:eastAsia="仿宋" w:cs="仿宋"/>
          <w:color w:val="auto"/>
          <w:kern w:val="0"/>
          <w:sz w:val="32"/>
          <w:szCs w:val="32"/>
          <w:lang w:eastAsia="zh-CN"/>
        </w:rPr>
        <w:t>，</w:t>
      </w:r>
      <w:r>
        <w:rPr>
          <w:rFonts w:hint="eastAsia" w:ascii="仿宋" w:hAnsi="仿宋" w:eastAsia="仿宋" w:cs="仿宋"/>
          <w:sz w:val="32"/>
          <w:szCs w:val="32"/>
          <w:lang w:eastAsia="zh-CN"/>
        </w:rPr>
        <w:t>具体</w:t>
      </w:r>
      <w:r>
        <w:rPr>
          <w:rFonts w:hint="eastAsia" w:ascii="仿宋" w:hAnsi="仿宋" w:eastAsia="仿宋" w:cs="仿宋"/>
          <w:sz w:val="32"/>
          <w:szCs w:val="32"/>
        </w:rPr>
        <w:t>应符合以下条件：</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库房的选址、设计、布局、建造、改造和维护应当符合药品储存的要求，防止药品的污染、交叉污染、混淆和差错；</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库区环境整洁、无污染源，地面应硬化或绿化；</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药品储存作业区、辅助作业区应当与办公区和生活区分开一定距离或者有隔离措施；</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库房内墙、屋顶光洁，地面平整，门窗结构严密；</w:t>
      </w:r>
    </w:p>
    <w:p>
      <w:pPr>
        <w:wordWrap/>
        <w:adjustRightInd w:val="0"/>
        <w:snapToGrid w:val="0"/>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库房有可靠的安全防护措施，能够对无关人员进入实行可控管理，防止药品被盗、替换或者混入假劣药品；</w:t>
      </w:r>
      <w:r>
        <w:rPr>
          <w:rFonts w:hint="eastAsia" w:ascii="仿宋" w:hAnsi="仿宋" w:eastAsia="仿宋" w:cs="仿宋"/>
          <w:sz w:val="32"/>
          <w:szCs w:val="32"/>
        </w:rPr>
        <w:br/>
      </w:r>
      <w:r>
        <w:rPr>
          <w:rFonts w:hint="eastAsia" w:ascii="仿宋" w:hAnsi="仿宋" w:eastAsia="仿宋" w:cs="仿宋"/>
          <w:sz w:val="32"/>
          <w:szCs w:val="32"/>
        </w:rPr>
        <w:t>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有防止室外装卸、搬运、接收、发运等作业受异常天气影响的措施</w:t>
      </w:r>
      <w:r>
        <w:rPr>
          <w:rFonts w:hint="eastAsia" w:ascii="仿宋" w:hAnsi="仿宋" w:eastAsia="仿宋" w:cs="仿宋"/>
          <w:sz w:val="32"/>
          <w:szCs w:val="32"/>
          <w:lang w:eastAsia="zh-CN"/>
        </w:rPr>
        <w:t>；</w:t>
      </w:r>
    </w:p>
    <w:p>
      <w:pPr>
        <w:wordWrap/>
        <w:adjustRightInd w:val="0"/>
        <w:snapToGrid w:val="0"/>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（7）具有能够保证药品储存质量要求的、与其经营品种和规模相适应的常温库、阴凉库、冷库；</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仓储区域（包括储存区、拣选作业区、集货配送区等）应能满足药品物流作业流程和药品物流规模的需要。物流中心仓储作业面积不少于</w:t>
      </w:r>
      <w:r>
        <w:rPr>
          <w:rFonts w:hint="eastAsia" w:ascii="仿宋" w:hAnsi="仿宋" w:eastAsia="仿宋" w:cs="仿宋"/>
          <w:sz w:val="32"/>
          <w:szCs w:val="32"/>
          <w:lang w:val="en-US" w:eastAsia="zh-CN"/>
        </w:rPr>
        <w:t>8</w:t>
      </w:r>
      <w:r>
        <w:rPr>
          <w:rFonts w:hint="eastAsia" w:ascii="仿宋" w:hAnsi="仿宋" w:eastAsia="仿宋" w:cs="仿宋"/>
          <w:sz w:val="32"/>
          <w:szCs w:val="32"/>
        </w:rPr>
        <w:t>000平方米(立体库房或高架库房按4米/层折算平面面积）。</w:t>
      </w:r>
    </w:p>
    <w:p>
      <w:pPr>
        <w:pStyle w:val="2"/>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经营冷链药品的，应配备与经营规模相适应的3个及以上独立冷库，冷库总容积1000立方米以上；冷库应设有与药品物流规模相适应的冷链作业缓冲区，作为冷链药品装卸、包装的专用场所。</w:t>
      </w:r>
      <w:r>
        <w:rPr>
          <w:rFonts w:hint="eastAsia" w:ascii="仿宋" w:hAnsi="仿宋" w:eastAsia="仿宋" w:cs="仿宋"/>
          <w:color w:val="auto"/>
          <w:kern w:val="0"/>
          <w:sz w:val="32"/>
          <w:szCs w:val="32"/>
        </w:rPr>
        <w:t>具有疫苗配送业务的企业应当符合《疫苗管理法》的相关要求。</w:t>
      </w:r>
    </w:p>
    <w:p>
      <w:pPr>
        <w:pStyle w:val="3"/>
        <w:widowControl w:val="0"/>
        <w:numPr>
          <w:numId w:val="0"/>
        </w:numPr>
        <w:shd w:val="clear" w:color="auto" w:fill="FFFFFF"/>
        <w:wordWrap/>
        <w:spacing w:before="0" w:beforeAutospacing="0" w:after="0" w:afterAutospacing="0" w:line="580" w:lineRule="exact"/>
        <w:ind w:firstLine="640" w:firstLineChars="200"/>
        <w:jc w:val="both"/>
        <w:textAlignment w:val="auto"/>
        <w:rPr>
          <w:rFonts w:hint="eastAsia" w:ascii="仿宋" w:hAnsi="仿宋" w:eastAsia="仿宋" w:cs="仿宋"/>
          <w:sz w:val="32"/>
          <w:szCs w:val="32"/>
          <w:shd w:val="clear" w:color="auto" w:fill="FFFFFF"/>
          <w:lang/>
        </w:rPr>
      </w:pPr>
      <w:r>
        <w:rPr>
          <w:rFonts w:hint="eastAsia" w:ascii="仿宋" w:hAnsi="仿宋" w:eastAsia="仿宋" w:cs="仿宋"/>
          <w:sz w:val="32"/>
          <w:szCs w:val="32"/>
          <w:shd w:val="clear" w:color="auto" w:fill="FFFFFF"/>
          <w:lang w:val="en-US" w:eastAsia="zh-CN"/>
        </w:rPr>
        <w:t>（10）企业经营</w:t>
      </w:r>
      <w:r>
        <w:rPr>
          <w:rFonts w:hint="eastAsia" w:ascii="仿宋" w:hAnsi="仿宋" w:eastAsia="仿宋" w:cs="仿宋"/>
          <w:sz w:val="32"/>
          <w:szCs w:val="32"/>
          <w:shd w:val="clear" w:color="auto" w:fill="FFFFFF"/>
          <w:lang/>
        </w:rPr>
        <w:t>特殊管理药品、放射性药品、危险化学药品、致敏性或其他有害、易燃易爆药品等</w:t>
      </w:r>
      <w:r>
        <w:rPr>
          <w:rFonts w:hint="eastAsia" w:ascii="仿宋" w:hAnsi="仿宋" w:eastAsia="仿宋" w:cs="仿宋"/>
          <w:sz w:val="32"/>
          <w:szCs w:val="32"/>
          <w:shd w:val="clear" w:color="auto" w:fill="FFFFFF"/>
          <w:lang w:eastAsia="zh-CN"/>
        </w:rPr>
        <w:t>药品的，</w:t>
      </w:r>
      <w:r>
        <w:rPr>
          <w:rFonts w:hint="eastAsia" w:ascii="仿宋" w:hAnsi="仿宋" w:eastAsia="仿宋" w:cs="仿宋"/>
          <w:sz w:val="32"/>
          <w:szCs w:val="32"/>
          <w:shd w:val="clear" w:color="auto" w:fill="FFFFFF"/>
          <w:lang/>
        </w:rPr>
        <w:t>应储存在专用区域，并有额外的防护和安全措施</w:t>
      </w:r>
      <w:r>
        <w:rPr>
          <w:rFonts w:hint="eastAsia" w:ascii="仿宋" w:hAnsi="仿宋" w:eastAsia="仿宋" w:cs="仿宋"/>
          <w:sz w:val="32"/>
          <w:szCs w:val="32"/>
        </w:rPr>
        <w:t>，且</w:t>
      </w:r>
      <w:r>
        <w:rPr>
          <w:rFonts w:hint="eastAsia" w:ascii="仿宋" w:hAnsi="仿宋" w:eastAsia="仿宋" w:cs="仿宋"/>
          <w:sz w:val="32"/>
          <w:szCs w:val="32"/>
          <w:shd w:val="clear" w:color="auto" w:fill="FFFFFF"/>
          <w:lang/>
        </w:rPr>
        <w:t>符合国家有关法律法规的要求。</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经营中药材、中药饮片的，还应设</w:t>
      </w:r>
      <w:r>
        <w:rPr>
          <w:rFonts w:hint="eastAsia" w:ascii="仿宋" w:hAnsi="仿宋" w:eastAsia="仿宋" w:cs="仿宋"/>
          <w:sz w:val="32"/>
          <w:szCs w:val="32"/>
          <w:lang w:val="en-US" w:eastAsia="zh-CN"/>
        </w:rPr>
        <w:t>置</w:t>
      </w:r>
      <w:r>
        <w:rPr>
          <w:rFonts w:hint="eastAsia" w:ascii="仿宋" w:hAnsi="仿宋" w:eastAsia="仿宋" w:cs="仿宋"/>
          <w:sz w:val="32"/>
          <w:szCs w:val="32"/>
        </w:rPr>
        <w:t>专用储存库房和养护工作场所。</w:t>
      </w:r>
    </w:p>
    <w:p>
      <w:pPr>
        <w:pStyle w:val="2"/>
        <w:wordWrap/>
        <w:spacing w:line="580" w:lineRule="exact"/>
        <w:ind w:firstLine="710" w:firstLineChars="221"/>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仓库应划分出与药品物流规模相适应的收货、待验、储存、分拣、发货等场所，不合格药品、退货药品应设定专用相对隔离的存放场所，收货验收、分拣、集货发货等作业区建筑层高和面积应满足现代物流作业的需要。以上场所应设置显示药品质量状态并符合色标管理要求的明显标识。</w:t>
      </w:r>
    </w:p>
    <w:p>
      <w:pPr>
        <w:pStyle w:val="2"/>
        <w:widowControl w:val="0"/>
        <w:numPr>
          <w:numId w:val="0"/>
        </w:numPr>
        <w:wordWrap/>
        <w:adjustRightInd/>
        <w:snapToGrid/>
        <w:spacing w:line="580" w:lineRule="exact"/>
        <w:ind w:firstLine="643" w:firstLineChars="200"/>
        <w:textAlignment w:val="auto"/>
        <w:rPr>
          <w:rFonts w:hint="eastAsia" w:ascii="仿宋" w:hAnsi="仿宋" w:eastAsia="仿宋" w:cs="仿宋"/>
          <w:color w:val="auto"/>
          <w:kern w:val="0"/>
          <w:sz w:val="32"/>
          <w:szCs w:val="32"/>
          <w:lang w:eastAsia="zh-CN"/>
        </w:rPr>
      </w:pPr>
      <w:r>
        <w:rPr>
          <w:rFonts w:hint="eastAsia" w:ascii="仿宋" w:hAnsi="仿宋" w:eastAsia="仿宋" w:cs="仿宋"/>
          <w:b/>
          <w:bCs/>
          <w:color w:val="auto"/>
          <w:kern w:val="0"/>
          <w:sz w:val="32"/>
          <w:szCs w:val="32"/>
          <w:lang w:val="en-US" w:eastAsia="zh-CN"/>
        </w:rPr>
        <w:t>第十六条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企业应设置</w:t>
      </w:r>
      <w:r>
        <w:rPr>
          <w:rFonts w:hint="eastAsia" w:ascii="仿宋" w:hAnsi="仿宋" w:eastAsia="仿宋" w:cs="仿宋"/>
          <w:color w:val="auto"/>
          <w:kern w:val="0"/>
          <w:sz w:val="32"/>
          <w:szCs w:val="32"/>
          <w:lang w:eastAsia="zh-CN"/>
        </w:rPr>
        <w:t>满足</w:t>
      </w:r>
      <w:r>
        <w:rPr>
          <w:rFonts w:hint="eastAsia" w:ascii="仿宋" w:hAnsi="仿宋" w:eastAsia="仿宋" w:cs="仿宋"/>
          <w:color w:val="auto"/>
          <w:kern w:val="0"/>
          <w:sz w:val="32"/>
          <w:szCs w:val="32"/>
          <w:lang w:val="en-US" w:eastAsia="zh-CN"/>
        </w:rPr>
        <w:t>GSP质量要求及满足药品现代物流管理需要的</w:t>
      </w:r>
      <w:r>
        <w:rPr>
          <w:rFonts w:hint="eastAsia" w:ascii="仿宋" w:hAnsi="仿宋" w:eastAsia="仿宋" w:cs="仿宋"/>
          <w:color w:val="auto"/>
          <w:kern w:val="0"/>
          <w:sz w:val="32"/>
          <w:szCs w:val="32"/>
        </w:rPr>
        <w:t>自动化仓库或高架仓库存储系统。</w:t>
      </w:r>
      <w:r>
        <w:rPr>
          <w:rFonts w:hint="eastAsia" w:ascii="仿宋" w:hAnsi="仿宋" w:eastAsia="仿宋" w:cs="仿宋"/>
          <w:color w:val="auto"/>
          <w:kern w:val="0"/>
          <w:sz w:val="32"/>
          <w:szCs w:val="32"/>
          <w:lang w:eastAsia="zh-CN"/>
        </w:rPr>
        <w:t>具体要求如下：</w:t>
      </w:r>
    </w:p>
    <w:p>
      <w:pPr>
        <w:widowControl/>
        <w:adjustRightInd w:val="0"/>
        <w:snapToGrid w:val="0"/>
        <w:spacing w:line="5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整个库区用于存放药品的货架系统采用重型组合式货架的，货架、托盘货位需与企业经营规模相适应；零货库区货架需配置与物流规模相适应的符合标准的中型或轻型隔板货架、货位，</w:t>
      </w:r>
      <w:r>
        <w:rPr>
          <w:rFonts w:hint="eastAsia" w:ascii="仿宋" w:hAnsi="仿宋" w:eastAsia="仿宋" w:cs="仿宋"/>
          <w:kern w:val="0"/>
          <w:sz w:val="32"/>
          <w:szCs w:val="32"/>
          <w:shd w:val="clear" w:color="auto" w:fill="FFFFFF"/>
          <w:lang/>
        </w:rPr>
        <w:t>拆零拣选货位采用条码及货位系统管理，货位间应有效隔离</w:t>
      </w:r>
      <w:r>
        <w:rPr>
          <w:rFonts w:hint="eastAsia" w:ascii="仿宋" w:hAnsi="仿宋" w:eastAsia="仿宋" w:cs="仿宋"/>
          <w:color w:val="auto"/>
          <w:kern w:val="0"/>
          <w:sz w:val="32"/>
          <w:szCs w:val="32"/>
        </w:rPr>
        <w:t>；出库频次高的药品存放，可选择配置流利式货架。</w:t>
      </w:r>
    </w:p>
    <w:p>
      <w:pPr>
        <w:pStyle w:val="2"/>
        <w:wordWrap/>
        <w:spacing w:line="58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（2）</w:t>
      </w:r>
      <w:r>
        <w:rPr>
          <w:rFonts w:hint="eastAsia" w:ascii="仿宋" w:hAnsi="仿宋" w:eastAsia="仿宋" w:cs="仿宋"/>
          <w:color w:val="auto"/>
          <w:kern w:val="0"/>
          <w:sz w:val="32"/>
          <w:szCs w:val="32"/>
        </w:rPr>
        <w:t>企业建立自动化立体库的，其设施设备应当</w:t>
      </w:r>
      <w:r>
        <w:rPr>
          <w:rFonts w:hint="eastAsia" w:ascii="仿宋" w:hAnsi="仿宋" w:eastAsia="仿宋" w:cs="仿宋"/>
          <w:color w:val="auto"/>
          <w:kern w:val="0"/>
          <w:sz w:val="32"/>
          <w:szCs w:val="32"/>
          <w:lang w:val="en-US" w:eastAsia="zh-CN"/>
        </w:rPr>
        <w:t>满足</w:t>
      </w:r>
      <w:r>
        <w:rPr>
          <w:rFonts w:hint="eastAsia" w:ascii="仿宋" w:hAnsi="仿宋" w:eastAsia="仿宋" w:cs="仿宋"/>
          <w:color w:val="auto"/>
          <w:kern w:val="0"/>
          <w:sz w:val="32"/>
          <w:szCs w:val="32"/>
        </w:rPr>
        <w:t>有效利用高度、有效利用长度</w:t>
      </w:r>
      <w:r>
        <w:rPr>
          <w:rFonts w:hint="eastAsia" w:ascii="仿宋" w:hAnsi="仿宋" w:eastAsia="仿宋" w:cs="仿宋"/>
          <w:color w:val="auto"/>
          <w:kern w:val="0"/>
          <w:sz w:val="32"/>
          <w:szCs w:val="32"/>
          <w:lang w:val="en-US" w:eastAsia="zh-CN"/>
        </w:rPr>
        <w:t>的要求，并配备相适应的</w:t>
      </w:r>
      <w:r>
        <w:rPr>
          <w:rFonts w:hint="eastAsia" w:ascii="仿宋" w:hAnsi="仿宋" w:eastAsia="仿宋" w:cs="仿宋"/>
          <w:color w:val="auto"/>
          <w:kern w:val="0"/>
          <w:sz w:val="32"/>
          <w:szCs w:val="32"/>
        </w:rPr>
        <w:t>托盘货位</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满足物流需要的电动叉车、自动立体库堆垛机。</w:t>
      </w:r>
    </w:p>
    <w:p>
      <w:pPr>
        <w:widowControl/>
        <w:wordWrap/>
        <w:adjustRightInd w:val="0"/>
        <w:snapToGrid w:val="0"/>
        <w:spacing w:line="580" w:lineRule="exact"/>
        <w:ind w:firstLine="640" w:firstLineChars="200"/>
        <w:jc w:val="left"/>
        <w:textAlignment w:val="auto"/>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药品仓储作业区</w:t>
      </w:r>
      <w:r>
        <w:rPr>
          <w:rFonts w:hint="eastAsia" w:ascii="仿宋" w:hAnsi="仿宋" w:eastAsia="仿宋" w:cs="仿宋"/>
          <w:color w:val="auto"/>
          <w:kern w:val="0"/>
          <w:sz w:val="32"/>
          <w:szCs w:val="32"/>
        </w:rPr>
        <w:t>具有能覆盖储存、拣选、集货配送、作业控制等功能区域，与分拣量相匹配的药品自动输送设备</w:t>
      </w:r>
      <w:r>
        <w:rPr>
          <w:rFonts w:hint="eastAsia" w:ascii="仿宋" w:hAnsi="仿宋" w:eastAsia="仿宋" w:cs="仿宋"/>
          <w:color w:val="auto"/>
          <w:kern w:val="0"/>
          <w:sz w:val="32"/>
          <w:szCs w:val="32"/>
          <w:lang w:val="en-US" w:eastAsia="zh-CN"/>
        </w:rPr>
        <w:t>线</w:t>
      </w:r>
      <w:r>
        <w:rPr>
          <w:rFonts w:hint="eastAsia" w:ascii="仿宋" w:hAnsi="仿宋" w:eastAsia="仿宋" w:cs="仿宋"/>
          <w:color w:val="auto"/>
          <w:kern w:val="0"/>
          <w:sz w:val="32"/>
          <w:szCs w:val="32"/>
          <w:lang w:eastAsia="zh-CN"/>
        </w:rPr>
        <w:t>（入库线、补货线、拣选线、空箱回流线、出库分拣线）</w:t>
      </w:r>
      <w:r>
        <w:rPr>
          <w:rFonts w:hint="eastAsia" w:ascii="仿宋" w:hAnsi="仿宋" w:eastAsia="仿宋" w:cs="仿宋"/>
          <w:color w:val="auto"/>
          <w:kern w:val="0"/>
          <w:sz w:val="32"/>
          <w:szCs w:val="32"/>
        </w:rPr>
        <w:t>，配备与业务规模相适应的零货及整箱拣选、自动输送、在线扫描复核、自动分拣等设施设备，</w:t>
      </w:r>
      <w:r>
        <w:rPr>
          <w:rFonts w:hint="eastAsia" w:ascii="仿宋" w:hAnsi="仿宋" w:eastAsia="仿宋" w:cs="仿宋"/>
          <w:color w:val="auto"/>
          <w:kern w:val="0"/>
          <w:sz w:val="32"/>
          <w:szCs w:val="32"/>
          <w:lang w:val="en-US" w:eastAsia="zh-CN"/>
        </w:rPr>
        <w:t>配备</w:t>
      </w:r>
      <w:r>
        <w:rPr>
          <w:rFonts w:hint="eastAsia" w:ascii="仿宋" w:hAnsi="仿宋" w:eastAsia="仿宋" w:cs="仿宋"/>
          <w:color w:val="auto"/>
          <w:kern w:val="0"/>
          <w:sz w:val="32"/>
          <w:szCs w:val="32"/>
        </w:rPr>
        <w:t>出库零拣复核滑道、出库分拣机滑道，实现作业自动化。</w:t>
      </w:r>
    </w:p>
    <w:p>
      <w:pPr>
        <w:pStyle w:val="3"/>
        <w:widowControl w:val="0"/>
        <w:shd w:val="clear" w:color="auto" w:fill="FFFFFF"/>
        <w:wordWrap/>
        <w:spacing w:before="0" w:beforeAutospacing="0" w:after="0" w:afterAutospacing="0" w:line="58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auto"/>
          <w:kern w:val="0"/>
          <w:sz w:val="32"/>
          <w:szCs w:val="32"/>
          <w:lang w:val="en-US" w:eastAsia="zh-CN"/>
        </w:rPr>
        <w:t>（4）</w:t>
      </w:r>
      <w:r>
        <w:rPr>
          <w:rFonts w:hint="eastAsia" w:ascii="仿宋" w:hAnsi="仿宋" w:eastAsia="仿宋" w:cs="仿宋"/>
          <w:color w:val="auto"/>
          <w:kern w:val="0"/>
          <w:sz w:val="32"/>
          <w:szCs w:val="32"/>
        </w:rPr>
        <w:t>企业拆零拣选</w:t>
      </w:r>
      <w:r>
        <w:rPr>
          <w:rFonts w:hint="eastAsia" w:ascii="仿宋" w:hAnsi="仿宋" w:eastAsia="仿宋" w:cs="仿宋"/>
          <w:sz w:val="32"/>
          <w:szCs w:val="32"/>
          <w:shd w:val="clear" w:color="auto" w:fill="FFFFFF"/>
          <w:lang/>
        </w:rPr>
        <w:t>可以</w:t>
      </w:r>
      <w:r>
        <w:rPr>
          <w:rFonts w:hint="eastAsia" w:ascii="仿宋" w:hAnsi="仿宋" w:eastAsia="仿宋" w:cs="仿宋"/>
          <w:sz w:val="32"/>
          <w:szCs w:val="32"/>
          <w:shd w:val="clear" w:color="auto" w:fill="FFFFFF"/>
        </w:rPr>
        <w:t>采用条码自动识别、无线射频技术（RFID）等信息识别技术，配置</w:t>
      </w:r>
      <w:r>
        <w:rPr>
          <w:rFonts w:hint="eastAsia" w:ascii="仿宋" w:hAnsi="仿宋" w:eastAsia="仿宋" w:cs="仿宋"/>
          <w:sz w:val="32"/>
          <w:szCs w:val="32"/>
          <w:shd w:val="clear" w:color="auto" w:fill="FFFFFF"/>
          <w:lang/>
        </w:rPr>
        <w:t>电子标签辅助拣货系统（CDPS）</w:t>
      </w:r>
      <w:r>
        <w:rPr>
          <w:rFonts w:hint="eastAsia" w:ascii="仿宋" w:hAnsi="仿宋" w:eastAsia="仿宋" w:cs="仿宋"/>
          <w:sz w:val="32"/>
          <w:szCs w:val="32"/>
          <w:shd w:val="clear" w:color="auto" w:fill="FFFFFF"/>
        </w:rPr>
        <w:t>、智能拣选小车系统（WCPS）、移动</w:t>
      </w:r>
      <w:r>
        <w:rPr>
          <w:rFonts w:hint="eastAsia" w:ascii="仿宋" w:hAnsi="仿宋" w:eastAsia="仿宋" w:cs="仿宋"/>
          <w:sz w:val="32"/>
          <w:szCs w:val="32"/>
          <w:shd w:val="clear" w:color="auto" w:fill="FFFFFF"/>
          <w:lang/>
        </w:rPr>
        <w:t>终端（RF）拣货系统和条码标签识别、打印设备</w:t>
      </w:r>
      <w:r>
        <w:rPr>
          <w:rFonts w:hint="eastAsia" w:ascii="仿宋" w:hAnsi="仿宋" w:eastAsia="仿宋" w:cs="仿宋"/>
          <w:sz w:val="32"/>
          <w:szCs w:val="32"/>
          <w:shd w:val="clear" w:color="auto" w:fill="FFFFFF"/>
        </w:rPr>
        <w:t>等辅助拣货设备，实现药品入库验收、上架、分拣、养护、出库复核、药品运输和配送等作业管理。</w:t>
      </w:r>
    </w:p>
    <w:p>
      <w:pPr>
        <w:widowControl/>
        <w:wordWrap/>
        <w:adjustRightInd w:val="0"/>
        <w:snapToGrid w:val="0"/>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color w:val="auto"/>
          <w:kern w:val="0"/>
          <w:sz w:val="32"/>
          <w:szCs w:val="32"/>
          <w:lang w:val="en-US" w:eastAsia="zh-CN"/>
        </w:rPr>
        <w:t>（5）药品库区</w:t>
      </w:r>
      <w:r>
        <w:rPr>
          <w:rFonts w:hint="eastAsia" w:ascii="仿宋" w:hAnsi="仿宋" w:eastAsia="仿宋" w:cs="仿宋"/>
          <w:color w:val="auto"/>
          <w:kern w:val="0"/>
          <w:sz w:val="32"/>
          <w:szCs w:val="32"/>
        </w:rPr>
        <w:t>周围环境应做到整洁、卫生、无杂草、无污染，仓库内墙、地面、顶棚应做到平整、光滑、无脱落物、无裂痕、霉斑。</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u w:val="none"/>
        </w:rPr>
      </w:pPr>
      <w:r>
        <w:rPr>
          <w:rFonts w:hint="eastAsia" w:ascii="仿宋" w:hAnsi="仿宋" w:eastAsia="仿宋" w:cs="仿宋"/>
          <w:b/>
          <w:bCs/>
          <w:sz w:val="32"/>
          <w:szCs w:val="32"/>
          <w:lang w:val="en-US" w:eastAsia="zh-CN"/>
        </w:rPr>
        <w:t>第十七条</w:t>
      </w:r>
      <w:r>
        <w:rPr>
          <w:rFonts w:hint="eastAsia" w:ascii="仿宋" w:hAnsi="仿宋" w:eastAsia="仿宋" w:cs="仿宋"/>
          <w:sz w:val="32"/>
          <w:szCs w:val="32"/>
          <w:lang w:val="en-US" w:eastAsia="zh-CN"/>
        </w:rPr>
        <w:t xml:space="preserve"> </w:t>
      </w:r>
      <w:r>
        <w:rPr>
          <w:rFonts w:hint="eastAsia" w:ascii="仿宋" w:hAnsi="仿宋" w:eastAsia="仿宋" w:cs="仿宋"/>
          <w:color w:val="auto"/>
          <w:kern w:val="0"/>
          <w:sz w:val="32"/>
          <w:szCs w:val="32"/>
        </w:rPr>
        <w:t>企业应当具备</w:t>
      </w:r>
      <w:r>
        <w:rPr>
          <w:rFonts w:hint="eastAsia" w:ascii="仿宋" w:hAnsi="仿宋" w:eastAsia="仿宋" w:cs="仿宋"/>
          <w:color w:val="auto"/>
          <w:kern w:val="0"/>
          <w:sz w:val="32"/>
          <w:szCs w:val="32"/>
          <w:lang w:val="en-US" w:eastAsia="zh-CN"/>
        </w:rPr>
        <w:t>应对</w:t>
      </w:r>
      <w:r>
        <w:rPr>
          <w:rFonts w:hint="eastAsia" w:ascii="仿宋" w:hAnsi="仿宋" w:eastAsia="仿宋" w:cs="仿宋"/>
          <w:color w:val="auto"/>
          <w:kern w:val="0"/>
          <w:sz w:val="32"/>
          <w:szCs w:val="32"/>
        </w:rPr>
        <w:t>突发情况下的电力保障</w:t>
      </w:r>
      <w:r>
        <w:rPr>
          <w:rFonts w:hint="eastAsia" w:ascii="仿宋" w:hAnsi="仿宋" w:eastAsia="仿宋" w:cs="仿宋"/>
          <w:color w:val="auto"/>
          <w:kern w:val="0"/>
          <w:sz w:val="32"/>
          <w:szCs w:val="32"/>
          <w:lang w:val="en-US" w:eastAsia="zh-CN"/>
        </w:rPr>
        <w:t>设备</w:t>
      </w:r>
      <w:r>
        <w:rPr>
          <w:rFonts w:hint="eastAsia" w:ascii="仿宋" w:hAnsi="仿宋" w:eastAsia="仿宋" w:cs="仿宋"/>
          <w:color w:val="auto"/>
          <w:kern w:val="0"/>
          <w:sz w:val="32"/>
          <w:szCs w:val="32"/>
        </w:rPr>
        <w:t>。</w:t>
      </w:r>
      <w:r>
        <w:rPr>
          <w:rFonts w:hint="eastAsia" w:ascii="仿宋" w:hAnsi="仿宋" w:eastAsia="仿宋" w:cs="仿宋"/>
          <w:i w:val="0"/>
          <w:caps w:val="0"/>
          <w:color w:val="auto"/>
          <w:spacing w:val="0"/>
          <w:sz w:val="32"/>
          <w:szCs w:val="32"/>
          <w:u w:val="none"/>
          <w:shd w:val="clear" w:color="auto" w:fill="FFFFFF"/>
        </w:rPr>
        <w:t>备用供电设备功率应当能至少保障药品仓储作业区域的照明、</w:t>
      </w:r>
      <w:r>
        <w:rPr>
          <w:rFonts w:hint="eastAsia" w:ascii="仿宋" w:hAnsi="仿宋" w:eastAsia="仿宋" w:cs="仿宋"/>
          <w:i w:val="0"/>
          <w:caps w:val="0"/>
          <w:color w:val="auto"/>
          <w:spacing w:val="0"/>
          <w:sz w:val="32"/>
          <w:szCs w:val="32"/>
          <w:u w:val="none"/>
          <w:shd w:val="clear" w:color="auto" w:fill="FFFFFF"/>
          <w:lang w:eastAsia="zh-CN"/>
        </w:rPr>
        <w:t>冷库设备、</w:t>
      </w:r>
      <w:r>
        <w:rPr>
          <w:rFonts w:hint="eastAsia" w:ascii="仿宋" w:hAnsi="仿宋" w:eastAsia="仿宋" w:cs="仿宋"/>
          <w:i w:val="0"/>
          <w:caps w:val="0"/>
          <w:color w:val="auto"/>
          <w:spacing w:val="0"/>
          <w:sz w:val="32"/>
          <w:szCs w:val="32"/>
          <w:u w:val="none"/>
          <w:shd w:val="clear" w:color="auto" w:fill="FFFFFF"/>
        </w:rPr>
        <w:t>温湿度调控、计算机</w:t>
      </w:r>
      <w:r>
        <w:rPr>
          <w:rFonts w:hint="eastAsia" w:ascii="仿宋" w:hAnsi="仿宋" w:eastAsia="仿宋" w:cs="仿宋"/>
          <w:i w:val="0"/>
          <w:caps w:val="0"/>
          <w:color w:val="auto"/>
          <w:spacing w:val="0"/>
          <w:sz w:val="32"/>
          <w:szCs w:val="32"/>
          <w:u w:val="none"/>
          <w:shd w:val="clear" w:color="auto" w:fill="FFFFFF"/>
          <w:lang w:eastAsia="zh-CN"/>
        </w:rPr>
        <w:t>数据</w:t>
      </w:r>
      <w:r>
        <w:rPr>
          <w:rFonts w:hint="eastAsia" w:ascii="仿宋" w:hAnsi="仿宋" w:eastAsia="仿宋" w:cs="仿宋"/>
          <w:i w:val="0"/>
          <w:caps w:val="0"/>
          <w:color w:val="auto"/>
          <w:spacing w:val="0"/>
          <w:sz w:val="32"/>
          <w:szCs w:val="32"/>
          <w:u w:val="none"/>
          <w:shd w:val="clear" w:color="auto" w:fill="FFFFFF"/>
        </w:rPr>
        <w:t>服务器及中央控制室（区）正常运行</w:t>
      </w:r>
      <w:r>
        <w:rPr>
          <w:rFonts w:hint="eastAsia" w:ascii="仿宋" w:hAnsi="仿宋" w:eastAsia="仿宋" w:cs="仿宋"/>
          <w:i w:val="0"/>
          <w:caps w:val="0"/>
          <w:color w:val="auto"/>
          <w:spacing w:val="0"/>
          <w:sz w:val="32"/>
          <w:szCs w:val="32"/>
          <w:u w:val="none"/>
          <w:shd w:val="clear" w:color="auto" w:fill="FFFFFF"/>
          <w:lang w:eastAsia="zh-CN"/>
        </w:rPr>
        <w:t>；</w:t>
      </w:r>
    </w:p>
    <w:p>
      <w:pPr>
        <w:wordWrap/>
        <w:adjustRightInd w:val="0"/>
        <w:snapToGrid w:val="0"/>
        <w:spacing w:line="58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第十八条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开展冷链药品经营业务的企业，还应当配备以下设施设备：</w:t>
      </w:r>
    </w:p>
    <w:p>
      <w:pPr>
        <w:pStyle w:val="3"/>
        <w:widowControl/>
        <w:shd w:val="clear" w:color="auto" w:fill="FFFFFF"/>
        <w:wordWrap/>
        <w:adjustRightInd/>
        <w:snapToGrid/>
        <w:spacing w:before="0" w:beforeAutospacing="0" w:after="0" w:afterAutospacing="0" w:line="58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用于冷库温度自动监测、显示、记录、调控、报警的设备；</w:t>
      </w:r>
      <w:r>
        <w:rPr>
          <w:rFonts w:hint="eastAsia" w:ascii="仿宋" w:hAnsi="仿宋" w:eastAsia="仿宋" w:cs="仿宋"/>
          <w:sz w:val="32"/>
          <w:szCs w:val="32"/>
        </w:rPr>
        <w:br/>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冷库制冷设备的备用发电机组或者双回路供电系统</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pPr>
        <w:pStyle w:val="3"/>
        <w:widowControl/>
        <w:shd w:val="clear" w:color="auto" w:fill="FFFFFF"/>
        <w:wordWrap/>
        <w:adjustRightInd/>
        <w:snapToGrid/>
        <w:spacing w:before="0" w:beforeAutospacing="0" w:after="0" w:afterAutospacing="0" w:line="58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对有特殊低温要求的药品，应当配备符合其储存、运输要求的设施设备；</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配备的冷藏车，具有独立的制冷制热系统和自动调控温度、显示温度、实时监测、存储、读取、上传温度数据的功能；</w:t>
      </w:r>
    </w:p>
    <w:p>
      <w:pPr>
        <w:wordWrap/>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配备的冷藏箱或保温箱，具有外部显示、实时监测、存储、读取、上传箱体内温度数据的功能；保温箱配备足够的蓄冷剂及与药品隔离的装置。</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u w:val="none"/>
        </w:rPr>
      </w:pPr>
      <w:r>
        <w:rPr>
          <w:rFonts w:hint="eastAsia" w:ascii="仿宋" w:hAnsi="仿宋" w:eastAsia="仿宋" w:cs="仿宋"/>
          <w:b/>
          <w:bCs/>
          <w:color w:val="auto"/>
          <w:kern w:val="0"/>
          <w:sz w:val="32"/>
          <w:szCs w:val="32"/>
          <w:lang w:val="en-US" w:eastAsia="zh-CN"/>
        </w:rPr>
        <w:t>第十九条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企业应当建</w:t>
      </w:r>
      <w:r>
        <w:rPr>
          <w:rFonts w:hint="eastAsia" w:ascii="仿宋" w:hAnsi="仿宋" w:eastAsia="仿宋" w:cs="仿宋"/>
          <w:color w:val="auto"/>
          <w:kern w:val="0"/>
          <w:sz w:val="32"/>
          <w:szCs w:val="32"/>
          <w:u w:val="none"/>
        </w:rPr>
        <w:t>立</w:t>
      </w:r>
      <w:r>
        <w:rPr>
          <w:rFonts w:hint="eastAsia" w:ascii="仿宋" w:hAnsi="仿宋" w:eastAsia="仿宋" w:cs="仿宋"/>
          <w:i w:val="0"/>
          <w:caps w:val="0"/>
          <w:color w:val="auto"/>
          <w:spacing w:val="0"/>
          <w:sz w:val="32"/>
          <w:szCs w:val="32"/>
          <w:u w:val="none"/>
          <w:shd w:val="clear" w:color="auto" w:fill="FFFFFF"/>
        </w:rPr>
        <w:t>建立中央控制室（区）</w:t>
      </w:r>
      <w:r>
        <w:rPr>
          <w:rFonts w:hint="eastAsia" w:ascii="仿宋" w:hAnsi="仿宋" w:eastAsia="仿宋" w:cs="仿宋"/>
          <w:i w:val="0"/>
          <w:caps w:val="0"/>
          <w:color w:val="auto"/>
          <w:spacing w:val="0"/>
          <w:sz w:val="32"/>
          <w:szCs w:val="32"/>
          <w:u w:val="none"/>
          <w:shd w:val="clear" w:color="auto" w:fill="FFFFFF"/>
          <w:lang w:eastAsia="zh-CN"/>
        </w:rPr>
        <w:t>，</w:t>
      </w:r>
      <w:r>
        <w:rPr>
          <w:rFonts w:hint="eastAsia" w:ascii="仿宋" w:hAnsi="仿宋" w:eastAsia="仿宋" w:cs="仿宋"/>
          <w:i w:val="0"/>
          <w:caps w:val="0"/>
          <w:color w:val="auto"/>
          <w:spacing w:val="0"/>
          <w:sz w:val="32"/>
          <w:szCs w:val="32"/>
          <w:u w:val="none"/>
          <w:shd w:val="clear" w:color="auto" w:fill="FFFFFF"/>
        </w:rPr>
        <w:t>中央控制室（区）应当具备仓库温湿度监控、库区视频监控、冷藏车运输路线和温湿度监控、设备控制以及异常状况报警</w:t>
      </w:r>
      <w:r>
        <w:rPr>
          <w:rFonts w:hint="eastAsia" w:ascii="仿宋" w:hAnsi="仿宋" w:eastAsia="仿宋" w:cs="仿宋"/>
          <w:i w:val="0"/>
          <w:caps w:val="0"/>
          <w:color w:val="auto"/>
          <w:spacing w:val="0"/>
          <w:sz w:val="32"/>
          <w:szCs w:val="32"/>
          <w:u w:val="none"/>
          <w:shd w:val="clear" w:color="auto" w:fill="FFFFFF"/>
          <w:lang w:val="en-US" w:eastAsia="zh-CN"/>
        </w:rPr>
        <w:t>的</w:t>
      </w:r>
      <w:r>
        <w:rPr>
          <w:rFonts w:hint="eastAsia" w:ascii="仿宋" w:hAnsi="仿宋" w:eastAsia="仿宋" w:cs="仿宋"/>
          <w:i w:val="0"/>
          <w:caps w:val="0"/>
          <w:color w:val="auto"/>
          <w:spacing w:val="0"/>
          <w:sz w:val="32"/>
          <w:szCs w:val="32"/>
          <w:u w:val="none"/>
          <w:shd w:val="clear" w:color="auto" w:fill="FFFFFF"/>
        </w:rPr>
        <w:t>功能。</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rPr>
      </w:pPr>
      <w:r>
        <w:rPr>
          <w:rFonts w:hint="eastAsia" w:ascii="仿宋" w:hAnsi="仿宋" w:eastAsia="仿宋" w:cs="仿宋"/>
          <w:b/>
          <w:bCs/>
          <w:sz w:val="32"/>
          <w:szCs w:val="32"/>
          <w:lang w:val="en-US" w:eastAsia="zh-CN"/>
        </w:rPr>
        <w:t>第二十条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在储存药品的仓库和运输冷藏、冷冻药品的设备中，配备由测点终端、管理主机、不间断电源以及相关软件等组成自动温湿度监测系统，对药品储存过程的温湿度状况和冷藏、冷冻药品运输过程的温度状况进行实时自动监测、采集、传送、存储和报警。</w:t>
      </w:r>
    </w:p>
    <w:p>
      <w:pPr>
        <w:widowControl w:val="0"/>
        <w:wordWrap/>
        <w:adjustRightInd w:val="0"/>
        <w:snapToGrid w:val="0"/>
        <w:spacing w:line="58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企业库房为独立楼库的，应配备专用载货电梯或垂直升降装置，库房外应当配备装卸作业货台。</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企业应配备密闭式的运输车辆，并具有统一的车辆外观标识,车内应具有</w:t>
      </w:r>
      <w:r>
        <w:rPr>
          <w:rFonts w:hint="eastAsia" w:ascii="仿宋" w:hAnsi="仿宋" w:eastAsia="仿宋" w:cs="仿宋"/>
          <w:sz w:val="32"/>
          <w:szCs w:val="32"/>
          <w:lang w:val="en-US" w:eastAsia="zh-CN"/>
        </w:rPr>
        <w:t>自动监测、调控、记录</w:t>
      </w:r>
      <w:r>
        <w:rPr>
          <w:rFonts w:hint="eastAsia" w:ascii="仿宋" w:hAnsi="仿宋" w:eastAsia="仿宋" w:cs="仿宋"/>
          <w:sz w:val="32"/>
          <w:szCs w:val="32"/>
        </w:rPr>
        <w:t>温度的设施设备，安装有全球定位系统。</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企业应配备视频监视和入侵报警系统，对整个物流中心实时监控、实时录像，提供日常监控、管理、指挥及报警的平台。</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企业应按国家有关规定对计量器具、温湿度监测设备等定期进行校准或检定，按照GSP附录的要求对冷库、储运温湿度监测系统以及冷藏运输等设施设备进行验证。</w:t>
      </w:r>
    </w:p>
    <w:p>
      <w:pPr>
        <w:wordWrap/>
        <w:adjustRightInd w:val="0"/>
        <w:snapToGrid w:val="0"/>
        <w:spacing w:line="58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第四章 </w:t>
      </w:r>
      <w:r>
        <w:rPr>
          <w:rFonts w:hint="eastAsia" w:ascii="仿宋" w:hAnsi="仿宋" w:eastAsia="仿宋" w:cs="仿宋"/>
          <w:b/>
          <w:bCs/>
          <w:sz w:val="32"/>
          <w:szCs w:val="32"/>
        </w:rPr>
        <w:t>信息</w:t>
      </w:r>
      <w:r>
        <w:rPr>
          <w:rFonts w:hint="eastAsia" w:ascii="仿宋" w:hAnsi="仿宋" w:eastAsia="仿宋" w:cs="仿宋"/>
          <w:b/>
          <w:bCs/>
          <w:sz w:val="32"/>
          <w:szCs w:val="32"/>
          <w:lang w:eastAsia="zh-CN"/>
        </w:rPr>
        <w:t>管理</w:t>
      </w:r>
      <w:r>
        <w:rPr>
          <w:rFonts w:hint="eastAsia" w:ascii="仿宋" w:hAnsi="仿宋" w:eastAsia="仿宋" w:cs="仿宋"/>
          <w:b/>
          <w:bCs/>
          <w:sz w:val="32"/>
          <w:szCs w:val="32"/>
        </w:rPr>
        <w:t>系统</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企业应配备与经营规模和质量追溯管理相适应的计算机</w:t>
      </w:r>
      <w:r>
        <w:rPr>
          <w:rFonts w:hint="eastAsia" w:ascii="仿宋" w:hAnsi="仿宋" w:eastAsia="仿宋" w:cs="仿宋"/>
          <w:sz w:val="32"/>
          <w:szCs w:val="32"/>
          <w:lang w:eastAsia="zh-CN"/>
        </w:rPr>
        <w:t>信息管理</w:t>
      </w:r>
      <w:r>
        <w:rPr>
          <w:rFonts w:hint="eastAsia" w:ascii="仿宋" w:hAnsi="仿宋" w:eastAsia="仿宋" w:cs="仿宋"/>
          <w:sz w:val="32"/>
          <w:szCs w:val="32"/>
        </w:rPr>
        <w:t>系统，能够实时控制和记录药品仓储、配送的全过程。</w:t>
      </w:r>
    </w:p>
    <w:p>
      <w:pPr>
        <w:wordWrap/>
        <w:adjustRightInd w:val="0"/>
        <w:snapToGrid w:val="0"/>
        <w:spacing w:line="580" w:lineRule="exact"/>
        <w:ind w:firstLine="570"/>
        <w:textAlignment w:val="auto"/>
        <w:rPr>
          <w:rFonts w:hint="eastAsia" w:ascii="仿宋" w:hAnsi="仿宋" w:eastAsia="仿宋" w:cs="仿宋"/>
          <w:color w:val="auto"/>
          <w:sz w:val="32"/>
          <w:szCs w:val="32"/>
          <w:u w:val="none"/>
          <w:lang w:eastAsia="zh-CN"/>
        </w:rPr>
      </w:pPr>
      <w:r>
        <w:rPr>
          <w:rFonts w:hint="eastAsia" w:ascii="仿宋" w:hAnsi="仿宋" w:eastAsia="仿宋" w:cs="仿宋"/>
          <w:b/>
          <w:bCs/>
          <w:sz w:val="32"/>
          <w:szCs w:val="32"/>
          <w:lang w:val="en-US" w:eastAsia="zh-CN"/>
        </w:rPr>
        <w:t>第二十六条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w:t>
      </w:r>
      <w:r>
        <w:rPr>
          <w:rFonts w:hint="eastAsia" w:ascii="仿宋" w:hAnsi="仿宋" w:eastAsia="仿宋" w:cs="仿宋"/>
          <w:sz w:val="32"/>
          <w:szCs w:val="32"/>
          <w:lang w:eastAsia="zh-CN"/>
        </w:rPr>
        <w:t>的物流管理</w:t>
      </w:r>
      <w:r>
        <w:rPr>
          <w:rFonts w:hint="eastAsia" w:ascii="仿宋" w:hAnsi="仿宋" w:eastAsia="仿宋" w:cs="仿宋"/>
          <w:sz w:val="32"/>
          <w:szCs w:val="32"/>
        </w:rPr>
        <w:t>系统应当设置仓储配送流程的质量控制功能，对收货、验收、储存、养护、出库、复核、运输等系统功能形成内嵌式结</w:t>
      </w:r>
      <w:r>
        <w:rPr>
          <w:rFonts w:hint="eastAsia" w:ascii="仿宋" w:hAnsi="仿宋" w:eastAsia="仿宋" w:cs="仿宋"/>
          <w:color w:val="auto"/>
          <w:sz w:val="32"/>
          <w:szCs w:val="32"/>
        </w:rPr>
        <w:t>构</w:t>
      </w:r>
      <w:r>
        <w:rPr>
          <w:rFonts w:hint="eastAsia" w:ascii="仿宋" w:hAnsi="仿宋" w:eastAsia="仿宋" w:cs="仿宋"/>
          <w:color w:val="auto"/>
          <w:sz w:val="32"/>
          <w:szCs w:val="32"/>
          <w:u w:val="none"/>
        </w:rPr>
        <w:t>，同时具备与药品质量监管追溯平台对接并实时推送有关数据信息</w:t>
      </w:r>
      <w:r>
        <w:rPr>
          <w:rFonts w:hint="eastAsia" w:ascii="仿宋" w:hAnsi="仿宋" w:eastAsia="仿宋" w:cs="仿宋"/>
          <w:color w:val="auto"/>
          <w:sz w:val="32"/>
          <w:szCs w:val="32"/>
          <w:u w:val="none"/>
          <w:lang w:eastAsia="zh-CN"/>
        </w:rPr>
        <w:t>的功能</w:t>
      </w:r>
      <w:r>
        <w:rPr>
          <w:rFonts w:hint="eastAsia" w:ascii="仿宋" w:hAnsi="仿宋" w:eastAsia="仿宋" w:cs="仿宋"/>
          <w:color w:val="auto"/>
          <w:sz w:val="32"/>
          <w:szCs w:val="32"/>
          <w:u w:val="none"/>
        </w:rPr>
        <w:t>。</w:t>
      </w:r>
      <w:r>
        <w:rPr>
          <w:rFonts w:hint="eastAsia" w:ascii="仿宋" w:hAnsi="仿宋" w:eastAsia="仿宋" w:cs="仿宋"/>
          <w:color w:val="auto"/>
          <w:sz w:val="32"/>
          <w:szCs w:val="32"/>
          <w:u w:val="none"/>
          <w:lang w:eastAsia="zh-CN"/>
        </w:rPr>
        <w:t>具体要求如下：</w:t>
      </w:r>
    </w:p>
    <w:p>
      <w:pPr>
        <w:widowControl w:val="0"/>
        <w:numPr>
          <w:numId w:val="0"/>
        </w:numPr>
        <w:wordWrap/>
        <w:adjustRightInd w:val="0"/>
        <w:snapToGrid w:val="0"/>
        <w:spacing w:line="580" w:lineRule="exact"/>
        <w:ind w:firstLine="640" w:firstLineChars="200"/>
        <w:textAlignment w:val="auto"/>
        <w:rPr>
          <w:rFonts w:hint="eastAsia" w:ascii="仿宋" w:hAnsi="仿宋" w:eastAsia="仿宋" w:cs="仿宋"/>
          <w:color w:val="auto"/>
          <w:sz w:val="32"/>
          <w:szCs w:val="32"/>
          <w:u w:val="none"/>
          <w:shd w:val="clear" w:color="auto" w:fill="FFFFFF"/>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1</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仓储管理系统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WMS）</w:t>
      </w:r>
      <w:r>
        <w:rPr>
          <w:rFonts w:hint="eastAsia" w:ascii="仿宋" w:hAnsi="仿宋" w:eastAsia="仿宋" w:cs="仿宋"/>
          <w:color w:val="auto"/>
          <w:sz w:val="32"/>
          <w:szCs w:val="32"/>
          <w:u w:val="none"/>
          <w:lang w:eastAsia="zh-CN"/>
        </w:rPr>
        <w:t>：企业</w:t>
      </w:r>
      <w:r>
        <w:rPr>
          <w:rFonts w:hint="eastAsia" w:ascii="仿宋" w:hAnsi="仿宋" w:eastAsia="仿宋" w:cs="仿宋"/>
          <w:color w:val="auto"/>
          <w:sz w:val="32"/>
          <w:szCs w:val="32"/>
          <w:u w:val="none"/>
        </w:rPr>
        <w:t>应当在仓储管理系统协同控制和管理下，</w:t>
      </w:r>
      <w:r>
        <w:rPr>
          <w:rFonts w:hint="eastAsia" w:ascii="仿宋" w:hAnsi="仿宋" w:eastAsia="仿宋" w:cs="仿宋"/>
          <w:color w:val="auto"/>
          <w:sz w:val="32"/>
          <w:szCs w:val="32"/>
          <w:u w:val="none"/>
          <w:shd w:val="clear" w:color="auto" w:fill="FFFFFF"/>
        </w:rPr>
        <w:t>对库内药品质量管理全过程信息</w:t>
      </w:r>
      <w:r>
        <w:rPr>
          <w:rFonts w:hint="eastAsia" w:ascii="仿宋" w:hAnsi="仿宋" w:eastAsia="仿宋" w:cs="仿宋"/>
          <w:color w:val="auto"/>
          <w:sz w:val="32"/>
          <w:szCs w:val="32"/>
          <w:u w:val="none"/>
          <w:shd w:val="clear" w:color="auto" w:fill="FFFFFF"/>
          <w:lang w:eastAsia="zh-CN"/>
        </w:rPr>
        <w:t>进行</w:t>
      </w:r>
      <w:r>
        <w:rPr>
          <w:rFonts w:hint="eastAsia" w:ascii="仿宋" w:hAnsi="仿宋" w:eastAsia="仿宋" w:cs="仿宋"/>
          <w:color w:val="auto"/>
          <w:sz w:val="32"/>
          <w:szCs w:val="32"/>
          <w:u w:val="none"/>
          <w:shd w:val="clear" w:color="auto" w:fill="FFFFFF"/>
        </w:rPr>
        <w:t>采集</w:t>
      </w:r>
      <w:r>
        <w:rPr>
          <w:rFonts w:hint="eastAsia" w:ascii="仿宋" w:hAnsi="仿宋" w:eastAsia="仿宋" w:cs="仿宋"/>
          <w:color w:val="auto"/>
          <w:sz w:val="32"/>
          <w:szCs w:val="32"/>
          <w:u w:val="none"/>
          <w:shd w:val="clear" w:color="auto" w:fill="FFFFFF"/>
          <w:lang w:eastAsia="zh-CN"/>
        </w:rPr>
        <w:t>和记录</w:t>
      </w:r>
      <w:r>
        <w:rPr>
          <w:rFonts w:hint="eastAsia" w:ascii="仿宋" w:hAnsi="仿宋" w:eastAsia="仿宋" w:cs="仿宋"/>
          <w:color w:val="auto"/>
          <w:sz w:val="32"/>
          <w:szCs w:val="32"/>
          <w:u w:val="none"/>
          <w:shd w:val="clear" w:color="auto" w:fill="FFFFFF"/>
        </w:rPr>
        <w:t>，</w:t>
      </w:r>
      <w:r>
        <w:rPr>
          <w:rFonts w:hint="eastAsia" w:ascii="仿宋" w:hAnsi="仿宋" w:eastAsia="仿宋" w:cs="仿宋"/>
          <w:color w:val="auto"/>
          <w:sz w:val="32"/>
          <w:szCs w:val="32"/>
          <w:u w:val="none"/>
        </w:rPr>
        <w:t>库区实现条码管理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shd w:val="clear" w:color="auto" w:fill="FFFFFF"/>
          <w:lang w:eastAsia="zh-CN"/>
        </w:rPr>
        <w:t>并实现</w:t>
      </w:r>
      <w:r>
        <w:rPr>
          <w:rFonts w:hint="eastAsia" w:ascii="仿宋" w:hAnsi="仿宋" w:eastAsia="仿宋" w:cs="仿宋"/>
          <w:color w:val="auto"/>
          <w:sz w:val="32"/>
          <w:szCs w:val="32"/>
          <w:u w:val="none"/>
          <w:shd w:val="clear" w:color="auto" w:fill="FFFFFF"/>
        </w:rPr>
        <w:t>货位自动分配、识别、寻址等功能。系统采用条码扫描或无线射频等识别技术，可实现各单元操作自动、连续的物流传送。也可以采用国际上通行的EXE、SAP等典型系统。</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w:t>
      </w:r>
      <w:r>
        <w:rPr>
          <w:rFonts w:hint="eastAsia" w:ascii="仿宋" w:hAnsi="仿宋" w:eastAsia="仿宋" w:cs="仿宋"/>
          <w:color w:val="auto"/>
          <w:sz w:val="32"/>
          <w:szCs w:val="32"/>
          <w:u w:val="none"/>
        </w:rPr>
        <w:t>运输管理系统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TMS）</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具备对药品运输计划、品种、数量、批号、工具、人员、过程、发货时间和到货时间及冷藏、冷冻药品温度进行跟踪、记录、调度、指挥功能，符合GSP及相关附录要求。</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温湿度监测系统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具备对药品所有仓库温湿度实时监测及记录，符合GSP及相关附录要求。</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电子数据交换系统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EDI）</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接受委托</w:t>
      </w:r>
      <w:r>
        <w:rPr>
          <w:rFonts w:hint="eastAsia" w:ascii="仿宋" w:hAnsi="仿宋" w:eastAsia="仿宋" w:cs="仿宋"/>
          <w:color w:val="auto"/>
          <w:sz w:val="32"/>
          <w:szCs w:val="32"/>
          <w:u w:val="none"/>
          <w:lang w:eastAsia="zh-CN"/>
        </w:rPr>
        <w:t>的第三方物流</w:t>
      </w:r>
      <w:r>
        <w:rPr>
          <w:rFonts w:hint="eastAsia" w:ascii="仿宋" w:hAnsi="仿宋" w:eastAsia="仿宋" w:cs="仿宋"/>
          <w:color w:val="auto"/>
          <w:sz w:val="32"/>
          <w:szCs w:val="32"/>
          <w:u w:val="none"/>
        </w:rPr>
        <w:t>企业的系统应当具备完整、及时、准确的收集、记录、查询对接相关数据</w:t>
      </w:r>
      <w:r>
        <w:rPr>
          <w:rFonts w:hint="eastAsia" w:ascii="仿宋" w:hAnsi="仿宋" w:eastAsia="仿宋" w:cs="仿宋"/>
          <w:color w:val="auto"/>
          <w:sz w:val="32"/>
          <w:szCs w:val="32"/>
          <w:u w:val="none"/>
          <w:lang w:eastAsia="zh-CN"/>
        </w:rPr>
        <w:t>的</w:t>
      </w:r>
      <w:r>
        <w:rPr>
          <w:rFonts w:hint="eastAsia" w:ascii="仿宋" w:hAnsi="仿宋" w:eastAsia="仿宋" w:cs="仿宋"/>
          <w:color w:val="auto"/>
          <w:sz w:val="32"/>
          <w:szCs w:val="32"/>
          <w:u w:val="none"/>
        </w:rPr>
        <w:t>功能，并可进行相关报表的统计和制作，并能与委托方、被委托方、承运方实现实时数据传输对接。</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视频监控系统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具备对各库区药品进行视频监控、跟踪、追溯库区内药品质量管理行为过程。</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设备管理系统</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EMS）</w:t>
      </w:r>
      <w:r>
        <w:rPr>
          <w:rFonts w:hint="eastAsia" w:ascii="仿宋" w:hAnsi="仿宋" w:eastAsia="仿宋" w:cs="仿宋"/>
          <w:color w:val="auto"/>
          <w:sz w:val="32"/>
          <w:szCs w:val="32"/>
          <w:u w:val="none"/>
        </w:rPr>
        <w:t>，具备建立设备信息库，能及时对设备缺陷及事故管理，开展预防性维修，记录每次故障发生的情况以进行故障分析。</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设置的系统需具备数据库软件、网络安全与应用安全管理软件、操作系统软件等计算机管理软件</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应使其与物流规模相适应，满足企业运营要求；采用条码技术、扫描技术或无线射频识别技术等识别技术，应实现各作业环节自动、连续的物流传送；业务系统及所有现代化设施设备硬件操作系统必须与企业仓储管理系统实现数据实时对接。</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w:t>
      </w:r>
      <w:r>
        <w:rPr>
          <w:rFonts w:hint="eastAsia" w:ascii="仿宋" w:hAnsi="仿宋" w:eastAsia="仿宋" w:cs="仿宋"/>
          <w:sz w:val="32"/>
          <w:szCs w:val="32"/>
          <w:lang w:eastAsia="zh-CN"/>
        </w:rPr>
        <w:t>的经营管理</w:t>
      </w:r>
      <w:r>
        <w:rPr>
          <w:rFonts w:hint="eastAsia" w:ascii="仿宋" w:hAnsi="仿宋" w:eastAsia="仿宋" w:cs="仿宋"/>
          <w:sz w:val="32"/>
          <w:szCs w:val="32"/>
        </w:rPr>
        <w:t>系统应当具有以下功能：</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支持药品经营质量管理，具备组织架构定义、人员管理、权限定义、人员授权、系统日志等管理功能，支持委托方、药品、客户资料和基础信息的系统管理和维护；</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能够按照药品的管理类别及储存特性，自动提示相应的储存库区；</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管理和控制所有物流中心的库存，记录仓储中心所有药品的库存账目情况；</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具有库存账目查询、对</w:t>
      </w:r>
      <w:r>
        <w:rPr>
          <w:rFonts w:hint="eastAsia" w:ascii="仿宋" w:hAnsi="仿宋" w:eastAsia="仿宋" w:cs="仿宋"/>
          <w:sz w:val="32"/>
          <w:szCs w:val="32"/>
          <w:lang w:val="en-US" w:eastAsia="zh-CN"/>
        </w:rPr>
        <w:t>账</w:t>
      </w:r>
      <w:r>
        <w:rPr>
          <w:rFonts w:hint="eastAsia" w:ascii="仿宋" w:hAnsi="仿宋" w:eastAsia="仿宋" w:cs="仿宋"/>
          <w:sz w:val="32"/>
          <w:szCs w:val="32"/>
        </w:rPr>
        <w:t>、统计、日结、比对等功能，具有储运配送实施情况跟踪及各种数据查询功能；</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有效实现电子营销处理，包括营销分配决策、营销执行、营销取消，实现出库复核的</w:t>
      </w:r>
      <w:r>
        <w:rPr>
          <w:rFonts w:hint="eastAsia" w:ascii="仿宋" w:hAnsi="仿宋" w:eastAsia="仿宋" w:cs="仿宋"/>
          <w:sz w:val="32"/>
          <w:szCs w:val="32"/>
          <w:lang w:val="en-US" w:eastAsia="zh-CN"/>
        </w:rPr>
        <w:t>功能</w:t>
      </w:r>
      <w:r>
        <w:rPr>
          <w:rFonts w:hint="eastAsia" w:ascii="仿宋" w:hAnsi="仿宋" w:eastAsia="仿宋" w:cs="仿宋"/>
          <w:sz w:val="32"/>
          <w:szCs w:val="32"/>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按照GSP附录的要求自动生成药品收货、验收、库存、出库复核、运输、销后退回以及不合格药品处理等记录；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可根据基础数据库信息，依据药品养护制度，对库存药品按期自动生成养护工作计划，指导养护人员对库存药品有序、合理地进行养护检查；</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应对库存药品的有效期进行自动跟踪和控制，具备近效期预警或超有效期自动锁定等功能；</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实现药品经营数据的自动统计和分析。</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w:t>
      </w:r>
      <w:r>
        <w:rPr>
          <w:rFonts w:hint="eastAsia" w:ascii="仿宋" w:hAnsi="仿宋" w:eastAsia="仿宋" w:cs="仿宋"/>
          <w:sz w:val="32"/>
          <w:szCs w:val="32"/>
          <w:lang w:eastAsia="zh-CN"/>
        </w:rPr>
        <w:t>信息管理</w:t>
      </w:r>
      <w:r>
        <w:rPr>
          <w:rFonts w:hint="eastAsia" w:ascii="仿宋" w:hAnsi="仿宋" w:eastAsia="仿宋" w:cs="仿宋"/>
          <w:sz w:val="32"/>
          <w:szCs w:val="32"/>
        </w:rPr>
        <w:t>系统的硬件设施和网络环境应当符合以下要求：</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color w:val="auto"/>
          <w:kern w:val="0"/>
          <w:sz w:val="32"/>
          <w:szCs w:val="32"/>
        </w:rPr>
        <w:t>企业计算机</w:t>
      </w:r>
      <w:r>
        <w:rPr>
          <w:rFonts w:hint="eastAsia" w:ascii="仿宋" w:hAnsi="仿宋" w:eastAsia="仿宋" w:cs="仿宋"/>
          <w:color w:val="auto"/>
          <w:kern w:val="0"/>
          <w:sz w:val="32"/>
          <w:szCs w:val="32"/>
          <w:lang w:eastAsia="zh-CN"/>
        </w:rPr>
        <w:t>信息管理系统</w:t>
      </w:r>
      <w:r>
        <w:rPr>
          <w:rFonts w:hint="eastAsia" w:ascii="仿宋" w:hAnsi="仿宋" w:eastAsia="仿宋" w:cs="仿宋"/>
          <w:color w:val="auto"/>
          <w:kern w:val="0"/>
          <w:sz w:val="32"/>
          <w:szCs w:val="32"/>
        </w:rPr>
        <w:t>应具备系统持续性运行能力和数据完整性能力，可以有效规避因单一服务器系统异常导致的服务中止和数据不完整性，实现持续提供服务。</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收货、验收、储存、养护、分拣、出库、复核、发货等岗位应配备专用的终端设备；</w:t>
      </w:r>
    </w:p>
    <w:p>
      <w:pPr>
        <w:wordWrap/>
        <w:adjustRightInd w:val="0"/>
        <w:snapToGrid w:val="0"/>
        <w:spacing w:line="580" w:lineRule="exact"/>
        <w:ind w:firstLine="570"/>
        <w:textAlignment w:val="auto"/>
        <w:rPr>
          <w:rFonts w:hint="eastAsia" w:ascii="仿宋" w:hAnsi="仿宋" w:eastAsia="仿宋" w:cs="仿宋"/>
          <w:color w:val="auto"/>
          <w:sz w:val="32"/>
          <w:szCs w:val="32"/>
          <w:u w:val="none"/>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应有稳定安全的网络环境、固定接入互联网的方式和可靠的信息安全平台，网络交换机应有防病毒网关，服务器和计算机应装有防病毒软件</w:t>
      </w:r>
      <w:r>
        <w:rPr>
          <w:rFonts w:hint="eastAsia" w:ascii="仿宋" w:hAnsi="仿宋" w:eastAsia="仿宋" w:cs="仿宋"/>
          <w:color w:val="auto"/>
          <w:sz w:val="32"/>
          <w:szCs w:val="32"/>
          <w:u w:val="none"/>
          <w:lang w:eastAsia="zh-CN"/>
        </w:rPr>
        <w:t>。</w:t>
      </w:r>
      <w:r>
        <w:rPr>
          <w:rFonts w:hint="eastAsia" w:ascii="仿宋" w:hAnsi="仿宋" w:eastAsia="仿宋" w:cs="仿宋"/>
          <w:i w:val="0"/>
          <w:caps w:val="0"/>
          <w:color w:val="auto"/>
          <w:spacing w:val="0"/>
          <w:sz w:val="32"/>
          <w:szCs w:val="32"/>
          <w:u w:val="none"/>
          <w:shd w:val="clear" w:color="auto" w:fill="FFFFFF"/>
        </w:rPr>
        <w:t>企业网络出口带宽应当与业务规模相适应</w:t>
      </w:r>
      <w:r>
        <w:rPr>
          <w:rFonts w:hint="eastAsia" w:ascii="仿宋" w:hAnsi="仿宋" w:eastAsia="仿宋" w:cs="仿宋"/>
          <w:i w:val="0"/>
          <w:caps w:val="0"/>
          <w:color w:val="auto"/>
          <w:spacing w:val="0"/>
          <w:sz w:val="32"/>
          <w:szCs w:val="32"/>
          <w:u w:val="none"/>
          <w:shd w:val="clear" w:color="auto" w:fill="FFFFFF"/>
          <w:lang w:eastAsia="zh-CN"/>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应有实现相关部门之间、岗位之间信息传输和数据共享的局域网；</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应有符合企业物流管理实际需要和GSP要求的计算机管理信息系统（ERP）、仓储管理系统（WMS）、运输管理系统（TMS）等应用软件和相关的数据库；</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应有向药品监管部门实施电子数据推送的</w:t>
      </w:r>
      <w:r>
        <w:rPr>
          <w:rFonts w:hint="eastAsia" w:ascii="仿宋" w:hAnsi="仿宋" w:eastAsia="仿宋" w:cs="仿宋"/>
          <w:sz w:val="32"/>
          <w:szCs w:val="32"/>
          <w:lang w:val="en-US" w:eastAsia="zh-CN"/>
        </w:rPr>
        <w:t>功能</w:t>
      </w:r>
      <w:r>
        <w:rPr>
          <w:rFonts w:hint="eastAsia" w:ascii="仿宋" w:hAnsi="仿宋" w:eastAsia="仿宋" w:cs="仿宋"/>
          <w:sz w:val="32"/>
          <w:szCs w:val="32"/>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计算机中央控制室、服务器应配有不间断电源。</w:t>
      </w:r>
    </w:p>
    <w:p>
      <w:pPr>
        <w:widowControl/>
        <w:wordWrap/>
        <w:adjustRightInd w:val="0"/>
        <w:snapToGrid w:val="0"/>
        <w:spacing w:line="580" w:lineRule="exact"/>
        <w:ind w:firstLine="640"/>
        <w:jc w:val="left"/>
        <w:textAlignment w:val="auto"/>
        <w:rPr>
          <w:rFonts w:hint="eastAsia" w:ascii="仿宋" w:hAnsi="仿宋" w:eastAsia="仿宋" w:cs="仿宋"/>
          <w:sz w:val="32"/>
          <w:szCs w:val="32"/>
        </w:rPr>
      </w:pPr>
      <w:r>
        <w:rPr>
          <w:rFonts w:hint="eastAsia" w:ascii="仿宋" w:hAnsi="仿宋" w:eastAsia="仿宋" w:cs="仿宋"/>
          <w:color w:val="auto"/>
          <w:kern w:val="0"/>
          <w:sz w:val="32"/>
          <w:szCs w:val="32"/>
          <w:lang w:val="en-US" w:eastAsia="zh-CN"/>
        </w:rPr>
        <w:t>（8）</w:t>
      </w:r>
      <w:r>
        <w:rPr>
          <w:rFonts w:hint="eastAsia" w:ascii="仿宋" w:hAnsi="仿宋" w:eastAsia="仿宋" w:cs="仿宋"/>
          <w:color w:val="auto"/>
          <w:kern w:val="0"/>
          <w:sz w:val="32"/>
          <w:szCs w:val="32"/>
        </w:rPr>
        <w:t>数据按日备份，采用安全、可靠的方式（异地服务器或云储存等）存储和追溯管理。数据记录应当至少保存5年。</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第二十九条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企业应将审查合格的供货方、销售客户及品种等合法证明文件等信息录入系统，建立基础数据库并有效运用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基础数据库应满足以下要求</w:t>
      </w:r>
      <w:r>
        <w:rPr>
          <w:rFonts w:hint="eastAsia" w:ascii="仿宋" w:hAnsi="仿宋" w:eastAsia="仿宋" w:cs="仿宋"/>
          <w:sz w:val="32"/>
          <w:szCs w:val="32"/>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基础数据包括供货方、购进药品及送货单位联系人员等相关信息；销售顾客、售出药品及接收单位联系人员等相关信息；</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当任一基础数据的合法性失效，系统应将与该数据相关的业务功能自动锁定，直至经相关审批，数据更新后方可恢复相关功能；</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系统各操作岗位只能查询或应用各项基础数据，不能修改基础数据的任何内容；</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基础数据应由质量管理人员对相关资料审核合格后据实录入或导入。</w:t>
      </w:r>
    </w:p>
    <w:p>
      <w:pPr>
        <w:wordWrap/>
        <w:adjustRightInd w:val="0"/>
        <w:snapToGrid w:val="0"/>
        <w:spacing w:line="580" w:lineRule="exact"/>
        <w:ind w:firstLine="57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第三十条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企业信息系统各类数据的录入、修改、保存等应有相应的管理制度和操作程序，以保证记录的原始性、真实性、准确性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具体要求如下</w:t>
      </w:r>
      <w:r>
        <w:rPr>
          <w:rFonts w:hint="eastAsia" w:ascii="仿宋" w:hAnsi="仿宋" w:eastAsia="仿宋" w:cs="仿宋"/>
          <w:sz w:val="32"/>
          <w:szCs w:val="32"/>
          <w:lang w:eastAsia="zh-CN"/>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各操作岗位通过系统的专用操作界面输入专有用户名及密码后，方可在权限范围内录入、查询数据，但不得修改数据信息；</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修改记录应在职责权限范围内提出申请，经企业质量管理部门审核批准后，由信息管理人员进行修改，其修改的原因和过程应在系统中记录；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系统记录作业人员姓名，依据登录人员的用户名及密码自动生成，不得采用手工录入、菜单选择等方式形成；</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操作或数据记录日期均采用系统自动生成，不得采用手工录入、菜单选择等方式。</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第三十一条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计算机系统各类电子记录和数据应双机热备，有存储记录和数据的安全场所，数据的保存时限至少五年。</w:t>
      </w:r>
    </w:p>
    <w:p>
      <w:pPr>
        <w:wordWrap/>
        <w:adjustRightInd w:val="0"/>
        <w:snapToGrid w:val="0"/>
        <w:spacing w:line="58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第五章 </w:t>
      </w:r>
      <w:r>
        <w:rPr>
          <w:rFonts w:hint="eastAsia" w:ascii="仿宋" w:hAnsi="仿宋" w:eastAsia="仿宋" w:cs="仿宋"/>
          <w:b/>
          <w:bCs/>
          <w:sz w:val="32"/>
          <w:szCs w:val="32"/>
          <w:lang w:eastAsia="zh-CN"/>
        </w:rPr>
        <w:t>制度与管理</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b/>
          <w:bCs/>
          <w:i w:val="0"/>
          <w:caps w:val="0"/>
          <w:color w:val="auto"/>
          <w:spacing w:val="0"/>
          <w:sz w:val="32"/>
          <w:szCs w:val="32"/>
          <w:u w:val="none"/>
          <w:shd w:val="clear" w:color="auto" w:fill="FFFFFF"/>
          <w:lang w:val="en-US" w:eastAsia="zh-CN"/>
        </w:rPr>
        <w:t>第三十二条</w:t>
      </w:r>
      <w:r>
        <w:rPr>
          <w:rFonts w:hint="eastAsia" w:ascii="仿宋" w:hAnsi="仿宋" w:eastAsia="仿宋" w:cs="仿宋"/>
          <w:i w:val="0"/>
          <w:caps w:val="0"/>
          <w:color w:val="auto"/>
          <w:spacing w:val="0"/>
          <w:sz w:val="32"/>
          <w:szCs w:val="32"/>
          <w:u w:val="none"/>
          <w:shd w:val="clear" w:color="auto" w:fill="FFFFFF"/>
          <w:lang w:val="en-US" w:eastAsia="zh-CN"/>
        </w:rPr>
        <w:t xml:space="preserve"> </w:t>
      </w:r>
      <w:r>
        <w:rPr>
          <w:rFonts w:hint="eastAsia" w:ascii="仿宋" w:hAnsi="仿宋" w:eastAsia="仿宋" w:cs="仿宋"/>
          <w:sz w:val="32"/>
          <w:szCs w:val="32"/>
        </w:rPr>
        <w:t>企业应当制定符合药品经营质量管理体系文件，包括管理制度、部门及岗位职责、岗位操作规程、档案、报告、记录和凭证等。</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企业制定的管理制度应当包括以下内容：</w:t>
      </w:r>
    </w:p>
    <w:p>
      <w:pPr>
        <w:wordWrap/>
        <w:adjustRightInd w:val="0"/>
        <w:snapToGrid w:val="0"/>
        <w:spacing w:line="580" w:lineRule="exact"/>
        <w:ind w:firstLine="57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质量管理体系内审的规定</w:t>
      </w:r>
      <w:r>
        <w:rPr>
          <w:rFonts w:hint="eastAsia" w:ascii="仿宋" w:hAnsi="仿宋" w:eastAsia="仿宋" w:cs="仿宋"/>
          <w:sz w:val="32"/>
          <w:szCs w:val="32"/>
          <w:lang w:eastAsia="zh-CN"/>
        </w:rPr>
        <w:t>；</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质量否决权的规定;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质量管理文件的管理规定;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质量信息的管理规定;</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环境卫生、人员健康的规定;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质量方面的教育、培训及考核的规定;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供货单位、购货单位、供货单位销售人员及购货单位采购人员等资格审核的规定;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药品采购、收货、验收、储存、养护、销售、出库、运输的管理规定;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特殊管理的药品的规定;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w:t>
      </w:r>
      <w:r>
        <w:rPr>
          <w:rFonts w:hint="eastAsia" w:ascii="仿宋" w:hAnsi="仿宋" w:eastAsia="仿宋" w:cs="仿宋"/>
          <w:sz w:val="32"/>
          <w:szCs w:val="32"/>
        </w:rPr>
        <w:t>药品有效期的管理;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w:t>
      </w:r>
      <w:r>
        <w:rPr>
          <w:rFonts w:hint="eastAsia" w:ascii="仿宋" w:hAnsi="仿宋" w:eastAsia="仿宋" w:cs="仿宋"/>
          <w:sz w:val="32"/>
          <w:szCs w:val="32"/>
        </w:rPr>
        <w:t>不合格药品、药品销毁的管理;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w:t>
      </w:r>
      <w:r>
        <w:rPr>
          <w:rFonts w:hint="eastAsia" w:ascii="仿宋" w:hAnsi="仿宋" w:eastAsia="仿宋" w:cs="仿宋"/>
          <w:sz w:val="32"/>
          <w:szCs w:val="32"/>
        </w:rPr>
        <w:t>药品退货的管理;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13</w:t>
      </w:r>
      <w:r>
        <w:rPr>
          <w:rFonts w:hint="eastAsia" w:ascii="仿宋" w:hAnsi="仿宋" w:eastAsia="仿宋" w:cs="仿宋"/>
          <w:sz w:val="32"/>
          <w:szCs w:val="32"/>
          <w:lang w:eastAsia="zh-CN"/>
        </w:rPr>
        <w:t>）</w:t>
      </w:r>
      <w:r>
        <w:rPr>
          <w:rFonts w:hint="eastAsia" w:ascii="仿宋" w:hAnsi="仿宋" w:eastAsia="仿宋" w:cs="仿宋"/>
          <w:sz w:val="32"/>
          <w:szCs w:val="32"/>
        </w:rPr>
        <w:t>药品召回的管理;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w:t>
      </w:r>
      <w:r>
        <w:rPr>
          <w:rFonts w:hint="eastAsia" w:ascii="仿宋" w:hAnsi="仿宋" w:eastAsia="仿宋" w:cs="仿宋"/>
          <w:sz w:val="32"/>
          <w:szCs w:val="32"/>
        </w:rPr>
        <w:t>质量查询的管理;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15</w:t>
      </w:r>
      <w:r>
        <w:rPr>
          <w:rFonts w:hint="eastAsia" w:ascii="仿宋" w:hAnsi="仿宋" w:eastAsia="仿宋" w:cs="仿宋"/>
          <w:sz w:val="32"/>
          <w:szCs w:val="32"/>
          <w:lang w:eastAsia="zh-CN"/>
        </w:rPr>
        <w:t>）</w:t>
      </w:r>
      <w:r>
        <w:rPr>
          <w:rFonts w:hint="eastAsia" w:ascii="仿宋" w:hAnsi="仿宋" w:eastAsia="仿宋" w:cs="仿宋"/>
          <w:sz w:val="32"/>
          <w:szCs w:val="32"/>
        </w:rPr>
        <w:t>质量事故、质量投诉的管理;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16</w:t>
      </w:r>
      <w:r>
        <w:rPr>
          <w:rFonts w:hint="eastAsia" w:ascii="仿宋" w:hAnsi="仿宋" w:eastAsia="仿宋" w:cs="仿宋"/>
          <w:sz w:val="32"/>
          <w:szCs w:val="32"/>
          <w:lang w:eastAsia="zh-CN"/>
        </w:rPr>
        <w:t>）药物警戒、</w:t>
      </w:r>
      <w:r>
        <w:rPr>
          <w:rFonts w:hint="eastAsia" w:ascii="仿宋" w:hAnsi="仿宋" w:eastAsia="仿宋" w:cs="仿宋"/>
          <w:sz w:val="32"/>
          <w:szCs w:val="32"/>
        </w:rPr>
        <w:t>药品不良反应报告的规定;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w:t>
      </w:r>
      <w:r>
        <w:rPr>
          <w:rFonts w:hint="eastAsia" w:ascii="仿宋" w:hAnsi="仿宋" w:eastAsia="仿宋" w:cs="仿宋"/>
          <w:sz w:val="32"/>
          <w:szCs w:val="32"/>
        </w:rPr>
        <w:t>现代物流设施设备管理的规定；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18</w:t>
      </w:r>
      <w:r>
        <w:rPr>
          <w:rFonts w:hint="eastAsia" w:ascii="仿宋" w:hAnsi="仿宋" w:eastAsia="仿宋" w:cs="仿宋"/>
          <w:sz w:val="32"/>
          <w:szCs w:val="32"/>
          <w:lang w:eastAsia="zh-CN"/>
        </w:rPr>
        <w:t>）</w:t>
      </w:r>
      <w:r>
        <w:rPr>
          <w:rFonts w:hint="eastAsia" w:ascii="仿宋" w:hAnsi="仿宋" w:eastAsia="仿宋" w:cs="仿宋"/>
          <w:sz w:val="32"/>
          <w:szCs w:val="32"/>
        </w:rPr>
        <w:t>计算机系统的管理规定；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19</w:t>
      </w:r>
      <w:r>
        <w:rPr>
          <w:rFonts w:hint="eastAsia" w:ascii="仿宋" w:hAnsi="仿宋" w:eastAsia="仿宋" w:cs="仿宋"/>
          <w:sz w:val="32"/>
          <w:szCs w:val="32"/>
          <w:lang w:eastAsia="zh-CN"/>
        </w:rPr>
        <w:t>）</w:t>
      </w:r>
      <w:r>
        <w:rPr>
          <w:rFonts w:hint="eastAsia" w:ascii="仿宋" w:hAnsi="仿宋" w:eastAsia="仿宋" w:cs="仿宋"/>
          <w:sz w:val="32"/>
          <w:szCs w:val="32"/>
        </w:rPr>
        <w:t>药品信息化追溯的规定;</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w:t>
      </w:r>
      <w:r>
        <w:rPr>
          <w:rFonts w:hint="eastAsia" w:ascii="仿宋" w:hAnsi="仿宋" w:eastAsia="仿宋" w:cs="仿宋"/>
          <w:sz w:val="32"/>
          <w:szCs w:val="32"/>
        </w:rPr>
        <w:t>温湿度自动监测管理的规定；</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21</w:t>
      </w:r>
      <w:r>
        <w:rPr>
          <w:rFonts w:hint="eastAsia" w:ascii="仿宋" w:hAnsi="仿宋" w:eastAsia="仿宋" w:cs="仿宋"/>
          <w:sz w:val="32"/>
          <w:szCs w:val="32"/>
          <w:lang w:eastAsia="zh-CN"/>
        </w:rPr>
        <w:t>）</w:t>
      </w:r>
      <w:r>
        <w:rPr>
          <w:rFonts w:hint="eastAsia" w:ascii="仿宋" w:hAnsi="仿宋" w:eastAsia="仿宋" w:cs="仿宋"/>
          <w:sz w:val="32"/>
          <w:szCs w:val="32"/>
        </w:rPr>
        <w:t>设施设备保管和维护的管理;</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22</w:t>
      </w:r>
      <w:r>
        <w:rPr>
          <w:rFonts w:hint="eastAsia" w:ascii="仿宋" w:hAnsi="仿宋" w:eastAsia="仿宋" w:cs="仿宋"/>
          <w:sz w:val="32"/>
          <w:szCs w:val="32"/>
          <w:lang w:eastAsia="zh-CN"/>
        </w:rPr>
        <w:t>）</w:t>
      </w:r>
      <w:r>
        <w:rPr>
          <w:rFonts w:hint="eastAsia" w:ascii="仿宋" w:hAnsi="仿宋" w:eastAsia="仿宋" w:cs="仿宋"/>
          <w:sz w:val="32"/>
          <w:szCs w:val="32"/>
        </w:rPr>
        <w:t>设施设备验证和校准的管理;</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23</w:t>
      </w:r>
      <w:r>
        <w:rPr>
          <w:rFonts w:hint="eastAsia" w:ascii="仿宋" w:hAnsi="仿宋" w:eastAsia="仿宋" w:cs="仿宋"/>
          <w:sz w:val="32"/>
          <w:szCs w:val="32"/>
          <w:lang w:eastAsia="zh-CN"/>
        </w:rPr>
        <w:t>）</w:t>
      </w:r>
      <w:r>
        <w:rPr>
          <w:rFonts w:hint="eastAsia" w:ascii="仿宋" w:hAnsi="仿宋" w:eastAsia="仿宋" w:cs="仿宋"/>
          <w:sz w:val="32"/>
          <w:szCs w:val="32"/>
        </w:rPr>
        <w:t>突发事件应急管理的规定；</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（24）</w:t>
      </w:r>
      <w:r>
        <w:rPr>
          <w:rFonts w:hint="eastAsia" w:ascii="仿宋" w:hAnsi="仿宋" w:eastAsia="仿宋" w:cs="仿宋"/>
          <w:color w:val="auto"/>
          <w:sz w:val="32"/>
          <w:szCs w:val="32"/>
          <w:u w:val="none"/>
        </w:rPr>
        <w:t>药品物流配送管理制度；</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（25）</w:t>
      </w:r>
      <w:r>
        <w:rPr>
          <w:rFonts w:hint="eastAsia" w:ascii="仿宋" w:hAnsi="仿宋" w:eastAsia="仿宋" w:cs="仿宋"/>
          <w:color w:val="auto"/>
          <w:sz w:val="32"/>
          <w:szCs w:val="32"/>
          <w:u w:val="none"/>
        </w:rPr>
        <w:t>药品委托储存配送管理制度；</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（26）</w:t>
      </w:r>
      <w:r>
        <w:rPr>
          <w:rFonts w:hint="eastAsia" w:ascii="仿宋" w:hAnsi="仿宋" w:eastAsia="仿宋" w:cs="仿宋"/>
          <w:color w:val="auto"/>
          <w:sz w:val="32"/>
          <w:szCs w:val="32"/>
          <w:u w:val="none"/>
        </w:rPr>
        <w:t>委托方与受托方进行指令和信息交换管理制度；</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（27）</w:t>
      </w:r>
      <w:r>
        <w:rPr>
          <w:rFonts w:hint="eastAsia" w:ascii="仿宋" w:hAnsi="仿宋" w:eastAsia="仿宋" w:cs="仿宋"/>
          <w:color w:val="auto"/>
          <w:sz w:val="32"/>
          <w:szCs w:val="32"/>
          <w:u w:val="none"/>
        </w:rPr>
        <w:t>委托方审核管理制度。</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28</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其他应当规定的内容</w:t>
      </w:r>
      <w:r>
        <w:rPr>
          <w:rFonts w:hint="eastAsia" w:ascii="仿宋" w:hAnsi="仿宋" w:eastAsia="仿宋" w:cs="仿宋"/>
          <w:sz w:val="32"/>
          <w:szCs w:val="32"/>
        </w:rPr>
        <w:t>。</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）企业制定的部门与岗位职责应当包括：</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质量管理、运输管理、计算机管理、库房维护管理、委托方管理等部门职责；</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企业负责人、质量负责人及质量管理、运输管理、计算机管理、库房维护管理等部门负责人的岗位职责；</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质量管理、采购、收货、验收、储存、养护、销售、出库、运输、信息技术、运输管理、库房维护等岗位职责；</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与药品物流相关的其他岗位职责。</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三</w:t>
      </w:r>
      <w:r>
        <w:rPr>
          <w:rFonts w:hint="eastAsia" w:ascii="仿宋" w:hAnsi="仿宋" w:eastAsia="仿宋" w:cs="仿宋"/>
          <w:sz w:val="32"/>
          <w:szCs w:val="32"/>
        </w:rPr>
        <w:t>）企业应当制定收货、验收、储存、养护、出库、复核、运输等环节及计算机系统的操作规程。</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）企业应</w:t>
      </w:r>
      <w:r>
        <w:rPr>
          <w:rFonts w:hint="eastAsia" w:ascii="仿宋" w:hAnsi="仿宋" w:eastAsia="仿宋" w:cs="仿宋"/>
          <w:sz w:val="32"/>
          <w:szCs w:val="32"/>
          <w:lang w:val="en-US" w:eastAsia="zh-CN"/>
        </w:rPr>
        <w:t>当</w:t>
      </w:r>
      <w:r>
        <w:rPr>
          <w:rFonts w:hint="eastAsia" w:ascii="仿宋" w:hAnsi="仿宋" w:eastAsia="仿宋" w:cs="仿宋"/>
          <w:sz w:val="32"/>
          <w:szCs w:val="32"/>
        </w:rPr>
        <w:t>建立药品质量管理记录，内容至少包括：</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药品采购记录；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药品收货和验收记录；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药品销售记录；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药品出库复核记录；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药品送货记录；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仓库温湿度记录；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不合格药品控制记录；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药品退回记录；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退回药品验收记录；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药品养护检查记录；</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w:t>
      </w:r>
      <w:r>
        <w:rPr>
          <w:rFonts w:hint="eastAsia" w:ascii="仿宋" w:hAnsi="仿宋" w:eastAsia="仿宋" w:cs="仿宋"/>
          <w:sz w:val="32"/>
          <w:szCs w:val="32"/>
        </w:rPr>
        <w:t>直调药品质量验收记录；</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12</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存在质量安全隐患的药品处理记录；</w:t>
      </w:r>
    </w:p>
    <w:p>
      <w:pPr>
        <w:numPr>
          <w:numId w:val="0"/>
        </w:num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13</w:t>
      </w:r>
      <w:r>
        <w:rPr>
          <w:rFonts w:hint="eastAsia" w:ascii="仿宋" w:hAnsi="仿宋" w:eastAsia="仿宋" w:cs="仿宋"/>
          <w:color w:val="auto"/>
          <w:sz w:val="32"/>
          <w:szCs w:val="32"/>
          <w:u w:val="none"/>
          <w:lang w:eastAsia="zh-CN"/>
        </w:rPr>
        <w:t>）药物警戒、</w:t>
      </w:r>
      <w:r>
        <w:rPr>
          <w:rFonts w:hint="eastAsia" w:ascii="仿宋" w:hAnsi="仿宋" w:eastAsia="仿宋" w:cs="仿宋"/>
          <w:color w:val="auto"/>
          <w:sz w:val="32"/>
          <w:szCs w:val="32"/>
          <w:u w:val="none"/>
        </w:rPr>
        <w:t>药品不良反应报告记录；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w:t>
      </w:r>
      <w:r>
        <w:rPr>
          <w:rFonts w:hint="eastAsia" w:ascii="仿宋" w:hAnsi="仿宋" w:eastAsia="仿宋" w:cs="仿宋"/>
          <w:sz w:val="32"/>
          <w:szCs w:val="32"/>
        </w:rPr>
        <w:t>冷藏冷冻药品运输过程中的温度记录；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15</w:t>
      </w:r>
      <w:r>
        <w:rPr>
          <w:rFonts w:hint="eastAsia" w:ascii="仿宋" w:hAnsi="仿宋" w:eastAsia="仿宋" w:cs="仿宋"/>
          <w:sz w:val="32"/>
          <w:szCs w:val="32"/>
          <w:lang w:eastAsia="zh-CN"/>
        </w:rPr>
        <w:t>）</w:t>
      </w:r>
      <w:r>
        <w:rPr>
          <w:rFonts w:hint="eastAsia" w:ascii="仿宋" w:hAnsi="仿宋" w:eastAsia="仿宋" w:cs="仿宋"/>
          <w:sz w:val="32"/>
          <w:szCs w:val="32"/>
        </w:rPr>
        <w:t>计量器具使用、检定记录；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16</w:t>
      </w:r>
      <w:r>
        <w:rPr>
          <w:rFonts w:hint="eastAsia" w:ascii="仿宋" w:hAnsi="仿宋" w:eastAsia="仿宋" w:cs="仿宋"/>
          <w:sz w:val="32"/>
          <w:szCs w:val="32"/>
          <w:lang w:eastAsia="zh-CN"/>
        </w:rPr>
        <w:t>）</w:t>
      </w:r>
      <w:r>
        <w:rPr>
          <w:rFonts w:hint="eastAsia" w:ascii="仿宋" w:hAnsi="仿宋" w:eastAsia="仿宋" w:cs="仿宋"/>
          <w:sz w:val="32"/>
          <w:szCs w:val="32"/>
        </w:rPr>
        <w:t>药品质量查询、投诉、抽查记录；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w:t>
      </w:r>
      <w:r>
        <w:rPr>
          <w:rFonts w:hint="eastAsia" w:ascii="仿宋" w:hAnsi="仿宋" w:eastAsia="仿宋" w:cs="仿宋"/>
          <w:sz w:val="32"/>
          <w:szCs w:val="32"/>
        </w:rPr>
        <w:t>药品质量信息传递、反馈记录；</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18</w:t>
      </w:r>
      <w:r>
        <w:rPr>
          <w:rFonts w:hint="eastAsia" w:ascii="仿宋" w:hAnsi="仿宋" w:eastAsia="仿宋" w:cs="仿宋"/>
          <w:sz w:val="32"/>
          <w:szCs w:val="32"/>
          <w:lang w:eastAsia="zh-CN"/>
        </w:rPr>
        <w:t>）</w:t>
      </w:r>
      <w:r>
        <w:rPr>
          <w:rFonts w:hint="eastAsia" w:ascii="仿宋" w:hAnsi="仿宋" w:eastAsia="仿宋" w:cs="仿宋"/>
          <w:sz w:val="32"/>
          <w:szCs w:val="32"/>
        </w:rPr>
        <w:t>质量管理制度执行情况检查和考核记录。</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（19）</w:t>
      </w:r>
      <w:r>
        <w:rPr>
          <w:rFonts w:hint="eastAsia" w:ascii="仿宋" w:hAnsi="仿宋" w:eastAsia="仿宋" w:cs="仿宋"/>
          <w:color w:val="auto"/>
          <w:sz w:val="32"/>
          <w:szCs w:val="32"/>
          <w:u w:val="none"/>
        </w:rPr>
        <w:t>委托方的收货指令记录；</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（20）</w:t>
      </w:r>
      <w:r>
        <w:rPr>
          <w:rFonts w:hint="eastAsia" w:ascii="仿宋" w:hAnsi="仿宋" w:eastAsia="仿宋" w:cs="仿宋"/>
          <w:color w:val="auto"/>
          <w:sz w:val="32"/>
          <w:szCs w:val="32"/>
          <w:u w:val="none"/>
        </w:rPr>
        <w:t>委托方的发货指令记录；</w:t>
      </w:r>
    </w:p>
    <w:p>
      <w:pPr>
        <w:wordWrap/>
        <w:adjustRightInd w:val="0"/>
        <w:snapToGrid w:val="0"/>
        <w:spacing w:line="580" w:lineRule="exact"/>
        <w:ind w:firstLine="57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（22）</w:t>
      </w:r>
      <w:r>
        <w:rPr>
          <w:rFonts w:hint="eastAsia" w:ascii="仿宋" w:hAnsi="仿宋" w:eastAsia="仿宋" w:cs="仿宋"/>
          <w:color w:val="auto"/>
          <w:sz w:val="32"/>
          <w:szCs w:val="32"/>
          <w:u w:val="none"/>
        </w:rPr>
        <w:t>药品</w:t>
      </w:r>
      <w:r>
        <w:rPr>
          <w:rFonts w:hint="eastAsia" w:ascii="仿宋" w:hAnsi="仿宋" w:eastAsia="仿宋" w:cs="仿宋"/>
          <w:color w:val="auto"/>
          <w:sz w:val="32"/>
          <w:szCs w:val="32"/>
          <w:u w:val="none"/>
          <w:lang w:val="en-US" w:eastAsia="zh-CN"/>
        </w:rPr>
        <w:t>召回/</w:t>
      </w:r>
      <w:r>
        <w:rPr>
          <w:rFonts w:hint="eastAsia" w:ascii="仿宋" w:hAnsi="仿宋" w:eastAsia="仿宋" w:cs="仿宋"/>
          <w:color w:val="auto"/>
          <w:sz w:val="32"/>
          <w:szCs w:val="32"/>
          <w:u w:val="none"/>
        </w:rPr>
        <w:t>追回记录。</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）企业应按规定建立符合GSP要求的管理档案，内容至少包括：</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员工健康检查档案；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员工培训档案；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设施设备保管和维护管理档案；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设施设备验证和校准管理档案；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内审档案；</w:t>
      </w:r>
    </w:p>
    <w:p>
      <w:pPr>
        <w:numPr>
          <w:numId w:val="0"/>
        </w:num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药品质量档案；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供货方档案；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销售客户档案；</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首营企业审批表；</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w:t>
      </w:r>
      <w:r>
        <w:rPr>
          <w:rFonts w:hint="eastAsia" w:ascii="仿宋" w:hAnsi="仿宋" w:eastAsia="仿宋" w:cs="仿宋"/>
          <w:sz w:val="32"/>
          <w:szCs w:val="32"/>
        </w:rPr>
        <w:t>首营品种审批表</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w:t>
      </w:r>
      <w:r>
        <w:rPr>
          <w:rFonts w:hint="eastAsia" w:ascii="仿宋" w:hAnsi="仿宋" w:eastAsia="仿宋" w:cs="仿宋"/>
          <w:sz w:val="32"/>
          <w:szCs w:val="32"/>
        </w:rPr>
        <w:t>不合格药品报损审批表；</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w:t>
      </w:r>
      <w:r>
        <w:rPr>
          <w:rFonts w:hint="eastAsia" w:ascii="仿宋" w:hAnsi="仿宋" w:eastAsia="仿宋" w:cs="仿宋"/>
          <w:sz w:val="32"/>
          <w:szCs w:val="32"/>
        </w:rPr>
        <w:t>近效期药品催销表；</w:t>
      </w:r>
    </w:p>
    <w:p>
      <w:pPr>
        <w:wordWrap/>
        <w:adjustRightInd w:val="0"/>
        <w:snapToGrid w:val="0"/>
        <w:spacing w:line="580" w:lineRule="exact"/>
        <w:ind w:firstLine="57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w:t>
      </w:r>
      <w:r>
        <w:rPr>
          <w:rFonts w:hint="eastAsia" w:ascii="仿宋" w:hAnsi="仿宋" w:eastAsia="仿宋" w:cs="仿宋"/>
          <w:sz w:val="32"/>
          <w:szCs w:val="32"/>
        </w:rPr>
        <w:t>药品不良反应报告表等</w:t>
      </w:r>
    </w:p>
    <w:p>
      <w:pPr>
        <w:wordWrap/>
        <w:adjustRightInd w:val="0"/>
        <w:snapToGrid w:val="0"/>
        <w:spacing w:line="580" w:lineRule="exact"/>
        <w:ind w:firstLine="570"/>
        <w:jc w:val="center"/>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 xml:space="preserve">第六章 </w:t>
      </w:r>
      <w:r>
        <w:rPr>
          <w:rFonts w:hint="eastAsia" w:ascii="仿宋" w:hAnsi="仿宋" w:eastAsia="仿宋" w:cs="仿宋"/>
          <w:b/>
          <w:bCs/>
          <w:sz w:val="32"/>
          <w:szCs w:val="32"/>
          <w:lang w:eastAsia="zh-CN"/>
        </w:rPr>
        <w:t>附则</w:t>
      </w:r>
    </w:p>
    <w:p>
      <w:pPr>
        <w:widowControl/>
        <w:wordWrap/>
        <w:adjustRightInd w:val="0"/>
        <w:snapToGrid w:val="0"/>
        <w:spacing w:line="580" w:lineRule="exact"/>
        <w:ind w:left="0" w:leftChars="0" w:firstLine="643" w:firstLineChars="200"/>
        <w:jc w:val="left"/>
        <w:textAlignment w:val="auto"/>
        <w:rPr>
          <w:rFonts w:hint="eastAsia" w:ascii="仿宋" w:hAnsi="仿宋" w:eastAsia="仿宋" w:cs="仿宋"/>
          <w:color w:val="auto"/>
          <w:kern w:val="0"/>
          <w:sz w:val="32"/>
          <w:szCs w:val="32"/>
          <w:lang w:eastAsia="zh-CN"/>
        </w:rPr>
      </w:pPr>
      <w:r>
        <w:rPr>
          <w:rFonts w:hint="eastAsia" w:ascii="仿宋" w:hAnsi="仿宋" w:eastAsia="仿宋" w:cs="仿宋"/>
          <w:b/>
          <w:bCs/>
          <w:color w:val="auto"/>
          <w:kern w:val="0"/>
          <w:sz w:val="32"/>
          <w:szCs w:val="32"/>
          <w:lang w:val="en-US" w:eastAsia="zh-CN"/>
        </w:rPr>
        <w:t>第三十三条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lang w:eastAsia="zh-CN"/>
        </w:rPr>
        <w:t>在根据本标准对</w:t>
      </w:r>
      <w:r>
        <w:rPr>
          <w:rFonts w:hint="eastAsia" w:ascii="仿宋" w:hAnsi="仿宋" w:eastAsia="仿宋" w:cs="仿宋"/>
          <w:color w:val="auto"/>
          <w:kern w:val="0"/>
          <w:sz w:val="32"/>
          <w:szCs w:val="32"/>
        </w:rPr>
        <w:t>新开办的药品批发企业以及开展受托储存、配送业务的药品批发企业</w:t>
      </w:r>
      <w:r>
        <w:rPr>
          <w:rFonts w:hint="eastAsia" w:ascii="仿宋" w:hAnsi="仿宋" w:eastAsia="仿宋" w:cs="仿宋"/>
          <w:color w:val="auto"/>
          <w:kern w:val="0"/>
          <w:sz w:val="32"/>
          <w:szCs w:val="32"/>
          <w:lang w:eastAsia="zh-CN"/>
        </w:rPr>
        <w:t>进行现场验收时，应全部符合本标准的规定内容。</w:t>
      </w:r>
    </w:p>
    <w:p>
      <w:pPr>
        <w:widowControl/>
        <w:wordWrap/>
        <w:adjustRightInd w:val="0"/>
        <w:snapToGrid w:val="0"/>
        <w:spacing w:line="580" w:lineRule="exact"/>
        <w:ind w:left="0" w:leftChars="0" w:firstLine="643"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b/>
          <w:bCs/>
          <w:color w:val="auto"/>
          <w:kern w:val="0"/>
          <w:sz w:val="32"/>
          <w:szCs w:val="32"/>
          <w:lang w:val="en-US" w:eastAsia="zh-CN"/>
        </w:rPr>
        <w:t>第三十四条</w:t>
      </w:r>
      <w:r>
        <w:rPr>
          <w:rFonts w:hint="eastAsia" w:ascii="仿宋" w:hAnsi="仿宋" w:eastAsia="仿宋" w:cs="仿宋"/>
          <w:color w:val="auto"/>
          <w:kern w:val="0"/>
          <w:sz w:val="32"/>
          <w:szCs w:val="32"/>
          <w:lang w:val="en-US" w:eastAsia="zh-CN"/>
        </w:rPr>
        <w:t xml:space="preserve"> 本文所指自动化仓库是指在不直接人工干预的情况下，借助机械设施设备（</w:t>
      </w:r>
      <w:r>
        <w:rPr>
          <w:rFonts w:hint="eastAsia" w:ascii="仿宋" w:hAnsi="仿宋" w:eastAsia="仿宋" w:cs="仿宋"/>
          <w:color w:val="auto"/>
          <w:kern w:val="0"/>
          <w:sz w:val="32"/>
          <w:szCs w:val="32"/>
        </w:rPr>
        <w:t>如高层货架、巷道堆垛机、自动分拣系统、出入库自动输送系统、以及周边设施设备等</w:t>
      </w:r>
      <w:r>
        <w:rPr>
          <w:rFonts w:hint="eastAsia" w:ascii="仿宋" w:hAnsi="仿宋" w:eastAsia="仿宋" w:cs="仿宋"/>
          <w:color w:val="auto"/>
          <w:kern w:val="0"/>
          <w:sz w:val="32"/>
          <w:szCs w:val="32"/>
          <w:lang w:val="en-US" w:eastAsia="zh-CN"/>
        </w:rPr>
        <w:t>），利用计算机实现对药品的自动存取控制和管理和管理的仓储库房。</w:t>
      </w:r>
    </w:p>
    <w:p>
      <w:pPr>
        <w:widowControl/>
        <w:wordWrap/>
        <w:adjustRightInd w:val="0"/>
        <w:snapToGrid w:val="0"/>
        <w:spacing w:line="580" w:lineRule="exact"/>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w:t>
      </w:r>
      <w:r>
        <w:rPr>
          <w:rFonts w:hint="eastAsia" w:ascii="仿宋" w:hAnsi="仿宋" w:eastAsia="仿宋" w:cs="仿宋"/>
          <w:b/>
          <w:bCs/>
          <w:color w:val="auto"/>
          <w:kern w:val="0"/>
          <w:sz w:val="32"/>
          <w:szCs w:val="32"/>
          <w:lang w:val="en-US" w:eastAsia="zh-CN"/>
        </w:rPr>
        <w:t>第三十五条</w:t>
      </w:r>
      <w:r>
        <w:rPr>
          <w:rFonts w:hint="eastAsia" w:ascii="仿宋" w:hAnsi="仿宋" w:eastAsia="仿宋" w:cs="仿宋"/>
          <w:color w:val="auto"/>
          <w:kern w:val="0"/>
          <w:sz w:val="32"/>
          <w:szCs w:val="32"/>
          <w:lang w:val="en-US" w:eastAsia="zh-CN"/>
        </w:rPr>
        <w:t xml:space="preserve"> 本文所指有效利用高度或有效利用长度是指在药品经营过程中，容纳与经营规模相适应的现代物流系统装置和设备，保证其能够发挥相应作用，能够完全用于实现药品现代化物流设备的尺寸。</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lang w:val="en-US" w:eastAsia="zh-CN"/>
        </w:rPr>
        <w:t>第三十六条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本</w:t>
      </w:r>
      <w:r>
        <w:rPr>
          <w:rFonts w:hint="eastAsia" w:ascii="仿宋" w:hAnsi="仿宋" w:eastAsia="仿宋" w:cs="仿宋"/>
          <w:color w:val="auto"/>
          <w:kern w:val="0"/>
          <w:sz w:val="32"/>
          <w:szCs w:val="32"/>
          <w:lang w:eastAsia="zh-CN"/>
        </w:rPr>
        <w:t>标准</w:t>
      </w:r>
      <w:r>
        <w:rPr>
          <w:rFonts w:hint="eastAsia" w:ascii="仿宋" w:hAnsi="仿宋" w:eastAsia="仿宋" w:cs="仿宋"/>
          <w:color w:val="auto"/>
          <w:kern w:val="0"/>
          <w:sz w:val="32"/>
          <w:szCs w:val="32"/>
        </w:rPr>
        <w:t>为对具备药品现代物流的药品批发企业的基本要求。</w:t>
      </w:r>
      <w:r>
        <w:rPr>
          <w:rFonts w:hint="eastAsia" w:ascii="仿宋" w:hAnsi="仿宋" w:eastAsia="仿宋" w:cs="仿宋"/>
          <w:color w:val="auto"/>
          <w:kern w:val="0"/>
          <w:sz w:val="32"/>
          <w:szCs w:val="32"/>
          <w:lang w:val="en-US" w:eastAsia="zh-CN"/>
        </w:rPr>
        <w:t>如另有具体要求，</w:t>
      </w:r>
      <w:r>
        <w:rPr>
          <w:rFonts w:hint="eastAsia" w:ascii="仿宋" w:hAnsi="仿宋" w:eastAsia="仿宋" w:cs="仿宋"/>
          <w:color w:val="auto"/>
          <w:kern w:val="0"/>
          <w:sz w:val="32"/>
          <w:szCs w:val="32"/>
        </w:rPr>
        <w:t>以附录方式另行制定。</w:t>
      </w:r>
    </w:p>
    <w:p>
      <w:pPr>
        <w:widowControl/>
        <w:wordWrap/>
        <w:adjustRightInd w:val="0"/>
        <w:snapToGrid w:val="0"/>
        <w:spacing w:line="580" w:lineRule="exact"/>
        <w:ind w:firstLine="643" w:firstLineChars="200"/>
        <w:jc w:val="left"/>
        <w:textAlignment w:val="auto"/>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lang w:val="en-US" w:eastAsia="zh-CN"/>
        </w:rPr>
        <w:t>第三十七条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国家对具备药品现代物流的药品批发企业有新规定的，从其规定。</w:t>
      </w:r>
    </w:p>
    <w:p>
      <w:pPr>
        <w:widowControl/>
        <w:wordWrap/>
        <w:adjustRightInd w:val="0"/>
        <w:snapToGrid w:val="0"/>
        <w:spacing w:line="580" w:lineRule="exact"/>
        <w:jc w:val="lef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　</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b/>
          <w:bCs/>
          <w:color w:val="auto"/>
          <w:kern w:val="0"/>
          <w:sz w:val="32"/>
          <w:szCs w:val="32"/>
          <w:lang w:val="en-US" w:eastAsia="zh-CN"/>
        </w:rPr>
        <w:t>第三十八条</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本</w:t>
      </w:r>
      <w:r>
        <w:rPr>
          <w:rFonts w:hint="eastAsia" w:ascii="仿宋" w:hAnsi="仿宋" w:eastAsia="仿宋" w:cs="仿宋"/>
          <w:color w:val="auto"/>
          <w:kern w:val="0"/>
          <w:sz w:val="32"/>
          <w:szCs w:val="32"/>
          <w:lang w:eastAsia="zh-CN"/>
        </w:rPr>
        <w:t>标准</w:t>
      </w:r>
      <w:r>
        <w:rPr>
          <w:rFonts w:hint="eastAsia" w:ascii="仿宋" w:hAnsi="仿宋" w:eastAsia="仿宋" w:cs="仿宋"/>
          <w:color w:val="auto"/>
          <w:kern w:val="0"/>
          <w:sz w:val="32"/>
          <w:szCs w:val="32"/>
        </w:rPr>
        <w:t>自印发之日起施行。</w:t>
      </w:r>
    </w:p>
    <w:p>
      <w:pPr>
        <w:wordWrap/>
        <w:adjustRightInd w:val="0"/>
        <w:snapToGrid w:val="0"/>
        <w:spacing w:line="580" w:lineRule="exact"/>
        <w:ind w:firstLine="570"/>
        <w:textAlignment w:val="auto"/>
        <w:rPr>
          <w:rFonts w:hint="eastAsia" w:ascii="仿宋" w:hAnsi="仿宋" w:eastAsia="仿宋" w:cs="仿宋"/>
          <w:sz w:val="32"/>
          <w:szCs w:val="32"/>
          <w:lang w:eastAsia="zh-CN"/>
        </w:rPr>
      </w:pPr>
    </w:p>
    <w:p>
      <w:pPr>
        <w:ind w:firstLine="4806" w:firstLineChars="1502"/>
        <w:jc w:val="left"/>
        <w:rPr>
          <w:rFonts w:hint="eastAsia" w:ascii="仿宋" w:hAnsi="仿宋" w:eastAsia="仿宋" w:cs="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57720646">
    <w:nsid w:val="1B484346"/>
    <w:multiLevelType w:val="multilevel"/>
    <w:tmpl w:val="1B484346"/>
    <w:lvl w:ilvl="0" w:tentative="1">
      <w:start w:val="1"/>
      <w:numFmt w:val="japaneseCounting"/>
      <w:lvlText w:val="第%1章"/>
      <w:lvlJc w:val="left"/>
      <w:pPr>
        <w:ind w:left="1290" w:hanging="129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45772064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MTE5NzI2OTBiY2RmNzlmZTE0MTJkMGU2N2MyZWQ5MTIifQ=="/>
  </w:docVars>
  <w:rsids>
    <w:rsidRoot w:val="00000000"/>
    <w:rsid w:val="104335CC"/>
    <w:rsid w:val="2AA8748C"/>
    <w:rsid w:val="302E1D6A"/>
    <w:rsid w:val="68080B91"/>
    <w:rsid w:val="6D756627"/>
    <w:rsid w:val="7F1C6635"/>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iPriority w:val="0"/>
  </w:style>
  <w:style w:type="table" w:default="1" w:styleId="6">
    <w:name w:val="Normal Table"/>
    <w:semiHidden/>
    <w:qFormat/>
    <w:uiPriority w:val="0"/>
    <w:tblPr>
      <w:tblStyle w:val="6"/>
      <w:tblLayout w:type="fixed"/>
      <w:tblCellMar>
        <w:top w:w="0" w:type="dxa"/>
        <w:left w:w="108" w:type="dxa"/>
        <w:bottom w:w="0" w:type="dxa"/>
        <w:right w:w="108" w:type="dxa"/>
      </w:tblCellMar>
    </w:tblPr>
    <w:tcPr>
      <w:textDirection w:val="lrTb"/>
    </w:tcPr>
  </w:style>
  <w:style w:type="paragraph" w:styleId="2">
    <w:name w:val="annotation text"/>
    <w:basedOn w:val="1"/>
    <w:qFormat/>
    <w:uiPriority w:val="0"/>
    <w:pPr>
      <w:jc w:val="left"/>
    </w:pPr>
  </w:style>
  <w:style w:type="paragraph" w:styleId="3">
    <w:name w:val="Normal (Web)"/>
    <w:basedOn w:val="1"/>
    <w:qFormat/>
    <w:uiPriority w:val="0"/>
    <w:rPr>
      <w:rFonts w:ascii="Times New Roman" w:hAnsi="Times New Roman"/>
      <w:sz w:val="24"/>
    </w:rPr>
  </w:style>
  <w:style w:type="character" w:styleId="5">
    <w:name w:val="Emphasis"/>
    <w:basedOn w:val="4"/>
    <w:qFormat/>
    <w:uiPriority w:val="0"/>
    <w:rPr>
      <w:i/>
    </w:rPr>
  </w:style>
  <w:style w:type="paragraph" w:customStyle="1" w:styleId="7">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8419</Words>
  <Characters>8515</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2021-04-22T01:40:00Z</dcterms:created>
  <dc:creator>Administrator</dc:creator>
  <cp:lastModifiedBy>李婷婷</cp:lastModifiedBy>
  <cp:lastPrinted>2021-06-22T09:50:00Z</cp:lastPrinted>
  <dcterms:modified xsi:type="dcterms:W3CDTF">2022-10-08T09:59:04Z</dcterms:modified>
  <dc:title>甘肃省药品批发企业开办验收标准</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083D89950E1E4317BC8FF98AF2C4EB4C</vt:lpwstr>
  </property>
</Properties>
</file>