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附件4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美国心肺康复协会的心血管病人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危险分层标准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一、低危</w:t>
      </w:r>
    </w:p>
    <w:p>
      <w:pPr>
        <w:spacing w:line="560" w:lineRule="exact"/>
        <w:ind w:firstLine="640" w:firstLineChars="200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" w:hAnsi="楷体" w:eastAsia="楷体" w:cs="楷体"/>
          <w:color w:val="auto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一）运动参与者中，低危病人的特征(要确定病人处于低危水平，所有列出来的特征都必须同时存在)：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1.运动测试和恢复期间没有复杂的室性心律失常。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2运动测试和恢复期间没有心绞痛或其他有意义的症状(如异常的呼吸困难、头晕、或晕厥)。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3.运动测试和恢复期间有正常的血流动力学变化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随着负荷的增加和降低，心率和收缩压适度上升和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）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4.功能能力≥7METs。</w:t>
      </w:r>
    </w:p>
    <w:p>
      <w:pPr>
        <w:spacing w:line="560" w:lineRule="exact"/>
        <w:ind w:firstLine="640" w:firstLineChars="200"/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（二）非运动测试特征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：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1.安静状态下射血分数≥50%。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2.非复杂性心肌梗死或血管重建术。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3.安静状态下没有复杂的室性心律失常。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4.没有充血性心力衰竭。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5.发病后/手术后没有心肌缺血的症状或体征。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6.没有抑郁症。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二、中危</w:t>
      </w:r>
    </w:p>
    <w:p>
      <w:pPr>
        <w:spacing w:line="560" w:lineRule="exact"/>
        <w:ind w:firstLine="640" w:firstLineChars="200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（一）运动参与者中，中危病人的特征(有其中一项或几项特征即可确定病人属于中危):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1.有心绞痛或其他有意义的症状(如:只在高强度运动时，≥7METs时，出现异常的呼吸困难、头晕或晕厥)。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2.运动测试或恢复期间有轻到中等程度的无症状缺血(ST段比基线压低&lt;2mm)。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3.功能能力≤5METs。</w:t>
      </w:r>
    </w:p>
    <w:p>
      <w:pPr>
        <w:spacing w:line="560" w:lineRule="exact"/>
        <w:ind w:firstLine="640" w:firstLineChars="200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（二）非运动测试特征: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安静状态下射血分数为40%～49%。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三、高危</w:t>
      </w:r>
    </w:p>
    <w:p>
      <w:pPr>
        <w:spacing w:line="560" w:lineRule="exact"/>
        <w:ind w:firstLine="640" w:firstLineChars="200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（一）运动参与者中，高危病人的特征(有其中一项或几项特征即可确定患者属于高危):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1.运动测试或恢复期间有复杂的室性心律失常。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2.有心绞痛或其他有意义的症状，如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在低强度运动(&lt;5METs)时，或恢复期间有异常的呼吸困难、头晕或晕厥。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3.运动测试或恢复期间有严重的无症状缺血(ST段比基线压低≥2mm)。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4.运动测试时有异常的血流动力学变化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随着工作负荷的增加，心率变时性异常、心率不增或收缩压下降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或恢复期有异常的血流动力学变化(如严重的运动后低血压)。</w:t>
      </w:r>
    </w:p>
    <w:p>
      <w:pPr>
        <w:spacing w:line="560" w:lineRule="exact"/>
        <w:ind w:firstLine="640" w:firstLineChars="200"/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（二）非运动测试特征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：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1.安静状态下射血分数&lt;40%。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2.心脏骤停或猝死史。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3.安静状态下复杂的心律失常。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4.复杂的心肌梗死或血管重建术。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5.有充血性心力衰竭。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6.发病后/手术后有心肌缺血的症状或体征。</w:t>
      </w:r>
      <w:bookmarkStart w:id="0" w:name="_GoBack"/>
      <w:bookmarkEnd w:id="0"/>
    </w:p>
    <w:p>
      <w:pPr>
        <w:ind w:firstLine="640" w:firstLineChars="200"/>
        <w:rPr>
          <w:rFonts w:hint="eastAsia" w:eastAsia="仿宋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7.有抑郁症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0NjQ4ZjMxMmVlZWQ0NDJmZDFhOTdmMzE0NDdjMWQifQ=="/>
  </w:docVars>
  <w:rsids>
    <w:rsidRoot w:val="179F39D3"/>
    <w:rsid w:val="020236B3"/>
    <w:rsid w:val="179F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2022-09-30T08:42:00Z</dcterms:created>
  <dc:creator>worker</dc:creator>
  <cp:lastModifiedBy>worker</cp:lastModifiedBy>
  <dcterms:modified xsi:type="dcterms:W3CDTF">2022-09-30T08:58:49Z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31FD0BF470F64AFE89963A7DB6C02E7F</vt:lpwstr>
  </property>
</Properties>
</file>