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76" w:lineRule="exact"/>
        <w:textAlignment w:val="auto"/>
        <w:outlineLvl w:val="9"/>
        <w:rPr>
          <w:rFonts w:hint="eastAsia" w:ascii="宋体" w:hAnsi="宋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黑体" w:cs="黑体"/>
          <w:w w:val="95"/>
        </w:rPr>
        <w:t>附件</w:t>
      </w:r>
      <w:r>
        <w:rPr>
          <w:rFonts w:hint="eastAsia" w:eastAsia="黑体" w:cs="黑体"/>
          <w:w w:val="95"/>
          <w:lang w:val="en-US" w:eastAsia="zh-CN"/>
        </w:rPr>
        <w:t>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/>
        <w:jc w:val="center"/>
        <w:textAlignment w:val="auto"/>
        <w:outlineLvl w:val="9"/>
        <w:rPr>
          <w:rFonts w:ascii="宋体" w:hAnsi="宋体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/>
        <w:jc w:val="center"/>
        <w:textAlignment w:val="auto"/>
        <w:outlineLvl w:val="9"/>
        <w:rPr>
          <w:rFonts w:hint="eastAsia" w:ascii="宋体" w:hAnsi="宋体" w:eastAsia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2"/>
          <w:sz w:val="44"/>
          <w:szCs w:val="44"/>
        </w:rPr>
        <w:t>2022年</w:t>
      </w:r>
      <w:r>
        <w:rPr>
          <w:rFonts w:hint="eastAsia" w:ascii="宋体" w:hAnsi="宋体" w:eastAsia="方正小标宋简体"/>
          <w:sz w:val="44"/>
          <w:szCs w:val="44"/>
          <w:lang w:eastAsia="zh-CN"/>
        </w:rPr>
        <w:t>青海省</w:t>
      </w:r>
      <w:r>
        <w:rPr>
          <w:rFonts w:hint="eastAsia" w:ascii="宋体" w:hAnsi="宋体" w:eastAsia="方正小标宋简体"/>
          <w:sz w:val="44"/>
          <w:szCs w:val="44"/>
        </w:rPr>
        <w:t>基本医疗保险、工伤保险和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pacing w:val="-2"/>
          <w:sz w:val="44"/>
          <w:szCs w:val="44"/>
        </w:rPr>
      </w:pPr>
      <w:r>
        <w:rPr>
          <w:rFonts w:hint="eastAsia" w:ascii="宋体" w:hAnsi="宋体" w:eastAsia="方正小标宋简体"/>
          <w:sz w:val="44"/>
          <w:szCs w:val="44"/>
        </w:rPr>
        <w:t>生育保险药品目录</w:t>
      </w:r>
      <w:r>
        <w:rPr>
          <w:rFonts w:hint="eastAsia" w:ascii="宋体" w:hAnsi="宋体" w:eastAsia="方正小标宋简体" w:cs="方正小标宋简体"/>
          <w:spacing w:val="-2"/>
          <w:sz w:val="44"/>
          <w:szCs w:val="44"/>
        </w:rPr>
        <w:t>民族药调整工作方案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pacing w:val="-2"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为进一步优化我省医保药品目录，切实提高参保人员用药保障水平，根据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《青海省基本医疗保险用药管理实施办法》（青医保局发〔2022〕59号）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有关规定，特制定本方案。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5"/>
          <w:w w:val="99"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spacing w:val="5"/>
          <w:w w:val="99"/>
          <w:sz w:val="32"/>
          <w:szCs w:val="32"/>
        </w:rPr>
        <w:t>一、</w:t>
      </w:r>
      <w:r>
        <w:rPr>
          <w:rFonts w:hint="eastAsia" w:eastAsia="黑体" w:cs="黑体"/>
          <w:spacing w:val="5"/>
          <w:w w:val="99"/>
          <w:sz w:val="32"/>
          <w:szCs w:val="32"/>
          <w:lang w:eastAsia="zh-CN"/>
        </w:rPr>
        <w:t>指导思想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以习近平新时代中国特色社会主义思想为指导，全面贯彻党的十九大和十九届历次全会精神，立足省情实际，统筹疫情防控、参保人员用药需求和医保基金支付能力，认真做好医保药品目录民族药调整工作。坚持以人民健康为中心、坚持保基本、坚持公开公平公正的原则，努力使药品目录结构更加合理优化、管理更加科学规范、支付更加管用高效、保障更加公平可及，助力解决人民群众看病就医后顾之忧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5"/>
          <w:w w:val="99"/>
          <w:sz w:val="32"/>
          <w:szCs w:val="32"/>
        </w:rPr>
      </w:pPr>
      <w:r>
        <w:rPr>
          <w:rFonts w:hint="eastAsia" w:eastAsia="黑体" w:cs="黑体"/>
          <w:spacing w:val="5"/>
          <w:w w:val="99"/>
          <w:sz w:val="32"/>
          <w:szCs w:val="32"/>
          <w:lang w:eastAsia="zh-CN"/>
        </w:rPr>
        <w:t>二</w:t>
      </w:r>
      <w:r>
        <w:rPr>
          <w:rFonts w:hint="eastAsia" w:ascii="宋体" w:hAnsi="宋体" w:eastAsia="黑体" w:cs="黑体"/>
          <w:spacing w:val="5"/>
          <w:w w:val="99"/>
          <w:sz w:val="32"/>
          <w:szCs w:val="32"/>
        </w:rPr>
        <w:t>、调整范围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综合考虑基本医疗保险、工伤保险和生育保险的功能定位、药品临床需求、基金承受能力等因素，合理确定民族药调整范围。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</w:rPr>
        <w:t>（一）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拟调入的民族（藏、蒙）药品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符合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《青海省基本医疗保险用药管理实施办法》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第七条规定，且具备以下情形之一的目录外药品，可以申报参加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2022年民族药目录调整。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1.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截止2022年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7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月3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1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日前，经国家药监部门批准、处于药品注册证书有效期内的民族药品。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2.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优先考虑已纳入《青海省基本药物目录》的民族药品。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</w:rPr>
        <w:t>（二）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拟调出的民族（藏、蒙）药品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1.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属于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《青海省基本医疗保险用药管理实施办法》第八条、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第九条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规定情形的，直接调出目录。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2.连续两年在我省医保信息系统未发生结算的民族药品。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5"/>
          <w:w w:val="99"/>
          <w:sz w:val="32"/>
          <w:szCs w:val="32"/>
          <w:lang w:eastAsia="zh-CN"/>
        </w:rPr>
      </w:pPr>
      <w:r>
        <w:rPr>
          <w:rFonts w:hint="eastAsia" w:eastAsia="黑体" w:cs="黑体"/>
          <w:spacing w:val="5"/>
          <w:w w:val="99"/>
          <w:sz w:val="32"/>
          <w:szCs w:val="32"/>
          <w:lang w:eastAsia="zh-CN"/>
        </w:rPr>
        <w:t>三</w:t>
      </w:r>
      <w:r>
        <w:rPr>
          <w:rFonts w:hint="eastAsia" w:ascii="宋体" w:hAnsi="宋体" w:eastAsia="黑体" w:cs="黑体"/>
          <w:spacing w:val="5"/>
          <w:w w:val="99"/>
          <w:sz w:val="32"/>
          <w:szCs w:val="32"/>
        </w:rPr>
        <w:t>、工作</w:t>
      </w:r>
      <w:r>
        <w:rPr>
          <w:rFonts w:hint="eastAsia" w:eastAsia="黑体" w:cs="黑体"/>
          <w:spacing w:val="5"/>
          <w:w w:val="99"/>
          <w:sz w:val="32"/>
          <w:szCs w:val="32"/>
          <w:lang w:eastAsia="zh-CN"/>
        </w:rPr>
        <w:t>步骤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2022年医保药品目录民族药调整工作分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四个阶段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进行：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（一）准备阶段（2022年</w:t>
      </w:r>
      <w:r>
        <w:rPr>
          <w:rFonts w:hint="eastAsia" w:eastAsia="楷体_GB2312" w:cs="楷体_GB2312"/>
          <w:spacing w:val="3"/>
          <w:w w:val="99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月</w:t>
      </w:r>
      <w:r>
        <w:rPr>
          <w:rFonts w:hint="eastAsia" w:eastAsia="楷体_GB2312" w:cs="楷体_GB2312"/>
          <w:spacing w:val="3"/>
          <w:w w:val="99"/>
          <w:sz w:val="32"/>
          <w:szCs w:val="32"/>
          <w:lang w:val="en-US" w:eastAsia="zh-CN"/>
        </w:rPr>
        <w:t>15日前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5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val="en-US" w:eastAsia="zh-CN"/>
        </w:rPr>
        <w:t>1.健全工作机制。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组建工作机构，完善专家库，制订工作规则和廉政保密、利益回避等规定。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5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val="en-US" w:eastAsia="zh-CN"/>
        </w:rPr>
        <w:t>2.</w:t>
      </w: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eastAsia="zh-CN"/>
        </w:rPr>
        <w:t>研究制定工作方案。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由省医保局牵头，会同省人社厅、财政厅、卫健委、药监局研究制定工作方案，明确目录调整的基本思路、范围、步骤和具体时间，并向社会发布公告。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（二）申报阶段（2022年</w:t>
      </w:r>
      <w:r>
        <w:rPr>
          <w:rFonts w:hint="eastAsia" w:eastAsia="楷体_GB2312" w:cs="楷体_GB2312"/>
          <w:spacing w:val="3"/>
          <w:w w:val="99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val="en-US" w:eastAsia="zh-CN"/>
        </w:rPr>
        <w:t>-10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月）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5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val="en-US" w:eastAsia="zh-CN"/>
        </w:rPr>
        <w:t>1.</w:t>
      </w: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eastAsia="zh-CN"/>
        </w:rPr>
        <w:t>企业申报。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符合条件的企业按规定向省医疗保障局提交申报资料。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5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val="en-US" w:eastAsia="zh-CN"/>
        </w:rPr>
        <w:t>2.</w:t>
      </w: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eastAsia="zh-CN"/>
        </w:rPr>
        <w:t>审查。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对企业提交的资料进行审查，审查结果分为“通过”和“不通过”。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5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val="en-US" w:eastAsia="zh-CN"/>
        </w:rPr>
        <w:t>3.</w:t>
      </w: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eastAsia="zh-CN"/>
        </w:rPr>
        <w:t>公示。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对通过审查的药品进行公示，接受问题反馈和社会监督。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5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val="en-US" w:eastAsia="zh-CN"/>
        </w:rPr>
        <w:t>4.</w:t>
      </w: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eastAsia="zh-CN"/>
        </w:rPr>
        <w:t>复核。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对公示期间有关企业反馈的意见进行梳理核查，形成审查结果。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5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val="en-US" w:eastAsia="zh-CN"/>
        </w:rPr>
        <w:t>5.</w:t>
      </w:r>
      <w:r>
        <w:rPr>
          <w:rFonts w:hint="eastAsia" w:eastAsia="仿宋_GB2312" w:cs="仿宋_GB2312"/>
          <w:b/>
          <w:bCs/>
          <w:spacing w:val="5"/>
          <w:w w:val="99"/>
          <w:sz w:val="32"/>
          <w:szCs w:val="32"/>
          <w:lang w:eastAsia="zh-CN"/>
        </w:rPr>
        <w:t>公告。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对审查通过的药品名单进行公告。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（三）专家评审阶段（2022年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val="en-US" w:eastAsia="zh-CN"/>
        </w:rPr>
        <w:t>11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月）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3"/>
          <w:w w:val="99"/>
          <w:sz w:val="32"/>
          <w:szCs w:val="32"/>
          <w:highlight w:val="none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根据审查结果，由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省医保局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组织药学、临床、医保管理、工伤等方面专家开展联合评审。经评审，形成拟调入或调出药品的建议名单，对于拟调入的药品同步确定医保支付标准。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（四）公布结果阶段（2022年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val="en-US" w:eastAsia="zh-CN"/>
        </w:rPr>
        <w:t>11-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1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月）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拟调入医保药品目录的民族药品报国家医保局备案审查通过后，公布调整结果并印发新版医保药品目录。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52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5"/>
          <w:w w:val="99"/>
          <w:sz w:val="32"/>
          <w:szCs w:val="32"/>
          <w:lang w:eastAsia="zh-CN"/>
        </w:rPr>
      </w:pPr>
      <w:r>
        <w:rPr>
          <w:rFonts w:hint="eastAsia" w:eastAsia="黑体" w:cs="黑体"/>
          <w:spacing w:val="5"/>
          <w:w w:val="99"/>
          <w:sz w:val="32"/>
          <w:szCs w:val="32"/>
          <w:lang w:eastAsia="zh-CN"/>
        </w:rPr>
        <w:t>四</w:t>
      </w:r>
      <w:r>
        <w:rPr>
          <w:rFonts w:hint="eastAsia" w:ascii="宋体" w:hAnsi="宋体" w:eastAsia="黑体" w:cs="黑体"/>
          <w:spacing w:val="5"/>
          <w:w w:val="99"/>
          <w:sz w:val="32"/>
          <w:szCs w:val="32"/>
          <w:lang w:eastAsia="zh-CN"/>
        </w:rPr>
        <w:t>、</w:t>
      </w:r>
      <w:r>
        <w:rPr>
          <w:rFonts w:hint="eastAsia" w:eastAsia="黑体" w:cs="黑体"/>
          <w:spacing w:val="5"/>
          <w:w w:val="99"/>
          <w:sz w:val="32"/>
          <w:szCs w:val="32"/>
          <w:lang w:eastAsia="zh-CN"/>
        </w:rPr>
        <w:t>工作要求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（一）完善内控机制。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明确各方职责，压实工作责任，制定信息保密、利益回避、责任追究等制度，确保目录调整工作的公平、公正、安全、有序。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（二）主动接受监督。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主动邀请纪检监察机构对申报、专家评审、竞价等关键环节进行监督。在目录调整工作期间，设立专项电话和邮箱，接受各方面反馈的意见建议，主动接受社会各界、新闻媒体、医药企业等的广泛监督。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（三）强化专家监督。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严格落实专家独立评审、公正履职的规定，加强对评审工作全过程的监督，畅通专家意见建议反馈通道，有效避免行政干预。</w:t>
      </w:r>
    </w:p>
    <w:p/>
    <w:sectPr>
      <w:pgSz w:w="11906" w:h="16838"/>
      <w:pgMar w:top="2098" w:right="1474" w:bottom="1984" w:left="1587" w:header="720" w:footer="72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00A2"/>
    <w:rsid w:val="5CFB09AB"/>
    <w:rsid w:val="6B717C46"/>
    <w:rsid w:val="777F45A2"/>
    <w:rsid w:val="FFFD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简体" w:hAnsi="方正仿宋简体" w:eastAsia="方正仿宋简体" w:cs="方正仿宋简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1"/>
    <w:pPr>
      <w:spacing w:before="178"/>
      <w:ind w:left="120"/>
    </w:pPr>
    <w:rPr>
      <w:rFonts w:ascii="宋体" w:hAnsi="宋体" w:eastAsia="宋体" w:cs="宋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2022-09-07T16:49:00Z</dcterms:created>
  <dc:creator>uos</dc:creator>
  <cp:lastModifiedBy>Administrator</cp:lastModifiedBy>
  <dcterms:modified xsi:type="dcterms:W3CDTF">2022-09-07T08:57:51Z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