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jc w:val="center"/>
        <w:rPr>
          <w:rFonts w:ascii="仿宋" w:hAnsi="仿宋" w:eastAsia="仿宋" w:cs="仿宋"/>
          <w:b/>
          <w:sz w:val="32"/>
          <w:szCs w:val="32"/>
        </w:rPr>
      </w:pPr>
      <w:r>
        <w:rPr>
          <w:rFonts w:hint="eastAsia" w:ascii="仿宋" w:hAnsi="仿宋" w:eastAsia="仿宋" w:cs="仿宋"/>
          <w:b/>
          <w:sz w:val="32"/>
          <w:szCs w:val="32"/>
        </w:rPr>
        <w:t>疫苗追溯协同服务平台和国家疫苗追溯监管系统备份系统功能扩充升级项目招标公告</w:t>
      </w:r>
    </w:p>
    <w:p>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sz w:val="24"/>
        </w:rPr>
      </w:pPr>
      <w:r>
        <w:rPr>
          <w:rFonts w:hint="eastAsia" w:ascii="仿宋" w:hAnsi="仿宋" w:eastAsia="仿宋"/>
          <w:sz w:val="24"/>
        </w:rPr>
        <w:t>项目概况</w:t>
      </w:r>
    </w:p>
    <w:p>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sz w:val="24"/>
        </w:rPr>
      </w:pPr>
      <w:r>
        <w:rPr>
          <w:rFonts w:hint="eastAsia" w:ascii="仿宋" w:hAnsi="仿宋" w:eastAsia="仿宋"/>
          <w:sz w:val="24"/>
          <w:u w:val="single"/>
        </w:rPr>
        <w:t>疫苗追溯协同服务平台和国家疫苗追溯监管系统备份系统功能扩充升级项目</w:t>
      </w:r>
      <w:r>
        <w:rPr>
          <w:rFonts w:hint="eastAsia" w:ascii="仿宋" w:hAnsi="仿宋" w:eastAsia="仿宋"/>
          <w:sz w:val="24"/>
        </w:rPr>
        <w:t>的潜在投标人应在北京市丰台区西三环中路90号通用技术大厦一层标书室（疫情期间在中国通用招标网下载）获取招标文件，并于2022年01月18日09:30时（北京时间）前递交投标文件。</w:t>
      </w:r>
    </w:p>
    <w:p>
      <w:pPr>
        <w:spacing w:before="200" w:after="200"/>
        <w:rPr>
          <w:rFonts w:ascii="仿宋" w:hAnsi="仿宋" w:eastAsia="仿宋" w:cs="仿宋"/>
          <w:b/>
          <w:kern w:val="0"/>
          <w:sz w:val="24"/>
        </w:rPr>
      </w:pPr>
      <w:bookmarkStart w:id="0" w:name="_Toc28359079"/>
      <w:bookmarkStart w:id="1" w:name="_Toc28359002"/>
      <w:bookmarkStart w:id="2" w:name="_Hlk24379207"/>
      <w:r>
        <w:rPr>
          <w:rFonts w:hint="eastAsia" w:ascii="仿宋" w:hAnsi="仿宋" w:eastAsia="仿宋" w:cs="仿宋"/>
          <w:b/>
          <w:kern w:val="0"/>
          <w:sz w:val="24"/>
        </w:rPr>
        <w:t>一、项目基本情况</w:t>
      </w:r>
      <w:bookmarkEnd w:id="0"/>
      <w:bookmarkEnd w:id="1"/>
    </w:p>
    <w:p>
      <w:pPr>
        <w:widowControl w:val="0"/>
        <w:spacing w:line="360" w:lineRule="auto"/>
        <w:ind w:firstLine="480" w:firstLineChars="200"/>
        <w:rPr>
          <w:rFonts w:ascii="仿宋" w:hAnsi="仿宋" w:eastAsia="仿宋"/>
          <w:sz w:val="24"/>
        </w:rPr>
      </w:pPr>
      <w:r>
        <w:rPr>
          <w:rFonts w:hint="eastAsia" w:ascii="仿宋" w:hAnsi="仿宋" w:eastAsia="仿宋"/>
          <w:sz w:val="24"/>
        </w:rPr>
        <w:t>1.招标编号：0702-21412R100</w:t>
      </w:r>
    </w:p>
    <w:p>
      <w:pPr>
        <w:widowControl w:val="0"/>
        <w:spacing w:line="360" w:lineRule="auto"/>
        <w:ind w:firstLine="480" w:firstLineChars="200"/>
        <w:rPr>
          <w:rFonts w:ascii="仿宋" w:hAnsi="仿宋" w:eastAsia="仿宋"/>
          <w:sz w:val="24"/>
        </w:rPr>
      </w:pPr>
      <w:r>
        <w:rPr>
          <w:rFonts w:hint="eastAsia" w:ascii="仿宋" w:hAnsi="仿宋" w:eastAsia="仿宋"/>
          <w:sz w:val="24"/>
        </w:rPr>
        <w:t>2.项目名称：疫苗追溯协同服务平台和国家疫苗追溯监管系统备份系统功能扩充升级项目</w:t>
      </w:r>
    </w:p>
    <w:bookmarkEnd w:id="2"/>
    <w:p>
      <w:pPr>
        <w:widowControl w:val="0"/>
        <w:spacing w:line="360" w:lineRule="auto"/>
        <w:ind w:firstLine="480" w:firstLineChars="200"/>
        <w:rPr>
          <w:rFonts w:ascii="仿宋" w:hAnsi="仿宋" w:eastAsia="仿宋"/>
          <w:sz w:val="24"/>
        </w:rPr>
      </w:pPr>
      <w:r>
        <w:rPr>
          <w:rFonts w:hint="eastAsia" w:ascii="仿宋" w:hAnsi="仿宋" w:eastAsia="仿宋"/>
          <w:sz w:val="24"/>
        </w:rPr>
        <w:t>3.预算金额：495万元</w:t>
      </w:r>
    </w:p>
    <w:p>
      <w:pPr>
        <w:widowControl w:val="0"/>
        <w:spacing w:line="360" w:lineRule="auto"/>
        <w:ind w:firstLine="480" w:firstLineChars="200"/>
        <w:rPr>
          <w:rFonts w:ascii="仿宋" w:hAnsi="仿宋" w:eastAsia="仿宋"/>
          <w:sz w:val="24"/>
        </w:rPr>
      </w:pPr>
      <w:r>
        <w:rPr>
          <w:rFonts w:hint="eastAsia" w:ascii="仿宋" w:hAnsi="仿宋" w:eastAsia="仿宋"/>
          <w:sz w:val="24"/>
        </w:rPr>
        <w:t>4.最高限价：495万元</w:t>
      </w:r>
    </w:p>
    <w:p>
      <w:pPr>
        <w:widowControl w:val="0"/>
        <w:spacing w:line="360" w:lineRule="auto"/>
        <w:ind w:firstLine="480" w:firstLineChars="200"/>
        <w:rPr>
          <w:rFonts w:ascii="仿宋" w:hAnsi="仿宋" w:eastAsia="仿宋"/>
          <w:sz w:val="24"/>
        </w:rPr>
      </w:pPr>
      <w:r>
        <w:rPr>
          <w:rFonts w:hint="eastAsia" w:ascii="仿宋" w:hAnsi="仿宋" w:eastAsia="仿宋"/>
          <w:sz w:val="24"/>
        </w:rPr>
        <w:t>5.采购需求：</w:t>
      </w:r>
    </w:p>
    <w:p>
      <w:pPr>
        <w:widowControl w:val="0"/>
        <w:spacing w:line="360" w:lineRule="auto"/>
        <w:ind w:firstLine="480" w:firstLineChars="200"/>
        <w:rPr>
          <w:rFonts w:ascii="仿宋" w:hAnsi="仿宋" w:eastAsia="仿宋"/>
          <w:sz w:val="24"/>
        </w:rPr>
      </w:pPr>
      <w:r>
        <w:rPr>
          <w:rFonts w:hint="eastAsia" w:ascii="仿宋" w:hAnsi="仿宋" w:eastAsia="仿宋"/>
          <w:sz w:val="24"/>
        </w:rPr>
        <w:t>（1）采购标的需实现的功能或者目标；在现有疫苗追溯协同服务平台和国家疫苗追溯监管系统备份系统的基础上进行扩展升级，增加特定疫苗追溯监管模块，最大限度的复用原有的系统，增加特定疫苗对数据的特有安全性要求、数据统计要求、应急疫苗可扩展性要求和严格的数据共享控制。在原有基础上扩展新模块可以降低开发成本，加快模块上线周期，尽早服务于国家与各省级疫情防控，保障国内特定疫苗有序生产、有序流通、有序接种。</w:t>
      </w:r>
    </w:p>
    <w:p>
      <w:pPr>
        <w:widowControl w:val="0"/>
        <w:spacing w:line="360" w:lineRule="auto"/>
        <w:ind w:firstLine="480" w:firstLineChars="200"/>
        <w:rPr>
          <w:rFonts w:eastAsia="仿宋_GB2312"/>
          <w:sz w:val="24"/>
        </w:rPr>
      </w:pPr>
      <w:r>
        <w:rPr>
          <w:rFonts w:hint="eastAsia" w:ascii="仿宋" w:hAnsi="仿宋" w:eastAsia="仿宋"/>
          <w:sz w:val="24"/>
        </w:rPr>
        <w:t>（2）采购标的需执行的国家相关标准、行业标准、地方标准或者其他标准、规范；</w:t>
      </w:r>
      <w:r>
        <w:rPr>
          <w:rFonts w:hint="eastAsia" w:eastAsia="仿宋_GB2312"/>
          <w:sz w:val="24"/>
        </w:rPr>
        <w:t>按照</w:t>
      </w:r>
      <w:r>
        <w:rPr>
          <w:rFonts w:hint="eastAsia" w:ascii="仿宋" w:hAnsi="仿宋" w:eastAsia="仿宋"/>
          <w:sz w:val="24"/>
        </w:rPr>
        <w:t>国家相关领域内标准执行</w:t>
      </w:r>
      <w:r>
        <w:rPr>
          <w:rFonts w:hint="eastAsia" w:eastAsia="仿宋_GB2312"/>
          <w:sz w:val="24"/>
        </w:rPr>
        <w:t>。</w:t>
      </w:r>
    </w:p>
    <w:p>
      <w:pPr>
        <w:widowControl w:val="0"/>
        <w:spacing w:line="360" w:lineRule="auto"/>
        <w:ind w:firstLine="480" w:firstLineChars="200"/>
        <w:rPr>
          <w:rFonts w:ascii="仿宋" w:hAnsi="仿宋" w:eastAsia="仿宋"/>
          <w:sz w:val="24"/>
        </w:rPr>
      </w:pPr>
      <w:r>
        <w:rPr>
          <w:rFonts w:hint="eastAsia" w:ascii="仿宋" w:hAnsi="仿宋" w:eastAsia="仿宋"/>
          <w:sz w:val="24"/>
        </w:rPr>
        <w:t>（3）采购标的需满足的质量、安全、技术规格、物理特性等要求；系统登录反馈结果时间＜2秒；普通业务操作响应时间＜3秒；复杂应用查询结果反馈时间＜8秒；疫苗流向查询，支持最大并发用户请求量：300；疫苗强制召回，支持最大并发用户请求量：300；可用性：应确保系统架构的合理性，保证系统稳定运行，在满足性能和业务功能的前提下，保障整个系统稳定运行。应用系统保证7 X 24小时正常运行，有效工作时间达到99.9%，平均故障间隔时间不短于200天等。</w:t>
      </w:r>
    </w:p>
    <w:p>
      <w:pPr>
        <w:widowControl w:val="0"/>
        <w:spacing w:line="360" w:lineRule="auto"/>
        <w:ind w:firstLine="480" w:firstLineChars="200"/>
      </w:pPr>
      <w:r>
        <w:rPr>
          <w:rFonts w:hint="eastAsia" w:ascii="仿宋" w:hAnsi="仿宋" w:eastAsia="仿宋"/>
          <w:sz w:val="24"/>
        </w:rPr>
        <w:t>（4）采购标的的数量、采购项目交付或者实施的时间和地点；</w:t>
      </w:r>
    </w:p>
    <w:tbl>
      <w:tblPr>
        <w:tblStyle w:val="5"/>
        <w:tblW w:w="8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2983"/>
        <w:gridCol w:w="759"/>
        <w:gridCol w:w="1342"/>
        <w:gridCol w:w="1536"/>
        <w:gridCol w:w="1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4" w:type="dxa"/>
            <w:vAlign w:val="center"/>
          </w:tcPr>
          <w:p>
            <w:pPr>
              <w:spacing w:after="0" w:line="360" w:lineRule="auto"/>
              <w:jc w:val="center"/>
              <w:rPr>
                <w:rFonts w:ascii="仿宋" w:hAnsi="仿宋" w:eastAsia="仿宋" w:cs="仿宋"/>
                <w:kern w:val="0"/>
                <w:sz w:val="24"/>
              </w:rPr>
            </w:pPr>
            <w:r>
              <w:rPr>
                <w:rFonts w:hint="eastAsia" w:ascii="仿宋" w:hAnsi="仿宋" w:eastAsia="仿宋" w:cs="仿宋"/>
                <w:kern w:val="0"/>
                <w:sz w:val="24"/>
              </w:rPr>
              <w:t>包号</w:t>
            </w:r>
          </w:p>
        </w:tc>
        <w:tc>
          <w:tcPr>
            <w:tcW w:w="2983" w:type="dxa"/>
            <w:vAlign w:val="center"/>
          </w:tcPr>
          <w:p>
            <w:pPr>
              <w:spacing w:after="0" w:line="360" w:lineRule="auto"/>
              <w:jc w:val="center"/>
              <w:rPr>
                <w:rFonts w:ascii="仿宋" w:hAnsi="仿宋" w:eastAsia="仿宋" w:cs="仿宋"/>
                <w:kern w:val="0"/>
                <w:sz w:val="24"/>
              </w:rPr>
            </w:pPr>
            <w:r>
              <w:rPr>
                <w:rFonts w:hint="eastAsia" w:ascii="仿宋" w:hAnsi="仿宋" w:eastAsia="仿宋" w:cs="仿宋"/>
                <w:kern w:val="0"/>
                <w:sz w:val="24"/>
              </w:rPr>
              <w:t>包内容</w:t>
            </w:r>
          </w:p>
        </w:tc>
        <w:tc>
          <w:tcPr>
            <w:tcW w:w="759" w:type="dxa"/>
            <w:vAlign w:val="center"/>
          </w:tcPr>
          <w:p>
            <w:pPr>
              <w:spacing w:after="0" w:line="360" w:lineRule="auto"/>
              <w:jc w:val="center"/>
              <w:rPr>
                <w:rFonts w:ascii="仿宋" w:hAnsi="仿宋" w:eastAsia="仿宋" w:cs="仿宋"/>
                <w:kern w:val="0"/>
                <w:sz w:val="24"/>
              </w:rPr>
            </w:pPr>
            <w:r>
              <w:rPr>
                <w:rFonts w:hint="eastAsia" w:ascii="仿宋" w:hAnsi="仿宋" w:eastAsia="仿宋" w:cs="仿宋"/>
                <w:kern w:val="0"/>
                <w:sz w:val="24"/>
              </w:rPr>
              <w:t>数量</w:t>
            </w:r>
          </w:p>
        </w:tc>
        <w:tc>
          <w:tcPr>
            <w:tcW w:w="1342" w:type="dxa"/>
            <w:vAlign w:val="center"/>
          </w:tcPr>
          <w:p>
            <w:pPr>
              <w:spacing w:after="0" w:line="240" w:lineRule="auto"/>
              <w:jc w:val="center"/>
              <w:rPr>
                <w:rFonts w:ascii="仿宋" w:hAnsi="仿宋" w:eastAsia="仿宋" w:cs="仿宋"/>
                <w:kern w:val="0"/>
                <w:sz w:val="24"/>
              </w:rPr>
            </w:pPr>
            <w:r>
              <w:rPr>
                <w:rFonts w:hint="eastAsia" w:ascii="仿宋" w:hAnsi="仿宋" w:eastAsia="仿宋" w:cs="仿宋"/>
                <w:kern w:val="0"/>
                <w:sz w:val="24"/>
              </w:rPr>
              <w:t>建设周期</w:t>
            </w:r>
          </w:p>
        </w:tc>
        <w:tc>
          <w:tcPr>
            <w:tcW w:w="1536" w:type="dxa"/>
            <w:shd w:val="clear" w:color="auto" w:fill="auto"/>
            <w:vAlign w:val="center"/>
          </w:tcPr>
          <w:p>
            <w:pPr>
              <w:spacing w:after="0" w:line="240" w:lineRule="auto"/>
              <w:jc w:val="center"/>
              <w:rPr>
                <w:rFonts w:ascii="仿宋" w:hAnsi="仿宋" w:eastAsia="仿宋" w:cs="仿宋"/>
                <w:kern w:val="0"/>
                <w:sz w:val="24"/>
              </w:rPr>
            </w:pPr>
            <w:r>
              <w:rPr>
                <w:rFonts w:hint="eastAsia" w:ascii="仿宋" w:hAnsi="仿宋" w:eastAsia="仿宋" w:cs="仿宋"/>
                <w:kern w:val="0"/>
                <w:sz w:val="24"/>
              </w:rPr>
              <w:t>质保期</w:t>
            </w:r>
          </w:p>
        </w:tc>
        <w:tc>
          <w:tcPr>
            <w:tcW w:w="1241" w:type="dxa"/>
            <w:shd w:val="clear" w:color="auto" w:fill="auto"/>
            <w:vAlign w:val="center"/>
          </w:tcPr>
          <w:p>
            <w:pPr>
              <w:spacing w:after="0" w:line="240" w:lineRule="auto"/>
              <w:jc w:val="center"/>
              <w:rPr>
                <w:rFonts w:ascii="仿宋" w:hAnsi="仿宋" w:eastAsia="仿宋" w:cs="仿宋"/>
                <w:kern w:val="0"/>
                <w:sz w:val="24"/>
              </w:rPr>
            </w:pPr>
            <w:r>
              <w:rPr>
                <w:rFonts w:hint="eastAsia" w:ascii="仿宋" w:hAnsi="仿宋" w:eastAsia="仿宋" w:cs="仿宋"/>
                <w:kern w:val="0"/>
                <w:sz w:val="24"/>
              </w:rPr>
              <w:t>实施地点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784" w:type="dxa"/>
            <w:vAlign w:val="center"/>
          </w:tcPr>
          <w:p>
            <w:pPr>
              <w:spacing w:after="0" w:line="360" w:lineRule="auto"/>
              <w:jc w:val="center"/>
              <w:rPr>
                <w:rFonts w:ascii="仿宋" w:hAnsi="仿宋" w:eastAsia="仿宋" w:cs="仿宋"/>
                <w:kern w:val="0"/>
                <w:sz w:val="24"/>
              </w:rPr>
            </w:pPr>
            <w:r>
              <w:rPr>
                <w:rFonts w:hint="eastAsia" w:ascii="仿宋" w:hAnsi="仿宋" w:eastAsia="仿宋" w:cs="仿宋"/>
                <w:kern w:val="0"/>
                <w:sz w:val="24"/>
              </w:rPr>
              <w:t>1</w:t>
            </w:r>
          </w:p>
        </w:tc>
        <w:tc>
          <w:tcPr>
            <w:tcW w:w="2983" w:type="dxa"/>
            <w:vAlign w:val="center"/>
          </w:tcPr>
          <w:p>
            <w:pPr>
              <w:spacing w:before="60" w:after="60" w:line="360" w:lineRule="atLeast"/>
              <w:jc w:val="center"/>
              <w:rPr>
                <w:rFonts w:ascii="仿宋" w:hAnsi="仿宋" w:eastAsia="仿宋" w:cs="仿宋"/>
                <w:kern w:val="0"/>
                <w:sz w:val="24"/>
              </w:rPr>
            </w:pPr>
            <w:r>
              <w:rPr>
                <w:rFonts w:hint="eastAsia" w:ascii="仿宋" w:hAnsi="仿宋" w:eastAsia="仿宋" w:cs="仿宋"/>
                <w:kern w:val="0"/>
                <w:sz w:val="24"/>
              </w:rPr>
              <w:t>疫苗追溯协同服务平台和国家疫苗追溯监管系统备份系统功能扩充升级</w:t>
            </w:r>
          </w:p>
        </w:tc>
        <w:tc>
          <w:tcPr>
            <w:tcW w:w="759" w:type="dxa"/>
            <w:vAlign w:val="center"/>
          </w:tcPr>
          <w:p>
            <w:pPr>
              <w:spacing w:after="0" w:line="360" w:lineRule="auto"/>
              <w:jc w:val="center"/>
              <w:rPr>
                <w:rFonts w:ascii="仿宋" w:hAnsi="仿宋" w:eastAsia="仿宋" w:cs="仿宋"/>
                <w:kern w:val="0"/>
                <w:sz w:val="24"/>
              </w:rPr>
            </w:pPr>
            <w:r>
              <w:rPr>
                <w:rFonts w:hint="eastAsia" w:ascii="仿宋" w:hAnsi="仿宋" w:eastAsia="仿宋" w:cs="仿宋"/>
                <w:kern w:val="0"/>
                <w:sz w:val="24"/>
              </w:rPr>
              <w:t>1项</w:t>
            </w:r>
          </w:p>
        </w:tc>
        <w:tc>
          <w:tcPr>
            <w:tcW w:w="1342" w:type="dxa"/>
            <w:vAlign w:val="center"/>
          </w:tcPr>
          <w:p>
            <w:pPr>
              <w:spacing w:before="60" w:after="60" w:line="360" w:lineRule="atLeast"/>
              <w:jc w:val="center"/>
              <w:rPr>
                <w:rFonts w:ascii="仿宋" w:hAnsi="仿宋" w:eastAsia="仿宋" w:cs="仿宋"/>
                <w:kern w:val="0"/>
                <w:sz w:val="24"/>
              </w:rPr>
            </w:pPr>
            <w:r>
              <w:rPr>
                <w:rFonts w:hint="eastAsia" w:ascii="仿宋" w:hAnsi="仿宋" w:eastAsia="仿宋" w:cs="仿宋"/>
                <w:color w:val="000000"/>
                <w:sz w:val="24"/>
              </w:rPr>
              <w:t>6个月</w:t>
            </w:r>
          </w:p>
        </w:tc>
        <w:tc>
          <w:tcPr>
            <w:tcW w:w="1536" w:type="dxa"/>
            <w:vAlign w:val="center"/>
          </w:tcPr>
          <w:p>
            <w:pPr>
              <w:pStyle w:val="10"/>
              <w:adjustRightInd w:val="0"/>
              <w:ind w:firstLine="0"/>
              <w:jc w:val="center"/>
              <w:rPr>
                <w:rFonts w:ascii="仿宋" w:hAnsi="仿宋" w:eastAsia="仿宋" w:cs="仿宋"/>
                <w:sz w:val="24"/>
              </w:rPr>
            </w:pPr>
            <w:r>
              <w:rPr>
                <w:rFonts w:hint="eastAsia" w:ascii="仿宋" w:hAnsi="仿宋" w:eastAsia="仿宋" w:cs="仿宋"/>
                <w:sz w:val="24"/>
              </w:rPr>
              <w:t>终验合格后1年</w:t>
            </w:r>
          </w:p>
        </w:tc>
        <w:tc>
          <w:tcPr>
            <w:tcW w:w="1241" w:type="dxa"/>
            <w:vAlign w:val="center"/>
          </w:tcPr>
          <w:p>
            <w:pPr>
              <w:pStyle w:val="10"/>
              <w:adjustRightInd w:val="0"/>
              <w:ind w:firstLine="0"/>
              <w:jc w:val="center"/>
              <w:rPr>
                <w:rFonts w:ascii="仿宋" w:hAnsi="仿宋" w:eastAsia="仿宋" w:cs="仿宋"/>
                <w:color w:val="000000"/>
                <w:kern w:val="2"/>
                <w:sz w:val="24"/>
                <w:szCs w:val="24"/>
              </w:rPr>
            </w:pPr>
            <w:r>
              <w:rPr>
                <w:rFonts w:hint="eastAsia" w:ascii="仿宋" w:hAnsi="仿宋" w:eastAsia="仿宋" w:cs="仿宋"/>
                <w:color w:val="000000"/>
                <w:kern w:val="2"/>
                <w:sz w:val="24"/>
                <w:szCs w:val="24"/>
              </w:rPr>
              <w:t>北京市</w:t>
            </w:r>
          </w:p>
        </w:tc>
      </w:tr>
    </w:tbl>
    <w:p>
      <w:pPr>
        <w:widowControl w:val="0"/>
        <w:spacing w:line="360" w:lineRule="auto"/>
        <w:ind w:firstLine="480" w:firstLineChars="200"/>
        <w:rPr>
          <w:rFonts w:ascii="仿宋" w:hAnsi="仿宋" w:eastAsia="仿宋"/>
          <w:sz w:val="24"/>
        </w:rPr>
      </w:pPr>
      <w:r>
        <w:rPr>
          <w:rFonts w:hint="eastAsia" w:ascii="仿宋" w:hAnsi="仿宋" w:eastAsia="仿宋"/>
          <w:sz w:val="24"/>
        </w:rPr>
        <w:t>（5）采购标的需满足的服务标准、期限、效率等要求；在质保期内，要求提供7×24小时实时技术支持。要求提供24小时热线电话、远程在线诊断和故障排除、现场响应以及Email和传真支持服务。对于接到的用户技术咨询，保证15分钟内响应，2小时内提出解决方案。对于需现场响应的故障，保证自收到用户的服务请求起6小时内，指派技术人员赶赴现场完成故障处理；如遇到重大技术问题，要求及时组织有关技术专家进行会诊，并保证在24小时内采取相应措施以确保恢复系统的正常运行等。</w:t>
      </w:r>
    </w:p>
    <w:p>
      <w:pPr>
        <w:widowControl w:val="0"/>
        <w:numPr>
          <w:ilvl w:val="0"/>
          <w:numId w:val="1"/>
        </w:numPr>
        <w:spacing w:line="360" w:lineRule="auto"/>
        <w:ind w:firstLine="480" w:firstLineChars="200"/>
        <w:rPr>
          <w:rFonts w:ascii="仿宋" w:hAnsi="仿宋" w:eastAsia="仿宋"/>
          <w:sz w:val="24"/>
        </w:rPr>
      </w:pPr>
      <w:r>
        <w:rPr>
          <w:rFonts w:hint="eastAsia" w:ascii="仿宋" w:hAnsi="仿宋" w:eastAsia="仿宋"/>
          <w:sz w:val="24"/>
        </w:rPr>
        <w:t>采购标的的验收标准；按照采购需求及合同要求。</w:t>
      </w:r>
    </w:p>
    <w:p>
      <w:pPr>
        <w:widowControl w:val="0"/>
        <w:numPr>
          <w:ilvl w:val="0"/>
          <w:numId w:val="1"/>
        </w:numPr>
        <w:spacing w:line="360" w:lineRule="auto"/>
        <w:ind w:firstLine="480" w:firstLineChars="200"/>
        <w:rPr>
          <w:rFonts w:ascii="仿宋" w:hAnsi="仿宋" w:eastAsia="仿宋"/>
          <w:sz w:val="24"/>
        </w:rPr>
      </w:pPr>
      <w:r>
        <w:rPr>
          <w:rFonts w:hint="eastAsia" w:ascii="仿宋" w:hAnsi="仿宋" w:eastAsia="仿宋"/>
          <w:sz w:val="24"/>
        </w:rPr>
        <w:t>采购标的的其他技术、服务等要求。详见第五章采购需求。</w:t>
      </w:r>
    </w:p>
    <w:p>
      <w:pPr>
        <w:widowControl w:val="0"/>
        <w:numPr>
          <w:ilvl w:val="0"/>
          <w:numId w:val="2"/>
        </w:numPr>
        <w:spacing w:line="360" w:lineRule="auto"/>
        <w:ind w:firstLine="480" w:firstLineChars="200"/>
        <w:rPr>
          <w:rFonts w:ascii="仿宋" w:hAnsi="仿宋" w:eastAsia="仿宋"/>
          <w:sz w:val="24"/>
        </w:rPr>
      </w:pPr>
      <w:r>
        <w:rPr>
          <w:rFonts w:hint="eastAsia" w:ascii="仿宋" w:hAnsi="仿宋" w:eastAsia="仿宋"/>
          <w:sz w:val="24"/>
        </w:rPr>
        <w:t>合同履行期限：6个月建设周期，1年的质保期。</w:t>
      </w:r>
    </w:p>
    <w:p>
      <w:pPr>
        <w:widowControl w:val="0"/>
        <w:spacing w:line="360" w:lineRule="auto"/>
        <w:ind w:firstLine="480" w:firstLineChars="200"/>
        <w:rPr>
          <w:rFonts w:ascii="仿宋" w:hAnsi="仿宋" w:eastAsia="仿宋"/>
          <w:b/>
          <w:bCs/>
          <w:sz w:val="24"/>
        </w:rPr>
      </w:pPr>
      <w:r>
        <w:rPr>
          <w:rFonts w:hint="eastAsia" w:ascii="仿宋" w:hAnsi="仿宋" w:eastAsia="仿宋"/>
          <w:sz w:val="24"/>
        </w:rPr>
        <w:t>7.本项目不接受联合体投标。</w:t>
      </w:r>
    </w:p>
    <w:p>
      <w:pPr>
        <w:spacing w:before="200" w:after="200"/>
        <w:rPr>
          <w:rFonts w:ascii="仿宋" w:hAnsi="仿宋" w:eastAsia="仿宋" w:cs="仿宋"/>
          <w:b/>
          <w:kern w:val="0"/>
          <w:sz w:val="24"/>
        </w:rPr>
      </w:pPr>
      <w:bookmarkStart w:id="3" w:name="_Toc28359080"/>
      <w:bookmarkStart w:id="4" w:name="_Toc28359003"/>
      <w:r>
        <w:rPr>
          <w:rFonts w:hint="eastAsia" w:ascii="仿宋" w:hAnsi="仿宋" w:eastAsia="仿宋" w:cs="仿宋"/>
          <w:b/>
          <w:kern w:val="0"/>
          <w:sz w:val="24"/>
        </w:rPr>
        <w:t>二、申请人的资格要求</w:t>
      </w:r>
      <w:bookmarkEnd w:id="3"/>
      <w:bookmarkEnd w:id="4"/>
    </w:p>
    <w:p>
      <w:pPr>
        <w:widowControl w:val="0"/>
        <w:spacing w:line="360" w:lineRule="auto"/>
        <w:ind w:firstLine="480" w:firstLineChars="200"/>
        <w:rPr>
          <w:rFonts w:ascii="仿宋" w:hAnsi="仿宋" w:eastAsia="仿宋"/>
          <w:sz w:val="24"/>
        </w:rPr>
      </w:pPr>
      <w:r>
        <w:rPr>
          <w:rFonts w:hint="eastAsia" w:ascii="仿宋" w:hAnsi="仿宋" w:eastAsia="仿宋"/>
          <w:sz w:val="24"/>
        </w:rPr>
        <w:t>1、满足《中华人民共和国政府采购法》第二十二条规定。</w:t>
      </w:r>
    </w:p>
    <w:p>
      <w:pPr>
        <w:spacing w:line="360" w:lineRule="auto"/>
        <w:ind w:firstLine="480" w:firstLineChars="200"/>
        <w:rPr>
          <w:rFonts w:eastAsia="仿宋"/>
        </w:rPr>
      </w:pPr>
      <w:r>
        <w:rPr>
          <w:rFonts w:hint="eastAsia" w:ascii="仿宋" w:hAnsi="仿宋" w:eastAsia="仿宋"/>
          <w:sz w:val="24"/>
        </w:rPr>
        <w:t>2、落实政府采购政策需满足的资格要求：无</w:t>
      </w:r>
    </w:p>
    <w:p>
      <w:pPr>
        <w:widowControl w:val="0"/>
        <w:spacing w:line="360" w:lineRule="auto"/>
        <w:ind w:firstLine="480" w:firstLineChars="200"/>
        <w:rPr>
          <w:rFonts w:ascii="仿宋" w:hAnsi="仿宋" w:eastAsia="仿宋"/>
          <w:sz w:val="24"/>
        </w:rPr>
      </w:pPr>
      <w:r>
        <w:rPr>
          <w:rFonts w:hint="eastAsia" w:ascii="仿宋" w:hAnsi="仿宋" w:eastAsia="仿宋"/>
          <w:sz w:val="24"/>
        </w:rPr>
        <w:t>3、本项目的特定资格要求：</w:t>
      </w:r>
    </w:p>
    <w:p>
      <w:pPr>
        <w:widowControl w:val="0"/>
        <w:spacing w:line="360" w:lineRule="auto"/>
        <w:ind w:firstLine="480" w:firstLineChars="200"/>
        <w:rPr>
          <w:rFonts w:ascii="仿宋" w:hAnsi="仿宋" w:eastAsia="仿宋"/>
          <w:sz w:val="24"/>
        </w:rPr>
      </w:pPr>
      <w:r>
        <w:rPr>
          <w:rFonts w:hint="eastAsia" w:ascii="仿宋" w:hAnsi="仿宋" w:eastAsia="仿宋"/>
          <w:sz w:val="24"/>
        </w:rPr>
        <w:t>（1）投标人不得为“信用中国”网站（www.creditchina.gov.cn）中列入失信被执行人和重大税收违法案件当事人名单的投标人，不得为中国政府采购网（www.ccgp.gov.cn）政府采购严重违法失信行为记录名单中被财政部门禁止参加政府采购活动的投标人（处罚决定规定的时间和地域范围内）。信用信息截止时点为开标当日；</w:t>
      </w:r>
    </w:p>
    <w:p>
      <w:pPr>
        <w:widowControl w:val="0"/>
        <w:spacing w:line="360" w:lineRule="auto"/>
        <w:ind w:firstLine="480" w:firstLineChars="200"/>
        <w:rPr>
          <w:rFonts w:ascii="仿宋" w:hAnsi="仿宋" w:eastAsia="仿宋"/>
          <w:sz w:val="24"/>
        </w:rPr>
      </w:pPr>
      <w:r>
        <w:rPr>
          <w:rFonts w:hint="eastAsia" w:ascii="仿宋" w:hAnsi="仿宋" w:eastAsia="仿宋"/>
          <w:sz w:val="24"/>
        </w:rPr>
        <w:t>（2）投标人应购买本项目招标文件。</w:t>
      </w:r>
    </w:p>
    <w:p>
      <w:pPr>
        <w:spacing w:before="200" w:after="200"/>
        <w:rPr>
          <w:rFonts w:ascii="仿宋" w:hAnsi="仿宋" w:eastAsia="仿宋" w:cs="仿宋"/>
          <w:b/>
          <w:kern w:val="0"/>
          <w:sz w:val="24"/>
        </w:rPr>
      </w:pPr>
      <w:bookmarkStart w:id="5" w:name="_Toc28359081"/>
      <w:bookmarkStart w:id="6" w:name="_Toc28359004"/>
      <w:r>
        <w:rPr>
          <w:rFonts w:hint="eastAsia" w:ascii="仿宋" w:hAnsi="仿宋" w:eastAsia="仿宋" w:cs="仿宋"/>
          <w:b/>
          <w:kern w:val="0"/>
          <w:sz w:val="24"/>
        </w:rPr>
        <w:t>三、获取招标文件</w:t>
      </w:r>
      <w:bookmarkEnd w:id="5"/>
      <w:bookmarkEnd w:id="6"/>
    </w:p>
    <w:p>
      <w:pPr>
        <w:widowControl w:val="0"/>
        <w:spacing w:line="360" w:lineRule="auto"/>
        <w:ind w:firstLine="480" w:firstLineChars="200"/>
        <w:rPr>
          <w:rFonts w:ascii="仿宋" w:hAnsi="仿宋" w:eastAsia="仿宋"/>
          <w:sz w:val="24"/>
        </w:rPr>
      </w:pPr>
      <w:r>
        <w:rPr>
          <w:rFonts w:hint="eastAsia" w:ascii="仿宋" w:hAnsi="仿宋" w:eastAsia="仿宋"/>
          <w:sz w:val="24"/>
        </w:rPr>
        <w:t>1.时间：2021年12月28日至2022年01月05日（提供期限自本公告发布之日起不得少于5个工作日），每天9:00至16:00（北京时间，法定节假日除外）</w:t>
      </w:r>
    </w:p>
    <w:p>
      <w:pPr>
        <w:widowControl w:val="0"/>
        <w:spacing w:line="360" w:lineRule="auto"/>
        <w:ind w:firstLine="480" w:firstLineChars="200"/>
        <w:rPr>
          <w:rFonts w:ascii="仿宋" w:hAnsi="仿宋" w:eastAsia="仿宋"/>
          <w:sz w:val="24"/>
        </w:rPr>
      </w:pPr>
      <w:r>
        <w:rPr>
          <w:rFonts w:hint="eastAsia" w:ascii="仿宋" w:hAnsi="仿宋" w:eastAsia="仿宋"/>
          <w:sz w:val="24"/>
        </w:rPr>
        <w:t>2.地点：北京市丰台区西三环中路90号通用技术大厦一层标书室（疫情期间可以在中国通用招标网下载）</w:t>
      </w:r>
    </w:p>
    <w:p>
      <w:pPr>
        <w:widowControl w:val="0"/>
        <w:spacing w:line="360" w:lineRule="auto"/>
        <w:ind w:firstLine="480" w:firstLineChars="200"/>
        <w:rPr>
          <w:rFonts w:ascii="仿宋" w:hAnsi="仿宋" w:eastAsia="仿宋"/>
          <w:sz w:val="24"/>
        </w:rPr>
      </w:pPr>
      <w:r>
        <w:rPr>
          <w:rFonts w:hint="eastAsia" w:ascii="仿宋" w:hAnsi="仿宋" w:eastAsia="仿宋"/>
          <w:sz w:val="24"/>
        </w:rPr>
        <w:t>3.方式：</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（1）本项目招标文件采用纸质方式发售，疫情期间提供电子招标文件。招标文件发售时间：2021年12月28日至2022年01月05日16时00分。</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（2）有意向的投标人应先在中国通用招标网http://www.china-tender.com.cn免费注册，注册完成后请按照网上操作流程进行购买。中国通用招标网技术支持电话：400-680-8126。注册审核电话：400-680-8126。</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（3）购买标书流程：投标人先在通用招标网使用用户名密码登陆后，点击“我要报名”，关键词搜索项目名称或项目编号，具体购买方式包括：</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 选择网上支付方式购买招标文件的投标人在标书款支付成功后（</w:t>
      </w:r>
      <w:r>
        <w:rPr>
          <w:rFonts w:hint="eastAsia" w:ascii="仿宋" w:hAnsi="仿宋" w:eastAsia="仿宋" w:cs="仿宋"/>
          <w:b/>
          <w:bCs/>
          <w:kern w:val="0"/>
          <w:sz w:val="24"/>
        </w:rPr>
        <w:t>请选择标书款电子发票，选择纸质发票请自行前往标书室领取</w:t>
      </w:r>
      <w:r>
        <w:rPr>
          <w:rFonts w:hint="eastAsia" w:ascii="仿宋" w:hAnsi="仿宋" w:eastAsia="仿宋" w:cs="仿宋"/>
          <w:kern w:val="0"/>
          <w:sz w:val="24"/>
        </w:rPr>
        <w:t>），即可直接在本网站下载电子版招标文件；</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2) 选择以电汇方式购买招标文件的投标人，按照系统提供的账号进行汇款，在汇款成功后（</w:t>
      </w:r>
      <w:r>
        <w:rPr>
          <w:rFonts w:hint="eastAsia" w:ascii="仿宋" w:hAnsi="仿宋" w:eastAsia="仿宋" w:cs="仿宋"/>
          <w:b/>
          <w:bCs/>
          <w:kern w:val="0"/>
          <w:sz w:val="24"/>
        </w:rPr>
        <w:t>请选择标书款电子发票，选择纸质发票请自行前往标书室领取</w:t>
      </w:r>
      <w:r>
        <w:rPr>
          <w:rFonts w:hint="eastAsia" w:ascii="仿宋" w:hAnsi="仿宋" w:eastAsia="仿宋" w:cs="仿宋"/>
          <w:kern w:val="0"/>
          <w:sz w:val="24"/>
        </w:rPr>
        <w:t>），即可</w:t>
      </w:r>
      <w:bookmarkStart w:id="19" w:name="_GoBack"/>
      <w:bookmarkEnd w:id="19"/>
      <w:r>
        <w:rPr>
          <w:rFonts w:hint="eastAsia" w:ascii="仿宋" w:hAnsi="仿宋" w:eastAsia="仿宋" w:cs="仿宋"/>
          <w:kern w:val="0"/>
          <w:sz w:val="24"/>
        </w:rPr>
        <w:t>直接在本网站下载电子版招标文件。</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特别提示：</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每次购买标书申请系统生成的账号不同，请按照系统生成的账号进行付款，不要重复支付；</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汇款金额必须与系统提示金额相同，否则将会被退回。</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（4）招标文件售价：人民币500元，售后不退。</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（5）通用技术大厦标书室地址：北京市丰台区西三环中路90号通用技术大厦一层。</w:t>
      </w:r>
    </w:p>
    <w:p>
      <w:pPr>
        <w:spacing w:line="360" w:lineRule="auto"/>
        <w:ind w:firstLine="480" w:firstLineChars="200"/>
        <w:rPr>
          <w:rFonts w:ascii="仿宋" w:hAnsi="仿宋" w:eastAsia="仿宋"/>
          <w:sz w:val="24"/>
        </w:rPr>
      </w:pPr>
      <w:r>
        <w:rPr>
          <w:rFonts w:hint="eastAsia" w:ascii="仿宋" w:hAnsi="仿宋" w:eastAsia="仿宋" w:cs="仿宋"/>
          <w:kern w:val="0"/>
          <w:sz w:val="24"/>
        </w:rPr>
        <w:t>（6）出售标书联系电话：</w:t>
      </w:r>
      <w:r>
        <w:rPr>
          <w:rFonts w:hint="eastAsia" w:ascii="仿宋" w:hAnsi="仿宋" w:eastAsia="仿宋"/>
          <w:sz w:val="24"/>
        </w:rPr>
        <w:t>标书室：010-63348281/8310  联系人：张女士</w:t>
      </w:r>
    </w:p>
    <w:p>
      <w:pPr>
        <w:widowControl w:val="0"/>
        <w:spacing w:line="360" w:lineRule="auto"/>
        <w:ind w:firstLine="480" w:firstLineChars="200"/>
        <w:rPr>
          <w:rFonts w:ascii="仿宋" w:hAnsi="仿宋" w:eastAsia="仿宋"/>
          <w:sz w:val="24"/>
        </w:rPr>
      </w:pPr>
      <w:r>
        <w:rPr>
          <w:rFonts w:hint="eastAsia" w:ascii="仿宋" w:hAnsi="仿宋" w:eastAsia="仿宋"/>
          <w:sz w:val="24"/>
        </w:rPr>
        <w:t>（7）标书室工作时间：上午9:00－11:00时、下午13:00－16:00 时。</w:t>
      </w:r>
    </w:p>
    <w:p>
      <w:pPr>
        <w:widowControl w:val="0"/>
        <w:spacing w:line="360" w:lineRule="auto"/>
        <w:ind w:firstLine="480" w:firstLineChars="200"/>
        <w:rPr>
          <w:rFonts w:ascii="仿宋" w:hAnsi="仿宋" w:eastAsia="仿宋"/>
          <w:sz w:val="24"/>
        </w:rPr>
      </w:pPr>
      <w:r>
        <w:rPr>
          <w:rFonts w:hint="eastAsia" w:ascii="仿宋" w:hAnsi="仿宋" w:eastAsia="仿宋"/>
          <w:sz w:val="24"/>
        </w:rPr>
        <w:t>4.售价：人民币500元，售后不退。</w:t>
      </w:r>
    </w:p>
    <w:p>
      <w:pPr>
        <w:spacing w:before="200" w:after="200"/>
        <w:rPr>
          <w:rFonts w:ascii="仿宋" w:hAnsi="仿宋" w:eastAsia="仿宋" w:cs="仿宋"/>
          <w:b/>
          <w:kern w:val="0"/>
          <w:sz w:val="24"/>
        </w:rPr>
      </w:pPr>
      <w:bookmarkStart w:id="7" w:name="_Toc28359082"/>
      <w:bookmarkStart w:id="8" w:name="_Toc28359005"/>
      <w:r>
        <w:rPr>
          <w:rFonts w:hint="eastAsia" w:ascii="仿宋" w:hAnsi="仿宋" w:eastAsia="仿宋" w:cs="仿宋"/>
          <w:b/>
          <w:kern w:val="0"/>
          <w:sz w:val="24"/>
        </w:rPr>
        <w:t>四、</w:t>
      </w:r>
      <w:bookmarkEnd w:id="7"/>
      <w:bookmarkEnd w:id="8"/>
      <w:r>
        <w:rPr>
          <w:rFonts w:hint="eastAsia" w:ascii="仿宋" w:hAnsi="仿宋" w:eastAsia="仿宋" w:cs="仿宋"/>
          <w:b/>
          <w:kern w:val="0"/>
          <w:sz w:val="24"/>
        </w:rPr>
        <w:t>提交投标文件截止时间、开标时间和地点</w:t>
      </w:r>
    </w:p>
    <w:p>
      <w:pPr>
        <w:widowControl w:val="0"/>
        <w:spacing w:line="360" w:lineRule="auto"/>
        <w:ind w:firstLine="480" w:firstLineChars="200"/>
        <w:rPr>
          <w:rFonts w:ascii="仿宋" w:hAnsi="仿宋" w:eastAsia="仿宋"/>
          <w:sz w:val="24"/>
        </w:rPr>
      </w:pPr>
      <w:r>
        <w:rPr>
          <w:rFonts w:hint="eastAsia" w:ascii="仿宋" w:hAnsi="仿宋" w:eastAsia="仿宋"/>
          <w:sz w:val="24"/>
        </w:rPr>
        <w:t>1.时间：2022年01月18日09：30时（北京时间）</w:t>
      </w:r>
    </w:p>
    <w:p>
      <w:pPr>
        <w:widowControl w:val="0"/>
        <w:spacing w:line="360" w:lineRule="auto"/>
        <w:ind w:firstLine="480" w:firstLineChars="200"/>
        <w:rPr>
          <w:rFonts w:ascii="仿宋" w:hAnsi="仿宋" w:eastAsia="仿宋"/>
          <w:sz w:val="24"/>
        </w:rPr>
      </w:pPr>
      <w:r>
        <w:rPr>
          <w:rFonts w:hint="eastAsia" w:ascii="仿宋" w:hAnsi="仿宋" w:eastAsia="仿宋"/>
          <w:sz w:val="24"/>
        </w:rPr>
        <w:t>2.地点：北京市丰台区西三环南路14号院首科大厦A座4层405号中国通用咨询投资有限公司会议中心第十一评标室。</w:t>
      </w:r>
    </w:p>
    <w:p>
      <w:pPr>
        <w:spacing w:before="200" w:after="200"/>
        <w:rPr>
          <w:rFonts w:ascii="仿宋" w:hAnsi="仿宋" w:eastAsia="仿宋" w:cs="仿宋"/>
          <w:b/>
          <w:kern w:val="0"/>
          <w:sz w:val="24"/>
        </w:rPr>
      </w:pPr>
      <w:bookmarkStart w:id="9" w:name="_Toc28359007"/>
      <w:bookmarkStart w:id="10" w:name="_Toc28359084"/>
      <w:r>
        <w:rPr>
          <w:rFonts w:hint="eastAsia" w:ascii="仿宋" w:hAnsi="仿宋" w:eastAsia="仿宋" w:cs="仿宋"/>
          <w:b/>
          <w:kern w:val="0"/>
          <w:sz w:val="24"/>
        </w:rPr>
        <w:t>五、公告期限</w:t>
      </w:r>
      <w:bookmarkEnd w:id="9"/>
      <w:bookmarkEnd w:id="10"/>
    </w:p>
    <w:p>
      <w:pPr>
        <w:widowControl w:val="0"/>
        <w:spacing w:line="360" w:lineRule="auto"/>
        <w:ind w:firstLine="480" w:firstLineChars="200"/>
        <w:rPr>
          <w:rFonts w:ascii="仿宋" w:hAnsi="仿宋" w:eastAsia="仿宋"/>
          <w:sz w:val="24"/>
        </w:rPr>
      </w:pPr>
      <w:r>
        <w:rPr>
          <w:rFonts w:hint="eastAsia" w:ascii="仿宋" w:hAnsi="仿宋" w:eastAsia="仿宋"/>
          <w:sz w:val="24"/>
        </w:rPr>
        <w:t>自本公告发布之日起5个工作日。</w:t>
      </w:r>
    </w:p>
    <w:p>
      <w:pPr>
        <w:spacing w:before="200" w:after="200"/>
        <w:rPr>
          <w:rFonts w:ascii="仿宋" w:hAnsi="仿宋" w:eastAsia="仿宋" w:cs="仿宋"/>
          <w:b/>
          <w:kern w:val="0"/>
          <w:sz w:val="24"/>
        </w:rPr>
      </w:pPr>
      <w:bookmarkStart w:id="11" w:name="_Toc35393795"/>
      <w:bookmarkStart w:id="12" w:name="_Toc35393626"/>
      <w:r>
        <w:rPr>
          <w:rFonts w:hint="eastAsia" w:ascii="仿宋" w:hAnsi="仿宋" w:eastAsia="仿宋" w:cs="仿宋"/>
          <w:b/>
          <w:kern w:val="0"/>
          <w:sz w:val="24"/>
        </w:rPr>
        <w:t>六、其他补充事宜</w:t>
      </w:r>
      <w:bookmarkEnd w:id="11"/>
      <w:bookmarkEnd w:id="12"/>
    </w:p>
    <w:p>
      <w:pPr>
        <w:widowControl w:val="0"/>
        <w:spacing w:line="360" w:lineRule="auto"/>
        <w:ind w:firstLine="480" w:firstLineChars="200"/>
        <w:rPr>
          <w:rFonts w:ascii="仿宋" w:hAnsi="仿宋" w:eastAsia="仿宋"/>
          <w:sz w:val="24"/>
        </w:rPr>
      </w:pPr>
      <w:r>
        <w:rPr>
          <w:rFonts w:hint="eastAsia" w:ascii="仿宋" w:hAnsi="仿宋" w:eastAsia="仿宋"/>
          <w:sz w:val="24"/>
        </w:rPr>
        <w:t>（1）鼓励节能政策：在技术、服务等指标同等条件下，优先采购属于国家公布的节能品目清单中产品。</w:t>
      </w:r>
    </w:p>
    <w:p>
      <w:pPr>
        <w:widowControl w:val="0"/>
        <w:spacing w:line="360" w:lineRule="auto"/>
        <w:ind w:firstLine="480" w:firstLineChars="200"/>
        <w:rPr>
          <w:rFonts w:ascii="仿宋" w:hAnsi="仿宋" w:eastAsia="仿宋"/>
          <w:sz w:val="24"/>
        </w:rPr>
      </w:pPr>
      <w:r>
        <w:rPr>
          <w:rFonts w:hint="eastAsia" w:ascii="仿宋" w:hAnsi="仿宋" w:eastAsia="仿宋"/>
          <w:sz w:val="24"/>
        </w:rPr>
        <w:t>（2）鼓励环保政策：在性能、技术、服务等指标同等条件下，优先采购国家公布的环保产品品目清单中的产品。</w:t>
      </w:r>
    </w:p>
    <w:p>
      <w:pPr>
        <w:widowControl w:val="0"/>
        <w:spacing w:line="360" w:lineRule="auto"/>
        <w:ind w:firstLine="480" w:firstLineChars="200"/>
        <w:rPr>
          <w:rFonts w:ascii="仿宋" w:hAnsi="仿宋" w:eastAsia="仿宋"/>
          <w:sz w:val="24"/>
        </w:rPr>
      </w:pPr>
      <w:r>
        <w:rPr>
          <w:rFonts w:hint="eastAsia" w:ascii="仿宋" w:hAnsi="仿宋" w:eastAsia="仿宋"/>
          <w:sz w:val="24"/>
        </w:rPr>
        <w:t>（3）扶持中小企业政策：货物和服务项目评审时小型和微型企业产品享受6%的价格折扣，用扣除后的价格参加评审；工程项目评审时小型和微型企业在采用原报价进行评分的基础上增加其价格得分的3%。</w:t>
      </w:r>
    </w:p>
    <w:p>
      <w:pPr>
        <w:widowControl w:val="0"/>
        <w:spacing w:line="360" w:lineRule="auto"/>
        <w:ind w:firstLine="480" w:firstLineChars="200"/>
        <w:rPr>
          <w:rFonts w:ascii="仿宋" w:hAnsi="仿宋" w:eastAsia="仿宋"/>
          <w:sz w:val="24"/>
        </w:rPr>
      </w:pPr>
      <w:r>
        <w:rPr>
          <w:rFonts w:hint="eastAsia" w:ascii="仿宋" w:hAnsi="仿宋" w:eastAsia="仿宋"/>
          <w:sz w:val="24"/>
        </w:rPr>
        <w:t>（4）投标产品不得为进口产品。</w:t>
      </w:r>
    </w:p>
    <w:p>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（5）本项目鼓励节能产品、环保产品和中小企业投标（监狱企业、残疾人福利性单位视同小型、微型企业）的具体办法详见第三章评标办法。与第三章评标办法内容不一致的，以第三章评标办法规定为准。</w:t>
      </w:r>
    </w:p>
    <w:p>
      <w:pPr>
        <w:spacing w:before="200" w:after="200"/>
        <w:rPr>
          <w:rFonts w:ascii="仿宋" w:hAnsi="仿宋" w:eastAsia="仿宋" w:cs="仿宋"/>
          <w:b/>
          <w:kern w:val="0"/>
          <w:sz w:val="24"/>
        </w:rPr>
      </w:pPr>
      <w:bookmarkStart w:id="13" w:name="_Toc28359085"/>
      <w:bookmarkStart w:id="14" w:name="_Toc28359008"/>
      <w:r>
        <w:rPr>
          <w:rFonts w:hint="eastAsia" w:ascii="仿宋" w:hAnsi="仿宋" w:eastAsia="仿宋" w:cs="仿宋"/>
          <w:b/>
          <w:kern w:val="0"/>
          <w:sz w:val="24"/>
        </w:rPr>
        <w:t>七、对本次招标提出询问，请按以下方式联系</w:t>
      </w:r>
      <w:bookmarkEnd w:id="13"/>
      <w:bookmarkEnd w:id="14"/>
    </w:p>
    <w:p>
      <w:pPr>
        <w:widowControl w:val="0"/>
        <w:spacing w:line="360" w:lineRule="auto"/>
        <w:ind w:firstLine="480" w:firstLineChars="200"/>
        <w:rPr>
          <w:rFonts w:ascii="仿宋" w:hAnsi="仿宋" w:eastAsia="仿宋"/>
          <w:sz w:val="24"/>
        </w:rPr>
      </w:pPr>
      <w:r>
        <w:rPr>
          <w:rFonts w:hint="eastAsia" w:ascii="仿宋" w:hAnsi="仿宋" w:eastAsia="仿宋"/>
          <w:sz w:val="24"/>
        </w:rPr>
        <w:t>1.采购人信息</w:t>
      </w:r>
    </w:p>
    <w:p>
      <w:pPr>
        <w:widowControl w:val="0"/>
        <w:spacing w:line="360" w:lineRule="auto"/>
        <w:ind w:firstLine="480" w:firstLineChars="200"/>
        <w:rPr>
          <w:rFonts w:ascii="仿宋" w:hAnsi="仿宋" w:eastAsia="仿宋"/>
          <w:sz w:val="24"/>
        </w:rPr>
      </w:pPr>
      <w:r>
        <w:rPr>
          <w:rFonts w:hint="eastAsia" w:ascii="仿宋" w:hAnsi="仿宋" w:eastAsia="仿宋"/>
          <w:sz w:val="24"/>
        </w:rPr>
        <w:t>名    称：国家药品监督管理局信息中心</w:t>
      </w:r>
    </w:p>
    <w:p>
      <w:pPr>
        <w:widowControl w:val="0"/>
        <w:spacing w:line="360" w:lineRule="auto"/>
        <w:ind w:firstLine="480" w:firstLineChars="200"/>
        <w:rPr>
          <w:rFonts w:ascii="仿宋" w:hAnsi="仿宋" w:eastAsia="仿宋"/>
          <w:sz w:val="24"/>
        </w:rPr>
      </w:pPr>
      <w:r>
        <w:rPr>
          <w:rFonts w:hint="eastAsia" w:ascii="仿宋" w:hAnsi="仿宋" w:eastAsia="仿宋"/>
          <w:sz w:val="24"/>
        </w:rPr>
        <w:t>地    址：北京市西城区北矿金融大厦9层</w:t>
      </w:r>
    </w:p>
    <w:p>
      <w:pPr>
        <w:widowControl w:val="0"/>
        <w:spacing w:line="360" w:lineRule="auto"/>
        <w:ind w:firstLine="480" w:firstLineChars="200"/>
        <w:rPr>
          <w:rFonts w:ascii="仿宋" w:hAnsi="仿宋" w:eastAsia="仿宋"/>
          <w:sz w:val="24"/>
        </w:rPr>
      </w:pPr>
      <w:r>
        <w:rPr>
          <w:rFonts w:hint="eastAsia" w:ascii="仿宋" w:hAnsi="仿宋" w:eastAsia="仿宋"/>
          <w:sz w:val="24"/>
        </w:rPr>
        <w:t>联系方式：010-88331949</w:t>
      </w:r>
    </w:p>
    <w:p>
      <w:pPr>
        <w:widowControl w:val="0"/>
        <w:spacing w:line="360" w:lineRule="auto"/>
        <w:ind w:firstLine="480" w:firstLineChars="200"/>
        <w:rPr>
          <w:rFonts w:ascii="仿宋" w:hAnsi="仿宋" w:eastAsia="仿宋"/>
          <w:sz w:val="24"/>
        </w:rPr>
      </w:pPr>
      <w:r>
        <w:rPr>
          <w:rFonts w:hint="eastAsia" w:ascii="仿宋" w:hAnsi="仿宋" w:eastAsia="仿宋"/>
          <w:sz w:val="24"/>
        </w:rPr>
        <w:t>监督联系方式：010-88331971，zxjw@nmpaic.org.cn.</w:t>
      </w:r>
    </w:p>
    <w:p>
      <w:pPr>
        <w:widowControl w:val="0"/>
        <w:spacing w:line="360" w:lineRule="auto"/>
        <w:ind w:firstLine="480" w:firstLineChars="200"/>
        <w:rPr>
          <w:rFonts w:ascii="仿宋" w:hAnsi="仿宋" w:eastAsia="仿宋"/>
          <w:sz w:val="24"/>
        </w:rPr>
      </w:pPr>
      <w:bookmarkStart w:id="15" w:name="_Toc28359086"/>
      <w:bookmarkStart w:id="16" w:name="_Toc28359009"/>
      <w:r>
        <w:rPr>
          <w:rFonts w:hint="eastAsia" w:ascii="仿宋" w:hAnsi="仿宋" w:eastAsia="仿宋"/>
          <w:sz w:val="24"/>
        </w:rPr>
        <w:t>2.采购代理机构信息</w:t>
      </w:r>
      <w:bookmarkEnd w:id="15"/>
      <w:bookmarkEnd w:id="16"/>
    </w:p>
    <w:p>
      <w:pPr>
        <w:widowControl w:val="0"/>
        <w:spacing w:line="360" w:lineRule="auto"/>
        <w:ind w:firstLine="480" w:firstLineChars="200"/>
        <w:rPr>
          <w:rFonts w:ascii="仿宋" w:hAnsi="仿宋" w:eastAsia="仿宋"/>
          <w:sz w:val="24"/>
        </w:rPr>
      </w:pPr>
      <w:r>
        <w:rPr>
          <w:rFonts w:hint="eastAsia" w:ascii="仿宋" w:hAnsi="仿宋" w:eastAsia="仿宋"/>
          <w:sz w:val="24"/>
        </w:rPr>
        <w:t>名    称：中技国际招标有限公司</w:t>
      </w:r>
    </w:p>
    <w:p>
      <w:pPr>
        <w:widowControl w:val="0"/>
        <w:spacing w:line="360" w:lineRule="auto"/>
        <w:ind w:firstLine="480" w:firstLineChars="200"/>
        <w:rPr>
          <w:rFonts w:ascii="仿宋" w:hAnsi="仿宋" w:eastAsia="仿宋"/>
          <w:sz w:val="24"/>
        </w:rPr>
      </w:pPr>
      <w:r>
        <w:rPr>
          <w:rFonts w:hint="eastAsia" w:ascii="仿宋" w:hAnsi="仿宋" w:eastAsia="仿宋"/>
          <w:sz w:val="24"/>
        </w:rPr>
        <w:t>地　　址：北京市西三环中路90号通用技术大厦</w:t>
      </w:r>
    </w:p>
    <w:p>
      <w:pPr>
        <w:widowControl w:val="0"/>
        <w:spacing w:line="360" w:lineRule="auto"/>
        <w:ind w:firstLine="480" w:firstLineChars="200"/>
        <w:rPr>
          <w:rFonts w:ascii="仿宋" w:hAnsi="仿宋" w:eastAsia="仿宋"/>
          <w:sz w:val="24"/>
        </w:rPr>
      </w:pPr>
      <w:r>
        <w:rPr>
          <w:rFonts w:hint="eastAsia" w:ascii="仿宋" w:hAnsi="仿宋" w:eastAsia="仿宋"/>
          <w:sz w:val="24"/>
        </w:rPr>
        <w:t>联系方式：010-63348634/8702</w:t>
      </w:r>
    </w:p>
    <w:p>
      <w:pPr>
        <w:widowControl w:val="0"/>
        <w:spacing w:line="360" w:lineRule="auto"/>
        <w:ind w:firstLine="480" w:firstLineChars="200"/>
        <w:rPr>
          <w:rFonts w:ascii="仿宋" w:hAnsi="仿宋" w:eastAsia="仿宋"/>
          <w:sz w:val="24"/>
        </w:rPr>
      </w:pPr>
      <w:bookmarkStart w:id="17" w:name="_Toc28359087"/>
      <w:bookmarkStart w:id="18" w:name="_Toc28359010"/>
      <w:r>
        <w:rPr>
          <w:rFonts w:hint="eastAsia" w:ascii="仿宋" w:hAnsi="仿宋" w:eastAsia="仿宋"/>
          <w:sz w:val="24"/>
        </w:rPr>
        <w:t>3.项目联系方式</w:t>
      </w:r>
      <w:bookmarkEnd w:id="17"/>
      <w:bookmarkEnd w:id="18"/>
    </w:p>
    <w:p>
      <w:pPr>
        <w:widowControl w:val="0"/>
        <w:spacing w:line="360" w:lineRule="auto"/>
        <w:ind w:firstLine="480" w:firstLineChars="200"/>
        <w:rPr>
          <w:rFonts w:ascii="仿宋" w:hAnsi="仿宋" w:eastAsia="仿宋"/>
          <w:sz w:val="24"/>
        </w:rPr>
      </w:pPr>
      <w:r>
        <w:rPr>
          <w:rFonts w:hint="eastAsia" w:ascii="仿宋" w:hAnsi="仿宋" w:eastAsia="仿宋"/>
          <w:sz w:val="24"/>
        </w:rPr>
        <w:t>项目联系人：张女士、赵女士</w:t>
      </w:r>
    </w:p>
    <w:p>
      <w:pPr>
        <w:widowControl w:val="0"/>
        <w:spacing w:line="360" w:lineRule="auto"/>
        <w:ind w:firstLine="480" w:firstLineChars="200"/>
        <w:rPr>
          <w:rFonts w:ascii="仿宋" w:hAnsi="仿宋" w:eastAsia="仿宋"/>
          <w:sz w:val="24"/>
        </w:rPr>
      </w:pPr>
      <w:r>
        <w:rPr>
          <w:rFonts w:hint="eastAsia" w:ascii="仿宋" w:hAnsi="仿宋" w:eastAsia="仿宋"/>
          <w:sz w:val="24"/>
        </w:rPr>
        <w:t>电　　  话：010-63348634/8702</w:t>
      </w:r>
    </w:p>
    <w:p>
      <w:pPr>
        <w:jc w:val="right"/>
        <w:rPr>
          <w:rFonts w:ascii="仿宋" w:hAnsi="仿宋" w:eastAsia="仿宋"/>
          <w:sz w:val="24"/>
        </w:rPr>
      </w:pPr>
      <w:r>
        <w:rPr>
          <w:rFonts w:hint="eastAsia" w:ascii="仿宋" w:hAnsi="仿宋" w:eastAsia="仿宋"/>
          <w:sz w:val="24"/>
        </w:rPr>
        <w:t xml:space="preserve"> 2021年12月28日</w:t>
      </w:r>
    </w:p>
    <w:p>
      <w:pPr>
        <w:jc w:val="right"/>
        <w:rPr>
          <w:rFonts w:ascii="仿宋" w:hAnsi="仿宋" w:eastAsia="仿宋" w:cs="仿宋"/>
          <w:b/>
          <w:szCs w:val="21"/>
        </w:rPr>
      </w:pPr>
    </w:p>
    <w:p>
      <w:pPr>
        <w:pStyle w:val="2"/>
        <w:rPr>
          <w:rFonts w:hint="eastAsia"/>
        </w:rPr>
      </w:pPr>
    </w:p>
    <w:p>
      <w:pPr>
        <w:rPr>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14698B"/>
    <w:multiLevelType w:val="singleLevel"/>
    <w:tmpl w:val="3214698B"/>
    <w:lvl w:ilvl="0" w:tentative="0">
      <w:start w:val="6"/>
      <w:numFmt w:val="decimal"/>
      <w:suff w:val="nothing"/>
      <w:lvlText w:val="（%1）"/>
      <w:lvlJc w:val="left"/>
    </w:lvl>
  </w:abstractNum>
  <w:abstractNum w:abstractNumId="1">
    <w:nsid w:val="41259D11"/>
    <w:multiLevelType w:val="singleLevel"/>
    <w:tmpl w:val="41259D11"/>
    <w:lvl w:ilvl="0" w:tentative="0">
      <w:start w:val="6"/>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EC6"/>
    <w:rsid w:val="00030069"/>
    <w:rsid w:val="002E3FAA"/>
    <w:rsid w:val="00562F17"/>
    <w:rsid w:val="00992EC6"/>
    <w:rsid w:val="1A3B0D08"/>
    <w:rsid w:val="655B2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59" w:lineRule="auto"/>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标题 1 字符"/>
    <w:basedOn w:val="6"/>
    <w:link w:val="2"/>
    <w:qFormat/>
    <w:uiPriority w:val="9"/>
    <w:rPr>
      <w:rFonts w:ascii="Times New Roman" w:hAnsi="Times New Roman" w:eastAsia="宋体" w:cs="Times New Roman"/>
      <w:b/>
      <w:bCs/>
      <w:kern w:val="44"/>
      <w:sz w:val="44"/>
      <w:szCs w:val="44"/>
    </w:rPr>
  </w:style>
  <w:style w:type="paragraph" w:customStyle="1" w:styleId="10">
    <w:name w:val="文档正文"/>
    <w:basedOn w:val="1"/>
    <w:qFormat/>
    <w:uiPriority w:val="99"/>
    <w:pPr>
      <w:snapToGrid w:val="0"/>
      <w:spacing w:before="60" w:after="60" w:line="360" w:lineRule="atLeast"/>
      <w:ind w:firstLine="482"/>
    </w:pPr>
    <w:rPr>
      <w:kern w:val="0"/>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451</Words>
  <Characters>2574</Characters>
  <Lines>21</Lines>
  <Paragraphs>6</Paragraphs>
  <TotalTime>0</TotalTime>
  <ScaleCrop>false</ScaleCrop>
  <LinksUpToDate>false</LinksUpToDate>
  <CharactersWithSpaces>3019</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2021-12-28T10:17:00Z</dcterms:created>
  <dc:creator>308765625@qq.com</dc:creator>
  <cp:lastModifiedBy>张蕊</cp:lastModifiedBy>
  <dcterms:modified xsi:type="dcterms:W3CDTF">2021-12-28T11:02:55Z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D62F864924C34191B56A309F4B47DD53</vt:lpwstr>
  </property>
</Properties>
</file>