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rPr>
          <w:rFonts w:ascii="黑体" w:hAnsi="黑体" w:eastAsia="黑体"/>
          <w:sz w:val="32"/>
          <w:szCs w:val="32"/>
        </w:rPr>
      </w:pPr>
      <w:r>
        <w:rPr>
          <w:rFonts w:hint="eastAsia" w:ascii="黑体" w:hAnsi="黑体" w:eastAsia="黑体"/>
          <w:sz w:val="32"/>
          <w:szCs w:val="32"/>
        </w:rPr>
        <w:t>附件</w:t>
      </w:r>
    </w:p>
    <w:p>
      <w:pPr>
        <w:spacing w:line="580" w:lineRule="exact"/>
        <w:rPr>
          <w:rFonts w:ascii="黑体" w:hAnsi="黑体" w:eastAsia="黑体"/>
          <w:sz w:val="28"/>
          <w:szCs w:val="32"/>
        </w:rPr>
      </w:pPr>
    </w:p>
    <w:p>
      <w:pPr>
        <w:spacing w:line="580" w:lineRule="exact"/>
        <w:ind w:firstLine="200" w:firstLineChars="50"/>
        <w:jc w:val="center"/>
        <w:rPr>
          <w:rFonts w:ascii="方正小标宋简体" w:hAnsi="黑体" w:eastAsia="方正小标宋简体"/>
          <w:sz w:val="40"/>
          <w:szCs w:val="44"/>
        </w:rPr>
      </w:pPr>
      <w:bookmarkStart w:id="0" w:name="_GoBack"/>
      <w:r>
        <w:rPr>
          <w:rFonts w:hint="eastAsia" w:ascii="方正小标宋简体" w:hAnsi="黑体" w:eastAsia="方正小标宋简体"/>
          <w:sz w:val="40"/>
          <w:szCs w:val="44"/>
        </w:rPr>
        <w:t>第五批国家集采（广西）中选后供应品种清单</w:t>
      </w:r>
    </w:p>
    <w:bookmarkEnd w:id="0"/>
    <w:p>
      <w:pPr>
        <w:spacing w:line="560" w:lineRule="exact"/>
        <w:jc w:val="left"/>
        <w:rPr>
          <w:rFonts w:ascii="黑体" w:hAnsi="黑体" w:eastAsia="黑体"/>
          <w:sz w:val="32"/>
          <w:szCs w:val="32"/>
        </w:rPr>
      </w:pPr>
    </w:p>
    <w:tbl>
      <w:tblPr>
        <w:tblStyle w:val="3"/>
        <w:tblW w:w="10632" w:type="dxa"/>
        <w:tblInd w:w="-885" w:type="dxa"/>
        <w:tblLayout w:type="fixed"/>
        <w:tblCellMar>
          <w:top w:w="0" w:type="dxa"/>
          <w:left w:w="108" w:type="dxa"/>
          <w:bottom w:w="0" w:type="dxa"/>
          <w:right w:w="108" w:type="dxa"/>
        </w:tblCellMar>
      </w:tblPr>
      <w:tblGrid>
        <w:gridCol w:w="709"/>
        <w:gridCol w:w="1277"/>
        <w:gridCol w:w="708"/>
        <w:gridCol w:w="993"/>
        <w:gridCol w:w="1275"/>
        <w:gridCol w:w="1702"/>
        <w:gridCol w:w="708"/>
        <w:gridCol w:w="1418"/>
        <w:gridCol w:w="832"/>
        <w:gridCol w:w="1010"/>
      </w:tblGrid>
      <w:tr>
        <w:tblPrEx>
          <w:tblLayout w:type="fixed"/>
          <w:tblCellMar>
            <w:top w:w="0" w:type="dxa"/>
            <w:left w:w="108" w:type="dxa"/>
            <w:bottom w:w="0" w:type="dxa"/>
            <w:right w:w="108" w:type="dxa"/>
          </w:tblCellMar>
        </w:tblPrEx>
        <w:trPr>
          <w:trHeight w:val="875" w:hRule="atLeast"/>
          <w:tblHeader/>
        </w:trPr>
        <w:tc>
          <w:tcPr>
            <w:tcW w:w="709" w:type="dxa"/>
            <w:tcBorders>
              <w:top w:val="single" w:color="auto" w:sz="8" w:space="0"/>
              <w:left w:val="single" w:color="auto" w:sz="8" w:space="0"/>
              <w:bottom w:val="single" w:color="000000" w:sz="8" w:space="0"/>
              <w:right w:val="single" w:color="auto" w:sz="8" w:space="0"/>
            </w:tcBorders>
            <w:vAlign w:val="center"/>
          </w:tcPr>
          <w:p>
            <w:pPr>
              <w:widowControl/>
              <w:spacing w:line="280" w:lineRule="exact"/>
              <w:jc w:val="center"/>
              <w:rPr>
                <w:rFonts w:ascii="黑体" w:hAnsi="黑体" w:eastAsia="黑体" w:cs="宋体"/>
                <w:bCs/>
                <w:color w:val="000000"/>
                <w:kern w:val="0"/>
                <w:sz w:val="20"/>
              </w:rPr>
            </w:pPr>
            <w:r>
              <w:rPr>
                <w:rFonts w:hint="eastAsia" w:ascii="黑体" w:hAnsi="黑体" w:eastAsia="黑体" w:cs="宋体"/>
                <w:bCs/>
                <w:color w:val="000000"/>
                <w:kern w:val="0"/>
                <w:sz w:val="20"/>
              </w:rPr>
              <w:t>序号</w:t>
            </w:r>
          </w:p>
        </w:tc>
        <w:tc>
          <w:tcPr>
            <w:tcW w:w="1277" w:type="dxa"/>
            <w:tcBorders>
              <w:top w:val="single" w:color="auto" w:sz="8" w:space="0"/>
              <w:left w:val="single" w:color="auto" w:sz="8" w:space="0"/>
              <w:bottom w:val="single" w:color="000000" w:sz="8" w:space="0"/>
              <w:right w:val="single" w:color="auto" w:sz="8" w:space="0"/>
            </w:tcBorders>
            <w:vAlign w:val="center"/>
          </w:tcPr>
          <w:p>
            <w:pPr>
              <w:widowControl/>
              <w:spacing w:line="280" w:lineRule="exact"/>
              <w:jc w:val="center"/>
              <w:rPr>
                <w:rFonts w:ascii="黑体" w:hAnsi="黑体" w:eastAsia="黑体" w:cs="宋体"/>
                <w:bCs/>
                <w:color w:val="000000"/>
                <w:kern w:val="0"/>
                <w:sz w:val="20"/>
              </w:rPr>
            </w:pPr>
            <w:r>
              <w:rPr>
                <w:rFonts w:hint="eastAsia" w:ascii="黑体" w:hAnsi="黑体" w:eastAsia="黑体" w:cs="宋体"/>
                <w:bCs/>
                <w:color w:val="000000"/>
                <w:kern w:val="0"/>
                <w:sz w:val="20"/>
              </w:rPr>
              <w:t>通用名</w:t>
            </w:r>
          </w:p>
        </w:tc>
        <w:tc>
          <w:tcPr>
            <w:tcW w:w="708" w:type="dxa"/>
            <w:tcBorders>
              <w:top w:val="single" w:color="auto" w:sz="8" w:space="0"/>
              <w:left w:val="single" w:color="auto" w:sz="8" w:space="0"/>
              <w:bottom w:val="single" w:color="000000" w:sz="8" w:space="0"/>
              <w:right w:val="single" w:color="auto" w:sz="4" w:space="0"/>
            </w:tcBorders>
            <w:vAlign w:val="center"/>
          </w:tcPr>
          <w:p>
            <w:pPr>
              <w:widowControl/>
              <w:spacing w:line="280" w:lineRule="exact"/>
              <w:jc w:val="center"/>
              <w:rPr>
                <w:rFonts w:ascii="黑体" w:hAnsi="黑体" w:eastAsia="黑体" w:cs="宋体"/>
                <w:bCs/>
                <w:color w:val="000000"/>
                <w:kern w:val="0"/>
                <w:sz w:val="20"/>
              </w:rPr>
            </w:pPr>
            <w:r>
              <w:rPr>
                <w:rFonts w:hint="eastAsia" w:ascii="黑体" w:hAnsi="黑体" w:eastAsia="黑体" w:cs="宋体"/>
                <w:bCs/>
                <w:color w:val="000000"/>
                <w:kern w:val="0"/>
                <w:sz w:val="20"/>
              </w:rPr>
              <w:t>剂型</w:t>
            </w:r>
          </w:p>
        </w:tc>
        <w:tc>
          <w:tcPr>
            <w:tcW w:w="993"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ascii="黑体" w:hAnsi="黑体" w:eastAsia="黑体" w:cs="宋体"/>
                <w:bCs/>
                <w:color w:val="000000"/>
                <w:kern w:val="0"/>
                <w:sz w:val="20"/>
              </w:rPr>
            </w:pPr>
            <w:r>
              <w:rPr>
                <w:rFonts w:hint="eastAsia" w:ascii="黑体" w:hAnsi="黑体" w:eastAsia="黑体" w:cs="宋体"/>
                <w:bCs/>
                <w:color w:val="000000"/>
                <w:kern w:val="0"/>
                <w:sz w:val="20"/>
              </w:rPr>
              <w:t>规格</w:t>
            </w:r>
          </w:p>
        </w:tc>
        <w:tc>
          <w:tcPr>
            <w:tcW w:w="1275"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ascii="黑体" w:hAnsi="黑体" w:eastAsia="黑体" w:cs="宋体"/>
                <w:bCs/>
                <w:color w:val="000000"/>
                <w:kern w:val="0"/>
                <w:sz w:val="20"/>
              </w:rPr>
            </w:pPr>
            <w:r>
              <w:rPr>
                <w:rFonts w:hint="eastAsia" w:ascii="黑体" w:hAnsi="黑体" w:eastAsia="黑体" w:cs="宋体"/>
                <w:bCs/>
                <w:color w:val="000000"/>
                <w:kern w:val="0"/>
                <w:sz w:val="20"/>
              </w:rPr>
              <w:t>包装</w:t>
            </w:r>
          </w:p>
          <w:p>
            <w:pPr>
              <w:spacing w:line="280" w:lineRule="exact"/>
              <w:jc w:val="center"/>
              <w:rPr>
                <w:rFonts w:ascii="黑体" w:hAnsi="黑体" w:eastAsia="黑体" w:cs="宋体"/>
                <w:bCs/>
                <w:color w:val="000000"/>
                <w:kern w:val="0"/>
                <w:sz w:val="20"/>
              </w:rPr>
            </w:pPr>
            <w:r>
              <w:rPr>
                <w:rFonts w:hint="eastAsia" w:ascii="黑体" w:hAnsi="黑体" w:eastAsia="黑体" w:cs="宋体"/>
                <w:bCs/>
                <w:color w:val="000000"/>
                <w:kern w:val="0"/>
                <w:sz w:val="20"/>
              </w:rPr>
              <w:t>数量</w:t>
            </w:r>
          </w:p>
        </w:tc>
        <w:tc>
          <w:tcPr>
            <w:tcW w:w="1702"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ascii="黑体" w:hAnsi="黑体" w:eastAsia="黑体" w:cs="宋体"/>
                <w:bCs/>
                <w:color w:val="000000"/>
                <w:kern w:val="0"/>
                <w:sz w:val="20"/>
              </w:rPr>
            </w:pPr>
            <w:r>
              <w:rPr>
                <w:rFonts w:hint="eastAsia" w:ascii="黑体" w:hAnsi="黑体" w:eastAsia="黑体" w:cs="宋体"/>
                <w:bCs/>
                <w:color w:val="000000"/>
                <w:kern w:val="0"/>
                <w:sz w:val="20"/>
              </w:rPr>
              <w:t>包装</w:t>
            </w:r>
          </w:p>
          <w:p>
            <w:pPr>
              <w:spacing w:line="280" w:lineRule="exact"/>
              <w:jc w:val="center"/>
              <w:rPr>
                <w:rFonts w:ascii="黑体" w:hAnsi="黑体" w:eastAsia="黑体" w:cs="宋体"/>
                <w:bCs/>
                <w:color w:val="000000"/>
                <w:kern w:val="0"/>
                <w:sz w:val="20"/>
              </w:rPr>
            </w:pPr>
            <w:r>
              <w:rPr>
                <w:rFonts w:hint="eastAsia" w:ascii="黑体" w:hAnsi="黑体" w:eastAsia="黑体" w:cs="宋体"/>
                <w:bCs/>
                <w:color w:val="000000"/>
                <w:kern w:val="0"/>
                <w:sz w:val="20"/>
              </w:rPr>
              <w:t>方式</w:t>
            </w:r>
          </w:p>
        </w:tc>
        <w:tc>
          <w:tcPr>
            <w:tcW w:w="708"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ascii="黑体" w:hAnsi="黑体" w:eastAsia="黑体" w:cs="宋体"/>
                <w:bCs/>
                <w:color w:val="000000"/>
                <w:kern w:val="0"/>
                <w:sz w:val="20"/>
              </w:rPr>
            </w:pPr>
            <w:r>
              <w:rPr>
                <w:rFonts w:hint="eastAsia" w:ascii="黑体" w:hAnsi="黑体" w:eastAsia="黑体" w:cs="宋体"/>
                <w:bCs/>
                <w:color w:val="000000"/>
                <w:kern w:val="0"/>
                <w:sz w:val="20"/>
              </w:rPr>
              <w:t>计价</w:t>
            </w:r>
          </w:p>
          <w:p>
            <w:pPr>
              <w:spacing w:line="280" w:lineRule="exact"/>
              <w:jc w:val="center"/>
              <w:rPr>
                <w:rFonts w:ascii="黑体" w:hAnsi="黑体" w:eastAsia="黑体" w:cs="宋体"/>
                <w:bCs/>
                <w:color w:val="000000"/>
                <w:kern w:val="0"/>
                <w:sz w:val="20"/>
              </w:rPr>
            </w:pPr>
            <w:r>
              <w:rPr>
                <w:rFonts w:hint="eastAsia" w:ascii="黑体" w:hAnsi="黑体" w:eastAsia="黑体" w:cs="宋体"/>
                <w:bCs/>
                <w:color w:val="000000"/>
                <w:kern w:val="0"/>
                <w:sz w:val="20"/>
              </w:rPr>
              <w:t>单位</w:t>
            </w:r>
          </w:p>
        </w:tc>
        <w:tc>
          <w:tcPr>
            <w:tcW w:w="1418"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hint="eastAsia" w:ascii="黑体" w:hAnsi="黑体" w:eastAsia="黑体" w:cs="宋体"/>
                <w:bCs/>
                <w:color w:val="000000"/>
                <w:kern w:val="0"/>
                <w:sz w:val="20"/>
              </w:rPr>
            </w:pPr>
            <w:r>
              <w:rPr>
                <w:rFonts w:hint="eastAsia" w:ascii="黑体" w:hAnsi="黑体" w:eastAsia="黑体" w:cs="宋体"/>
                <w:bCs/>
                <w:color w:val="000000"/>
                <w:kern w:val="0"/>
                <w:sz w:val="20"/>
              </w:rPr>
              <w:t>中选</w:t>
            </w:r>
          </w:p>
          <w:p>
            <w:pPr>
              <w:widowControl/>
              <w:spacing w:line="280" w:lineRule="exact"/>
              <w:jc w:val="center"/>
              <w:rPr>
                <w:rFonts w:ascii="黑体" w:hAnsi="黑体" w:eastAsia="黑体" w:cs="宋体"/>
                <w:bCs/>
                <w:color w:val="000000"/>
                <w:kern w:val="0"/>
                <w:sz w:val="20"/>
              </w:rPr>
            </w:pPr>
            <w:r>
              <w:rPr>
                <w:rFonts w:hint="eastAsia" w:ascii="黑体" w:hAnsi="黑体" w:eastAsia="黑体" w:cs="宋体"/>
                <w:bCs/>
                <w:color w:val="000000"/>
                <w:kern w:val="0"/>
                <w:sz w:val="20"/>
              </w:rPr>
              <w:t>企业</w:t>
            </w:r>
          </w:p>
        </w:tc>
        <w:tc>
          <w:tcPr>
            <w:tcW w:w="832"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ascii="黑体" w:hAnsi="黑体" w:eastAsia="黑体" w:cs="宋体"/>
                <w:bCs/>
                <w:color w:val="000000"/>
                <w:kern w:val="0"/>
                <w:sz w:val="20"/>
              </w:rPr>
            </w:pPr>
            <w:r>
              <w:rPr>
                <w:rFonts w:hint="eastAsia" w:ascii="黑体" w:hAnsi="黑体" w:eastAsia="黑体" w:cs="宋体"/>
                <w:bCs/>
                <w:color w:val="000000"/>
                <w:kern w:val="0"/>
                <w:sz w:val="20"/>
              </w:rPr>
              <w:t>中选价格（元）</w:t>
            </w:r>
          </w:p>
        </w:tc>
        <w:tc>
          <w:tcPr>
            <w:tcW w:w="1010" w:type="dxa"/>
            <w:tcBorders>
              <w:top w:val="single" w:color="auto" w:sz="8" w:space="0"/>
              <w:left w:val="single" w:color="auto" w:sz="4" w:space="0"/>
              <w:bottom w:val="single" w:color="000000" w:sz="8" w:space="0"/>
              <w:right w:val="single" w:color="auto" w:sz="8" w:space="0"/>
            </w:tcBorders>
            <w:vAlign w:val="center"/>
          </w:tcPr>
          <w:p>
            <w:pPr>
              <w:widowControl/>
              <w:spacing w:line="280" w:lineRule="exact"/>
              <w:jc w:val="center"/>
              <w:rPr>
                <w:rFonts w:ascii="黑体" w:hAnsi="黑体" w:eastAsia="黑体" w:cs="宋体"/>
                <w:bCs/>
                <w:color w:val="000000"/>
                <w:kern w:val="0"/>
                <w:sz w:val="20"/>
              </w:rPr>
            </w:pPr>
            <w:r>
              <w:rPr>
                <w:rFonts w:hint="eastAsia" w:ascii="黑体" w:hAnsi="黑体" w:eastAsia="黑体" w:cs="宋体"/>
                <w:bCs/>
                <w:color w:val="000000"/>
                <w:kern w:val="0"/>
                <w:sz w:val="20"/>
              </w:rPr>
              <w:t>备注</w:t>
            </w:r>
          </w:p>
        </w:tc>
      </w:tr>
      <w:tr>
        <w:tblPrEx>
          <w:tblLayout w:type="fixed"/>
          <w:tblCellMar>
            <w:top w:w="0" w:type="dxa"/>
            <w:left w:w="108" w:type="dxa"/>
            <w:bottom w:w="0" w:type="dxa"/>
            <w:right w:w="108" w:type="dxa"/>
          </w:tblCellMar>
        </w:tblPrEx>
        <w:trPr>
          <w:trHeight w:val="465" w:hRule="atLeast"/>
        </w:trPr>
        <w:tc>
          <w:tcPr>
            <w:tcW w:w="709"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w:t>
            </w:r>
          </w:p>
        </w:tc>
        <w:tc>
          <w:tcPr>
            <w:tcW w:w="1277"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ω-3鱼油中/长链脂肪乳注射液</w:t>
            </w:r>
          </w:p>
        </w:tc>
        <w:tc>
          <w:tcPr>
            <w:tcW w:w="70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注射液</w:t>
            </w:r>
          </w:p>
        </w:tc>
        <w:tc>
          <w:tcPr>
            <w:tcW w:w="993" w:type="dxa"/>
            <w:tcBorders>
              <w:top w:val="single" w:color="auto" w:sz="4" w:space="0"/>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100ml</w:t>
            </w:r>
          </w:p>
        </w:tc>
        <w:tc>
          <w:tcPr>
            <w:tcW w:w="1275" w:type="dxa"/>
            <w:tcBorders>
              <w:top w:val="single" w:color="auto" w:sz="4" w:space="0"/>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1瓶</w:t>
            </w:r>
          </w:p>
        </w:tc>
        <w:tc>
          <w:tcPr>
            <w:tcW w:w="1702" w:type="dxa"/>
            <w:tcBorders>
              <w:top w:val="single" w:color="auto" w:sz="4" w:space="0"/>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玻璃输液瓶装</w:t>
            </w:r>
          </w:p>
        </w:tc>
        <w:tc>
          <w:tcPr>
            <w:tcW w:w="708" w:type="dxa"/>
            <w:tcBorders>
              <w:top w:val="single" w:color="auto" w:sz="4" w:space="0"/>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瓶</w:t>
            </w:r>
          </w:p>
        </w:tc>
        <w:tc>
          <w:tcPr>
            <w:tcW w:w="1418" w:type="dxa"/>
            <w:vMerge w:val="restart"/>
            <w:tcBorders>
              <w:top w:val="single" w:color="auto" w:sz="4" w:space="0"/>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四川科伦药业股份有限公司</w:t>
            </w:r>
          </w:p>
        </w:tc>
        <w:tc>
          <w:tcPr>
            <w:tcW w:w="832" w:type="dxa"/>
            <w:tcBorders>
              <w:top w:val="single" w:color="auto" w:sz="4" w:space="0"/>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54.39</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　</w:t>
            </w:r>
          </w:p>
        </w:tc>
      </w:tr>
      <w:tr>
        <w:tblPrEx>
          <w:tblLayout w:type="fixed"/>
          <w:tblCellMar>
            <w:top w:w="0" w:type="dxa"/>
            <w:left w:w="108" w:type="dxa"/>
            <w:bottom w:w="0" w:type="dxa"/>
            <w:right w:w="108" w:type="dxa"/>
          </w:tblCellMar>
        </w:tblPrEx>
        <w:trPr>
          <w:trHeight w:val="465"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250ml</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1瓶</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玻璃输液瓶装</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瓶</w:t>
            </w:r>
          </w:p>
        </w:tc>
        <w:tc>
          <w:tcPr>
            <w:tcW w:w="141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109.69</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　</w:t>
            </w:r>
          </w:p>
        </w:tc>
      </w:tr>
      <w:tr>
        <w:tblPrEx>
          <w:tblLayout w:type="fixed"/>
          <w:tblCellMar>
            <w:top w:w="0" w:type="dxa"/>
            <w:left w:w="108" w:type="dxa"/>
            <w:bottom w:w="0" w:type="dxa"/>
            <w:right w:w="108" w:type="dxa"/>
          </w:tblCellMar>
        </w:tblPrEx>
        <w:trPr>
          <w:trHeight w:val="690" w:hRule="atLeast"/>
        </w:trPr>
        <w:tc>
          <w:tcPr>
            <w:tcW w:w="709" w:type="dxa"/>
            <w:tcBorders>
              <w:top w:val="nil"/>
              <w:left w:val="single" w:color="auto" w:sz="8" w:space="0"/>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2</w:t>
            </w:r>
          </w:p>
        </w:tc>
        <w:tc>
          <w:tcPr>
            <w:tcW w:w="1277"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阿法骨化醇软胶囊</w:t>
            </w:r>
          </w:p>
        </w:tc>
        <w:tc>
          <w:tcPr>
            <w:tcW w:w="70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软胶囊</w:t>
            </w: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0.25μg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10粒/板,2板/盒</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外套复合膜袋的铝塑包装</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正大制药（青岛）有限公司</w:t>
            </w: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18.82</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　</w:t>
            </w:r>
          </w:p>
        </w:tc>
      </w:tr>
      <w:tr>
        <w:tblPrEx>
          <w:tblLayout w:type="fixed"/>
          <w:tblCellMar>
            <w:top w:w="0" w:type="dxa"/>
            <w:left w:w="108" w:type="dxa"/>
            <w:bottom w:w="0" w:type="dxa"/>
            <w:right w:w="108" w:type="dxa"/>
          </w:tblCellMar>
        </w:tblPrEx>
        <w:trPr>
          <w:trHeight w:val="1050" w:hRule="atLeast"/>
        </w:trPr>
        <w:tc>
          <w:tcPr>
            <w:tcW w:w="709"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3</w:t>
            </w:r>
          </w:p>
        </w:tc>
        <w:tc>
          <w:tcPr>
            <w:tcW w:w="1277"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阿立哌唑片</w:t>
            </w:r>
          </w:p>
        </w:tc>
        <w:tc>
          <w:tcPr>
            <w:tcW w:w="70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片剂</w:t>
            </w: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5mg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28片/盒</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双铝包装</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东莞市阳之康医药有限责任公司(广东东阳光药业有限公司受托生产）</w:t>
            </w: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17.96</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　</w:t>
            </w:r>
          </w:p>
        </w:tc>
      </w:tr>
      <w:tr>
        <w:tblPrEx>
          <w:tblLayout w:type="fixed"/>
          <w:tblCellMar>
            <w:top w:w="0" w:type="dxa"/>
            <w:left w:w="108" w:type="dxa"/>
            <w:bottom w:w="0" w:type="dxa"/>
            <w:right w:w="108" w:type="dxa"/>
          </w:tblCellMar>
        </w:tblPrEx>
        <w:trPr>
          <w:trHeight w:val="300"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10mg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28片/盒</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双铝包装</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30.53</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　</w:t>
            </w:r>
          </w:p>
        </w:tc>
      </w:tr>
      <w:tr>
        <w:tblPrEx>
          <w:tblLayout w:type="fixed"/>
          <w:tblCellMar>
            <w:top w:w="0" w:type="dxa"/>
            <w:left w:w="108" w:type="dxa"/>
            <w:bottom w:w="0" w:type="dxa"/>
            <w:right w:w="108" w:type="dxa"/>
          </w:tblCellMar>
        </w:tblPrEx>
        <w:trPr>
          <w:trHeight w:val="1140" w:hRule="atLeast"/>
        </w:trPr>
        <w:tc>
          <w:tcPr>
            <w:tcW w:w="709"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4</w:t>
            </w:r>
          </w:p>
        </w:tc>
        <w:tc>
          <w:tcPr>
            <w:tcW w:w="1277"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阿昔洛韦片</w:t>
            </w:r>
          </w:p>
        </w:tc>
        <w:tc>
          <w:tcPr>
            <w:tcW w:w="70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片剂</w:t>
            </w: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0.1g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12片/板*1板/盒</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聚氯乙烯/聚偏二氯乙烯固体药用复合硬片/药用铝箔</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四川科伦药业股份有限公司</w:t>
            </w: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4.76</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　</w:t>
            </w:r>
          </w:p>
        </w:tc>
      </w:tr>
      <w:tr>
        <w:tblPrEx>
          <w:tblLayout w:type="fixed"/>
          <w:tblCellMar>
            <w:top w:w="0" w:type="dxa"/>
            <w:left w:w="108" w:type="dxa"/>
            <w:bottom w:w="0" w:type="dxa"/>
            <w:right w:w="108" w:type="dxa"/>
          </w:tblCellMar>
        </w:tblPrEx>
        <w:trPr>
          <w:trHeight w:val="1445"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0.2g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12片/板*1板/盒</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聚氯乙烯/聚偏二氯乙烯固体药用复合硬片/药用铝箔</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8.09</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　</w:t>
            </w:r>
          </w:p>
        </w:tc>
      </w:tr>
      <w:tr>
        <w:tblPrEx>
          <w:tblLayout w:type="fixed"/>
          <w:tblCellMar>
            <w:top w:w="0" w:type="dxa"/>
            <w:left w:w="108" w:type="dxa"/>
            <w:bottom w:w="0" w:type="dxa"/>
            <w:right w:w="108" w:type="dxa"/>
          </w:tblCellMar>
        </w:tblPrEx>
        <w:trPr>
          <w:trHeight w:val="1500" w:hRule="atLeast"/>
        </w:trPr>
        <w:tc>
          <w:tcPr>
            <w:tcW w:w="709"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5</w:t>
            </w:r>
          </w:p>
        </w:tc>
        <w:tc>
          <w:tcPr>
            <w:tcW w:w="1277"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注射用艾司奥美拉唑钠</w:t>
            </w:r>
          </w:p>
        </w:tc>
        <w:tc>
          <w:tcPr>
            <w:tcW w:w="70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冻干粉针</w:t>
            </w:r>
          </w:p>
        </w:tc>
        <w:tc>
          <w:tcPr>
            <w:tcW w:w="993"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20mg</w:t>
            </w:r>
          </w:p>
        </w:tc>
        <w:tc>
          <w:tcPr>
            <w:tcW w:w="1275"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10支/盒</w:t>
            </w:r>
          </w:p>
        </w:tc>
        <w:tc>
          <w:tcPr>
            <w:tcW w:w="1702"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中硼硅玻璃管制注射剂瓶，注射用冷冻干燥用覆聚乙烯四氟乙烯膜溴化丁基橡胶塞</w:t>
            </w:r>
          </w:p>
        </w:tc>
        <w:tc>
          <w:tcPr>
            <w:tcW w:w="70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海南中玉药业有限公司</w:t>
            </w:r>
          </w:p>
        </w:tc>
        <w:tc>
          <w:tcPr>
            <w:tcW w:w="832"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28.76</w:t>
            </w:r>
          </w:p>
        </w:tc>
        <w:tc>
          <w:tcPr>
            <w:tcW w:w="1010"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312"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993"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275"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702"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41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832"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010"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1500"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993"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40mg</w:t>
            </w:r>
          </w:p>
        </w:tc>
        <w:tc>
          <w:tcPr>
            <w:tcW w:w="1275"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10支/盒</w:t>
            </w:r>
          </w:p>
        </w:tc>
        <w:tc>
          <w:tcPr>
            <w:tcW w:w="1702"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中硼硅玻璃管制注射剂瓶，注射用冷冻干燥用覆聚乙烯四氟乙烯膜溴化丁基橡胶塞</w:t>
            </w:r>
          </w:p>
        </w:tc>
        <w:tc>
          <w:tcPr>
            <w:tcW w:w="70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832"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48.9</w:t>
            </w:r>
          </w:p>
        </w:tc>
        <w:tc>
          <w:tcPr>
            <w:tcW w:w="1010"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886"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993"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275"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702"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41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832"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010"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915" w:hRule="atLeast"/>
        </w:trPr>
        <w:tc>
          <w:tcPr>
            <w:tcW w:w="709"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6</w:t>
            </w:r>
          </w:p>
        </w:tc>
        <w:tc>
          <w:tcPr>
            <w:tcW w:w="1277"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盐酸奥洛他定片</w:t>
            </w:r>
          </w:p>
        </w:tc>
        <w:tc>
          <w:tcPr>
            <w:tcW w:w="70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片剂</w:t>
            </w: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2.5mg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12片/板*2板/盒</w:t>
            </w:r>
          </w:p>
        </w:tc>
        <w:tc>
          <w:tcPr>
            <w:tcW w:w="1702" w:type="dxa"/>
            <w:tcBorders>
              <w:top w:val="nil"/>
              <w:left w:val="nil"/>
              <w:bottom w:val="single" w:color="auto" w:sz="8" w:space="0"/>
              <w:right w:val="single" w:color="auto" w:sz="8" w:space="0"/>
            </w:tcBorders>
            <w:vAlign w:val="center"/>
          </w:tcPr>
          <w:p>
            <w:pPr>
              <w:widowControl/>
              <w:spacing w:line="260" w:lineRule="exact"/>
              <w:jc w:val="left"/>
              <w:rPr>
                <w:rFonts w:ascii="宋体" w:hAnsi="宋体" w:cs="宋体"/>
                <w:color w:val="000000"/>
                <w:kern w:val="0"/>
                <w:sz w:val="20"/>
                <w:szCs w:val="18"/>
              </w:rPr>
            </w:pPr>
            <w:r>
              <w:rPr>
                <w:rFonts w:hint="eastAsia" w:ascii="宋体" w:hAnsi="宋体" w:cs="宋体"/>
                <w:color w:val="000000"/>
                <w:kern w:val="0"/>
                <w:sz w:val="20"/>
                <w:szCs w:val="18"/>
              </w:rPr>
              <w:t>药品包装用铝箔；聚氯乙烯固体药用硬片。</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仁合益康集团有限公司(河北创健药业有限公司受托生产）</w:t>
            </w: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24.85</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915"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5mg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12片/板*2板/盒</w:t>
            </w:r>
          </w:p>
        </w:tc>
        <w:tc>
          <w:tcPr>
            <w:tcW w:w="1702" w:type="dxa"/>
            <w:tcBorders>
              <w:top w:val="nil"/>
              <w:left w:val="nil"/>
              <w:bottom w:val="single" w:color="auto" w:sz="8" w:space="0"/>
              <w:right w:val="single" w:color="auto" w:sz="8" w:space="0"/>
            </w:tcBorders>
            <w:vAlign w:val="center"/>
          </w:tcPr>
          <w:p>
            <w:pPr>
              <w:widowControl/>
              <w:spacing w:line="260" w:lineRule="exact"/>
              <w:jc w:val="left"/>
              <w:rPr>
                <w:rFonts w:ascii="宋体" w:hAnsi="宋体" w:cs="宋体"/>
                <w:color w:val="000000"/>
                <w:kern w:val="0"/>
                <w:sz w:val="20"/>
                <w:szCs w:val="18"/>
              </w:rPr>
            </w:pPr>
            <w:r>
              <w:rPr>
                <w:rFonts w:hint="eastAsia" w:ascii="宋体" w:hAnsi="宋体" w:cs="宋体"/>
                <w:color w:val="000000"/>
                <w:kern w:val="0"/>
                <w:sz w:val="20"/>
                <w:szCs w:val="18"/>
              </w:rPr>
              <w:t>药品包装用铝箔；聚氯乙烯固体药用硬片。</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42.24</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825" w:hRule="atLeast"/>
        </w:trPr>
        <w:tc>
          <w:tcPr>
            <w:tcW w:w="709"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7</w:t>
            </w:r>
          </w:p>
        </w:tc>
        <w:tc>
          <w:tcPr>
            <w:tcW w:w="1277"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奥沙利铂注射液</w:t>
            </w:r>
          </w:p>
        </w:tc>
        <w:tc>
          <w:tcPr>
            <w:tcW w:w="70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注射液</w:t>
            </w:r>
          </w:p>
        </w:tc>
        <w:tc>
          <w:tcPr>
            <w:tcW w:w="993"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50mg</w:t>
            </w:r>
          </w:p>
        </w:tc>
        <w:tc>
          <w:tcPr>
            <w:tcW w:w="1275"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1瓶/盒</w:t>
            </w:r>
          </w:p>
        </w:tc>
        <w:tc>
          <w:tcPr>
            <w:tcW w:w="1702" w:type="dxa"/>
            <w:vMerge w:val="restart"/>
            <w:tcBorders>
              <w:top w:val="nil"/>
              <w:left w:val="single" w:color="auto" w:sz="8" w:space="0"/>
              <w:bottom w:val="single" w:color="000000" w:sz="8" w:space="0"/>
              <w:right w:val="single" w:color="auto" w:sz="8" w:space="0"/>
            </w:tcBorders>
            <w:vAlign w:val="center"/>
          </w:tcPr>
          <w:p>
            <w:pPr>
              <w:widowControl/>
              <w:spacing w:line="260" w:lineRule="exact"/>
              <w:jc w:val="left"/>
              <w:rPr>
                <w:rFonts w:ascii="宋体" w:hAnsi="宋体" w:cs="宋体"/>
                <w:color w:val="000000"/>
                <w:kern w:val="0"/>
                <w:sz w:val="20"/>
                <w:szCs w:val="18"/>
              </w:rPr>
            </w:pPr>
            <w:r>
              <w:rPr>
                <w:rFonts w:hint="eastAsia" w:ascii="宋体" w:hAnsi="宋体" w:cs="宋体"/>
                <w:color w:val="000000"/>
                <w:kern w:val="0"/>
                <w:sz w:val="20"/>
                <w:szCs w:val="18"/>
              </w:rPr>
              <w:t>中性硼硅玻璃注射剂瓶，氯化丁基涂层橡胶塞</w:t>
            </w:r>
          </w:p>
        </w:tc>
        <w:tc>
          <w:tcPr>
            <w:tcW w:w="70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四川汇宇制药股份有限公司</w:t>
            </w:r>
          </w:p>
        </w:tc>
        <w:tc>
          <w:tcPr>
            <w:tcW w:w="832"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236.8</w:t>
            </w:r>
          </w:p>
        </w:tc>
        <w:tc>
          <w:tcPr>
            <w:tcW w:w="1010"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312"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993"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275"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702" w:type="dxa"/>
            <w:vMerge w:val="continue"/>
            <w:tcBorders>
              <w:top w:val="nil"/>
              <w:left w:val="single" w:color="auto" w:sz="8" w:space="0"/>
              <w:bottom w:val="single" w:color="000000" w:sz="8" w:space="0"/>
              <w:right w:val="single" w:color="auto" w:sz="8" w:space="0"/>
            </w:tcBorders>
            <w:vAlign w:val="center"/>
          </w:tcPr>
          <w:p>
            <w:pPr>
              <w:widowControl/>
              <w:spacing w:line="26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41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832"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010"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825"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993"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100mg</w:t>
            </w:r>
          </w:p>
        </w:tc>
        <w:tc>
          <w:tcPr>
            <w:tcW w:w="1275"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1瓶/盒</w:t>
            </w:r>
          </w:p>
        </w:tc>
        <w:tc>
          <w:tcPr>
            <w:tcW w:w="1702" w:type="dxa"/>
            <w:vMerge w:val="restart"/>
            <w:tcBorders>
              <w:top w:val="nil"/>
              <w:left w:val="single" w:color="auto" w:sz="8" w:space="0"/>
              <w:bottom w:val="single" w:color="000000" w:sz="8" w:space="0"/>
              <w:right w:val="single" w:color="auto" w:sz="8" w:space="0"/>
            </w:tcBorders>
            <w:vAlign w:val="center"/>
          </w:tcPr>
          <w:p>
            <w:pPr>
              <w:widowControl/>
              <w:spacing w:line="260" w:lineRule="exact"/>
              <w:jc w:val="left"/>
              <w:rPr>
                <w:rFonts w:ascii="宋体" w:hAnsi="宋体" w:cs="宋体"/>
                <w:color w:val="000000"/>
                <w:kern w:val="0"/>
                <w:sz w:val="20"/>
                <w:szCs w:val="18"/>
              </w:rPr>
            </w:pPr>
            <w:r>
              <w:rPr>
                <w:rFonts w:hint="eastAsia" w:ascii="宋体" w:hAnsi="宋体" w:cs="宋体"/>
                <w:color w:val="000000"/>
                <w:kern w:val="0"/>
                <w:sz w:val="20"/>
                <w:szCs w:val="18"/>
              </w:rPr>
              <w:t>中性硼硅玻璃注射剂瓶，氯化丁基涂层橡胶塞</w:t>
            </w:r>
          </w:p>
        </w:tc>
        <w:tc>
          <w:tcPr>
            <w:tcW w:w="70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832"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402.56</w:t>
            </w:r>
          </w:p>
        </w:tc>
        <w:tc>
          <w:tcPr>
            <w:tcW w:w="1010"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280"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993"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275"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702" w:type="dxa"/>
            <w:vMerge w:val="continue"/>
            <w:tcBorders>
              <w:top w:val="nil"/>
              <w:left w:val="single" w:color="auto" w:sz="8" w:space="0"/>
              <w:bottom w:val="single" w:color="000000" w:sz="8" w:space="0"/>
              <w:right w:val="single" w:color="auto" w:sz="8" w:space="0"/>
            </w:tcBorders>
            <w:vAlign w:val="center"/>
          </w:tcPr>
          <w:p>
            <w:pPr>
              <w:widowControl/>
              <w:spacing w:line="26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41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832"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010"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1365" w:hRule="atLeast"/>
        </w:trPr>
        <w:tc>
          <w:tcPr>
            <w:tcW w:w="709" w:type="dxa"/>
            <w:tcBorders>
              <w:top w:val="nil"/>
              <w:left w:val="single" w:color="auto" w:sz="8" w:space="0"/>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8</w:t>
            </w:r>
          </w:p>
        </w:tc>
        <w:tc>
          <w:tcPr>
            <w:tcW w:w="1277"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盐酸贝那普利片</w:t>
            </w:r>
          </w:p>
        </w:tc>
        <w:tc>
          <w:tcPr>
            <w:tcW w:w="70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片剂</w:t>
            </w: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10mg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14片/板*2板/盒</w:t>
            </w:r>
          </w:p>
        </w:tc>
        <w:tc>
          <w:tcPr>
            <w:tcW w:w="1702" w:type="dxa"/>
            <w:tcBorders>
              <w:top w:val="nil"/>
              <w:left w:val="nil"/>
              <w:bottom w:val="single" w:color="auto" w:sz="8" w:space="0"/>
              <w:right w:val="single" w:color="auto" w:sz="8" w:space="0"/>
            </w:tcBorders>
            <w:vAlign w:val="center"/>
          </w:tcPr>
          <w:p>
            <w:pPr>
              <w:widowControl/>
              <w:spacing w:line="260" w:lineRule="exact"/>
              <w:jc w:val="left"/>
              <w:rPr>
                <w:rFonts w:ascii="宋体" w:hAnsi="宋体" w:cs="宋体"/>
                <w:color w:val="000000"/>
                <w:kern w:val="0"/>
                <w:sz w:val="20"/>
                <w:szCs w:val="18"/>
              </w:rPr>
            </w:pPr>
            <w:r>
              <w:rPr>
                <w:rFonts w:hint="eastAsia" w:ascii="宋体" w:hAnsi="宋体" w:cs="宋体"/>
                <w:color w:val="000000"/>
                <w:kern w:val="0"/>
                <w:sz w:val="20"/>
                <w:szCs w:val="18"/>
              </w:rPr>
              <w:t>药用铝箔和聚氯乙烯/聚乙烯 /聚偏二氯乙烯固体药用复合硬片包装</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上海新亚药业闵行有限公司</w:t>
            </w: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18.97</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1838" w:hRule="atLeast"/>
        </w:trPr>
        <w:tc>
          <w:tcPr>
            <w:tcW w:w="709" w:type="dxa"/>
            <w:tcBorders>
              <w:top w:val="nil"/>
              <w:left w:val="single" w:color="auto" w:sz="8" w:space="0"/>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9</w:t>
            </w:r>
          </w:p>
        </w:tc>
        <w:tc>
          <w:tcPr>
            <w:tcW w:w="1277"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苯磺贝他斯汀片</w:t>
            </w:r>
          </w:p>
        </w:tc>
        <w:tc>
          <w:tcPr>
            <w:tcW w:w="70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片剂</w:t>
            </w: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10mg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14片/板/盒</w:t>
            </w:r>
          </w:p>
        </w:tc>
        <w:tc>
          <w:tcPr>
            <w:tcW w:w="1702" w:type="dxa"/>
            <w:tcBorders>
              <w:top w:val="nil"/>
              <w:left w:val="nil"/>
              <w:bottom w:val="single" w:color="auto" w:sz="8" w:space="0"/>
              <w:right w:val="single" w:color="auto" w:sz="8" w:space="0"/>
            </w:tcBorders>
            <w:vAlign w:val="center"/>
          </w:tcPr>
          <w:p>
            <w:pPr>
              <w:widowControl/>
              <w:spacing w:line="260" w:lineRule="exact"/>
              <w:jc w:val="left"/>
              <w:rPr>
                <w:rFonts w:ascii="宋体" w:hAnsi="宋体" w:cs="宋体"/>
                <w:color w:val="000000"/>
                <w:kern w:val="0"/>
                <w:sz w:val="20"/>
                <w:szCs w:val="18"/>
              </w:rPr>
            </w:pPr>
            <w:r>
              <w:rPr>
                <w:rFonts w:hint="eastAsia" w:ascii="宋体" w:hAnsi="宋体" w:cs="宋体"/>
                <w:color w:val="000000"/>
                <w:kern w:val="0"/>
                <w:sz w:val="20"/>
                <w:szCs w:val="18"/>
              </w:rPr>
              <w:t>铝塑泡罩（药用铝箔和聚氯乙烯固体药用硬片），外加聚酯/铝/聚乙烯药用复合膜袋包装。</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重庆华邦制药有限公司</w:t>
            </w: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24.23</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870" w:hRule="atLeast"/>
        </w:trPr>
        <w:tc>
          <w:tcPr>
            <w:tcW w:w="709"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10</w:t>
            </w:r>
          </w:p>
        </w:tc>
        <w:tc>
          <w:tcPr>
            <w:tcW w:w="1277"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苯磺顺阿曲库铵注射液</w:t>
            </w:r>
          </w:p>
        </w:tc>
        <w:tc>
          <w:tcPr>
            <w:tcW w:w="70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注射液</w:t>
            </w:r>
          </w:p>
        </w:tc>
        <w:tc>
          <w:tcPr>
            <w:tcW w:w="993"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spacing w:val="-4"/>
                <w:kern w:val="0"/>
                <w:sz w:val="20"/>
                <w:szCs w:val="18"/>
              </w:rPr>
            </w:pPr>
            <w:r>
              <w:rPr>
                <w:rFonts w:hint="eastAsia" w:ascii="宋体" w:hAnsi="宋体" w:cs="宋体"/>
                <w:color w:val="000000"/>
                <w:spacing w:val="-4"/>
                <w:kern w:val="0"/>
                <w:sz w:val="20"/>
                <w:szCs w:val="18"/>
              </w:rPr>
              <w:t>5ml:10mg</w:t>
            </w:r>
          </w:p>
        </w:tc>
        <w:tc>
          <w:tcPr>
            <w:tcW w:w="1275"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10瓶/盒</w:t>
            </w:r>
          </w:p>
        </w:tc>
        <w:tc>
          <w:tcPr>
            <w:tcW w:w="1702" w:type="dxa"/>
            <w:vMerge w:val="restart"/>
            <w:tcBorders>
              <w:top w:val="nil"/>
              <w:left w:val="single" w:color="auto" w:sz="8" w:space="0"/>
              <w:bottom w:val="single" w:color="000000" w:sz="8" w:space="0"/>
              <w:right w:val="single" w:color="auto" w:sz="8" w:space="0"/>
            </w:tcBorders>
            <w:vAlign w:val="center"/>
          </w:tcPr>
          <w:p>
            <w:pPr>
              <w:widowControl/>
              <w:spacing w:line="260" w:lineRule="exact"/>
              <w:jc w:val="left"/>
              <w:rPr>
                <w:rFonts w:ascii="宋体" w:hAnsi="宋体" w:cs="宋体"/>
                <w:color w:val="000000"/>
                <w:kern w:val="0"/>
                <w:sz w:val="20"/>
                <w:szCs w:val="18"/>
              </w:rPr>
            </w:pPr>
            <w:r>
              <w:rPr>
                <w:rFonts w:hint="eastAsia" w:ascii="宋体" w:hAnsi="宋体" w:cs="宋体"/>
                <w:color w:val="000000"/>
                <w:kern w:val="0"/>
                <w:sz w:val="20"/>
                <w:szCs w:val="18"/>
              </w:rPr>
              <w:t>中性硼硅玻璃管制注射剂瓶、注射液用局部覆聚四氟乙烯膜溴化丁基胶塞和抗生素瓶用铝塑组合盖</w:t>
            </w:r>
          </w:p>
        </w:tc>
        <w:tc>
          <w:tcPr>
            <w:tcW w:w="70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杭州澳亚生物技术股份有限公司</w:t>
            </w:r>
          </w:p>
        </w:tc>
        <w:tc>
          <w:tcPr>
            <w:tcW w:w="832"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343.8</w:t>
            </w:r>
          </w:p>
        </w:tc>
        <w:tc>
          <w:tcPr>
            <w:tcW w:w="1010"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312"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993"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275"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702" w:type="dxa"/>
            <w:vMerge w:val="continue"/>
            <w:tcBorders>
              <w:top w:val="nil"/>
              <w:left w:val="single" w:color="auto" w:sz="8" w:space="0"/>
              <w:bottom w:val="single" w:color="000000" w:sz="8" w:space="0"/>
              <w:right w:val="single" w:color="auto" w:sz="8" w:space="0"/>
            </w:tcBorders>
            <w:vAlign w:val="center"/>
          </w:tcPr>
          <w:p>
            <w:pPr>
              <w:widowControl/>
              <w:spacing w:line="26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41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832"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010"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312"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993"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275"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702" w:type="dxa"/>
            <w:vMerge w:val="continue"/>
            <w:tcBorders>
              <w:top w:val="nil"/>
              <w:left w:val="single" w:color="auto" w:sz="8" w:space="0"/>
              <w:bottom w:val="single" w:color="000000" w:sz="8" w:space="0"/>
              <w:right w:val="single" w:color="auto" w:sz="8" w:space="0"/>
            </w:tcBorders>
            <w:vAlign w:val="center"/>
          </w:tcPr>
          <w:p>
            <w:pPr>
              <w:widowControl/>
              <w:spacing w:line="26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41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832"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010"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312"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993"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275"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702" w:type="dxa"/>
            <w:vMerge w:val="continue"/>
            <w:tcBorders>
              <w:top w:val="nil"/>
              <w:left w:val="single" w:color="auto" w:sz="8" w:space="0"/>
              <w:bottom w:val="single" w:color="000000" w:sz="8" w:space="0"/>
              <w:right w:val="single" w:color="auto" w:sz="8" w:space="0"/>
            </w:tcBorders>
            <w:vAlign w:val="center"/>
          </w:tcPr>
          <w:p>
            <w:pPr>
              <w:widowControl/>
              <w:spacing w:line="26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41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832"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010"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280"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993"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275"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702" w:type="dxa"/>
            <w:vMerge w:val="continue"/>
            <w:tcBorders>
              <w:top w:val="nil"/>
              <w:left w:val="single" w:color="auto" w:sz="8" w:space="0"/>
              <w:bottom w:val="single" w:color="000000" w:sz="8" w:space="0"/>
              <w:right w:val="single" w:color="auto" w:sz="8" w:space="0"/>
            </w:tcBorders>
            <w:vAlign w:val="center"/>
          </w:tcPr>
          <w:p>
            <w:pPr>
              <w:widowControl/>
              <w:spacing w:line="26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41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832"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010"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567" w:hRule="atLeast"/>
        </w:trPr>
        <w:tc>
          <w:tcPr>
            <w:tcW w:w="709" w:type="dxa"/>
            <w:tcBorders>
              <w:top w:val="nil"/>
              <w:left w:val="single" w:color="auto" w:sz="8" w:space="0"/>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11</w:t>
            </w:r>
          </w:p>
        </w:tc>
        <w:tc>
          <w:tcPr>
            <w:tcW w:w="1277"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比卡鲁胺片</w:t>
            </w:r>
          </w:p>
        </w:tc>
        <w:tc>
          <w:tcPr>
            <w:tcW w:w="70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片剂</w:t>
            </w: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50mg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14片/板*2板/盒</w:t>
            </w:r>
          </w:p>
        </w:tc>
        <w:tc>
          <w:tcPr>
            <w:tcW w:w="1702" w:type="dxa"/>
            <w:tcBorders>
              <w:top w:val="nil"/>
              <w:left w:val="nil"/>
              <w:bottom w:val="single" w:color="auto" w:sz="8" w:space="0"/>
              <w:right w:val="single" w:color="auto" w:sz="8" w:space="0"/>
            </w:tcBorders>
            <w:vAlign w:val="center"/>
          </w:tcPr>
          <w:p>
            <w:pPr>
              <w:widowControl/>
              <w:spacing w:line="260" w:lineRule="exact"/>
              <w:jc w:val="left"/>
              <w:rPr>
                <w:rFonts w:ascii="宋体" w:hAnsi="宋体" w:cs="宋体"/>
                <w:color w:val="000000"/>
                <w:kern w:val="0"/>
                <w:sz w:val="20"/>
                <w:szCs w:val="18"/>
              </w:rPr>
            </w:pPr>
            <w:r>
              <w:rPr>
                <w:rFonts w:hint="eastAsia" w:ascii="宋体" w:hAnsi="宋体" w:cs="宋体"/>
                <w:color w:val="000000"/>
                <w:kern w:val="0"/>
                <w:sz w:val="20"/>
                <w:szCs w:val="18"/>
              </w:rPr>
              <w:t>铝塑包装</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浙江海正药业股份有限公司</w:t>
            </w: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193</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931" w:hRule="atLeast"/>
        </w:trPr>
        <w:tc>
          <w:tcPr>
            <w:tcW w:w="709"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12</w:t>
            </w:r>
          </w:p>
        </w:tc>
        <w:tc>
          <w:tcPr>
            <w:tcW w:w="1277"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达比加群酯胶囊</w:t>
            </w:r>
          </w:p>
        </w:tc>
        <w:tc>
          <w:tcPr>
            <w:tcW w:w="70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胶囊剂</w:t>
            </w: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75mg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30粒/瓶</w:t>
            </w:r>
          </w:p>
        </w:tc>
        <w:tc>
          <w:tcPr>
            <w:tcW w:w="1702" w:type="dxa"/>
            <w:tcBorders>
              <w:top w:val="nil"/>
              <w:left w:val="nil"/>
              <w:bottom w:val="single" w:color="auto" w:sz="8" w:space="0"/>
              <w:right w:val="single" w:color="auto" w:sz="8" w:space="0"/>
            </w:tcBorders>
            <w:vAlign w:val="center"/>
          </w:tcPr>
          <w:p>
            <w:pPr>
              <w:widowControl/>
              <w:spacing w:line="260" w:lineRule="exact"/>
              <w:jc w:val="left"/>
              <w:rPr>
                <w:rFonts w:ascii="宋体" w:hAnsi="宋体" w:cs="宋体"/>
                <w:color w:val="000000"/>
                <w:kern w:val="0"/>
                <w:sz w:val="20"/>
                <w:szCs w:val="18"/>
              </w:rPr>
            </w:pPr>
            <w:r>
              <w:rPr>
                <w:rFonts w:hint="eastAsia" w:ascii="宋体" w:hAnsi="宋体" w:cs="宋体"/>
                <w:color w:val="000000"/>
                <w:kern w:val="0"/>
                <w:sz w:val="20"/>
                <w:szCs w:val="18"/>
              </w:rPr>
              <w:t>口服固体药用高密度聚乙烯瓶装（内置干燥剂）</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正大天晴药业集团股份有限公司</w:t>
            </w: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142.5</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1504"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110mg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5粒/板*6板/盒</w:t>
            </w:r>
          </w:p>
        </w:tc>
        <w:tc>
          <w:tcPr>
            <w:tcW w:w="1702" w:type="dxa"/>
            <w:tcBorders>
              <w:top w:val="nil"/>
              <w:left w:val="nil"/>
              <w:bottom w:val="single" w:color="auto" w:sz="8" w:space="0"/>
              <w:right w:val="single" w:color="auto" w:sz="8" w:space="0"/>
            </w:tcBorders>
            <w:vAlign w:val="center"/>
          </w:tcPr>
          <w:p>
            <w:pPr>
              <w:widowControl/>
              <w:spacing w:line="260" w:lineRule="exact"/>
              <w:jc w:val="left"/>
              <w:rPr>
                <w:rFonts w:ascii="宋体" w:hAnsi="宋体" w:cs="宋体"/>
                <w:color w:val="000000"/>
                <w:kern w:val="0"/>
                <w:sz w:val="20"/>
                <w:szCs w:val="18"/>
              </w:rPr>
            </w:pPr>
            <w:r>
              <w:rPr>
                <w:rFonts w:hint="eastAsia" w:ascii="宋体" w:hAnsi="宋体" w:cs="宋体"/>
                <w:color w:val="000000"/>
                <w:kern w:val="0"/>
                <w:sz w:val="20"/>
                <w:szCs w:val="18"/>
              </w:rPr>
              <w:t>药用铝箔和聚酰胺/铝/聚氯乙烯冷冲压成型固体药用复合硬片泡罩包装</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成都倍特药业股份有限公司</w:t>
            </w: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171.95</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1048" w:hRule="atLeast"/>
        </w:trPr>
        <w:tc>
          <w:tcPr>
            <w:tcW w:w="709" w:type="dxa"/>
            <w:tcBorders>
              <w:top w:val="nil"/>
              <w:left w:val="single" w:color="auto" w:sz="8" w:space="0"/>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13</w:t>
            </w:r>
          </w:p>
        </w:tc>
        <w:tc>
          <w:tcPr>
            <w:tcW w:w="1277"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单硝酸异山梨酯缓释胶囊</w:t>
            </w:r>
          </w:p>
        </w:tc>
        <w:tc>
          <w:tcPr>
            <w:tcW w:w="70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缓释胶囊</w:t>
            </w: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50mg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12粒/板*2板/盒</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聚氯乙烯固体药用硬片/药用铝箔</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合肥合源药业有限公司</w:t>
            </w: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25.2</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690" w:hRule="atLeast"/>
        </w:trPr>
        <w:tc>
          <w:tcPr>
            <w:tcW w:w="709" w:type="dxa"/>
            <w:tcBorders>
              <w:top w:val="nil"/>
              <w:left w:val="single" w:color="auto" w:sz="8" w:space="0"/>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14</w:t>
            </w:r>
          </w:p>
        </w:tc>
        <w:tc>
          <w:tcPr>
            <w:tcW w:w="1277"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注射用地西他滨</w:t>
            </w:r>
          </w:p>
        </w:tc>
        <w:tc>
          <w:tcPr>
            <w:tcW w:w="70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冻干粉针</w:t>
            </w: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50mg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1瓶/盒</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注射用玻璃瓶</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杭州中美华东制药有限公司</w:t>
            </w: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400</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874" w:hRule="atLeast"/>
        </w:trPr>
        <w:tc>
          <w:tcPr>
            <w:tcW w:w="709"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15</w:t>
            </w:r>
          </w:p>
        </w:tc>
        <w:tc>
          <w:tcPr>
            <w:tcW w:w="1277"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碘海醇注射液</w:t>
            </w:r>
          </w:p>
        </w:tc>
        <w:tc>
          <w:tcPr>
            <w:tcW w:w="70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注射液</w:t>
            </w: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50ml:15g（I）</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30瓶/箱</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中硼硅玻璃输液瓶装</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箱</w:t>
            </w:r>
          </w:p>
        </w:tc>
        <w:tc>
          <w:tcPr>
            <w:tcW w:w="141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扬子江药业集团有限公司</w:t>
            </w: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spacing w:val="-16"/>
                <w:kern w:val="0"/>
                <w:sz w:val="20"/>
                <w:szCs w:val="18"/>
              </w:rPr>
            </w:pPr>
            <w:r>
              <w:rPr>
                <w:rFonts w:hint="eastAsia" w:ascii="宋体" w:hAnsi="宋体" w:cs="宋体"/>
                <w:color w:val="000000"/>
                <w:spacing w:val="-16"/>
                <w:kern w:val="0"/>
                <w:sz w:val="20"/>
                <w:szCs w:val="18"/>
              </w:rPr>
              <w:t>1879.41</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868"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100ml:30g（I）</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30瓶/箱</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中硼硅玻璃输液瓶装</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箱</w:t>
            </w:r>
          </w:p>
        </w:tc>
        <w:tc>
          <w:tcPr>
            <w:tcW w:w="141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3195</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1996"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100ml:35g（I）</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30瓶/盒</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中硼硅玻璃输液瓶装+注射液用卤化丁基橡胶塞（氯化）+ 输液瓶用铝塑组合盖</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北京北陆药业股份有限公司</w:t>
            </w: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3150</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1142" w:hRule="atLeast"/>
        </w:trPr>
        <w:tc>
          <w:tcPr>
            <w:tcW w:w="709" w:type="dxa"/>
            <w:tcBorders>
              <w:top w:val="nil"/>
              <w:left w:val="single" w:color="auto" w:sz="8" w:space="0"/>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16</w:t>
            </w:r>
          </w:p>
        </w:tc>
        <w:tc>
          <w:tcPr>
            <w:tcW w:w="1277"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碘克沙醇注射液</w:t>
            </w:r>
          </w:p>
        </w:tc>
        <w:tc>
          <w:tcPr>
            <w:tcW w:w="70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注射液</w:t>
            </w: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100ml:32g(I)</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1瓶</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中硼硅玻璃瓶，注射液用溴化丁基橡胶塞</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瓶</w:t>
            </w:r>
          </w:p>
        </w:tc>
        <w:tc>
          <w:tcPr>
            <w:tcW w:w="141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南京正大天晴制药有限公司</w:t>
            </w: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193.77</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1570" w:hRule="atLeast"/>
        </w:trPr>
        <w:tc>
          <w:tcPr>
            <w:tcW w:w="709" w:type="dxa"/>
            <w:tcBorders>
              <w:top w:val="nil"/>
              <w:left w:val="single" w:color="auto" w:sz="8" w:space="0"/>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17</w:t>
            </w:r>
          </w:p>
        </w:tc>
        <w:tc>
          <w:tcPr>
            <w:tcW w:w="1277"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度他雄胺软胶囊</w:t>
            </w:r>
          </w:p>
        </w:tc>
        <w:tc>
          <w:tcPr>
            <w:tcW w:w="70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软胶囊</w:t>
            </w: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0.5mg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10粒*1板/盒</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本品采用聚氯乙烯/聚偏二氯乙烯固体药用复合硬片和药用铝箔密封包装</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成都盛迪医药有限公司</w:t>
            </w: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33.1</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1725" w:hRule="atLeast"/>
        </w:trPr>
        <w:tc>
          <w:tcPr>
            <w:tcW w:w="709"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18</w:t>
            </w:r>
          </w:p>
        </w:tc>
        <w:tc>
          <w:tcPr>
            <w:tcW w:w="1277"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多西他赛注射液</w:t>
            </w:r>
          </w:p>
        </w:tc>
        <w:tc>
          <w:tcPr>
            <w:tcW w:w="70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注射液</w:t>
            </w:r>
          </w:p>
        </w:tc>
        <w:tc>
          <w:tcPr>
            <w:tcW w:w="993"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spacing w:val="-4"/>
                <w:kern w:val="0"/>
                <w:sz w:val="20"/>
                <w:szCs w:val="18"/>
              </w:rPr>
            </w:pPr>
            <w:r>
              <w:rPr>
                <w:rFonts w:hint="eastAsia" w:ascii="宋体" w:hAnsi="宋体" w:cs="宋体"/>
                <w:color w:val="000000"/>
                <w:spacing w:val="-4"/>
                <w:kern w:val="0"/>
                <w:sz w:val="20"/>
                <w:szCs w:val="18"/>
              </w:rPr>
              <w:t>1ml:20mg</w:t>
            </w:r>
          </w:p>
        </w:tc>
        <w:tc>
          <w:tcPr>
            <w:tcW w:w="1275"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1支/盒</w:t>
            </w:r>
          </w:p>
        </w:tc>
        <w:tc>
          <w:tcPr>
            <w:tcW w:w="1702"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西林瓶包装（中硼硅玻璃管制注射剂瓶、注射液用覆聚四氟乙烯/六氟丙烯的共聚物膜氯化丁基橡胶塞）</w:t>
            </w:r>
          </w:p>
        </w:tc>
        <w:tc>
          <w:tcPr>
            <w:tcW w:w="70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四川汇宇制药股份有限公司</w:t>
            </w:r>
          </w:p>
        </w:tc>
        <w:tc>
          <w:tcPr>
            <w:tcW w:w="832"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58.8</w:t>
            </w:r>
          </w:p>
        </w:tc>
        <w:tc>
          <w:tcPr>
            <w:tcW w:w="1010"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363636"/>
                <w:kern w:val="0"/>
                <w:sz w:val="20"/>
                <w:szCs w:val="18"/>
              </w:rPr>
            </w:pPr>
          </w:p>
        </w:tc>
      </w:tr>
      <w:tr>
        <w:tblPrEx>
          <w:tblLayout w:type="fixed"/>
          <w:tblCellMar>
            <w:top w:w="0" w:type="dxa"/>
            <w:left w:w="108" w:type="dxa"/>
            <w:bottom w:w="0" w:type="dxa"/>
            <w:right w:w="108" w:type="dxa"/>
          </w:tblCellMar>
        </w:tblPrEx>
        <w:trPr>
          <w:trHeight w:val="305"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993"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spacing w:val="-4"/>
                <w:kern w:val="0"/>
                <w:sz w:val="20"/>
                <w:szCs w:val="18"/>
              </w:rPr>
            </w:pPr>
          </w:p>
        </w:tc>
        <w:tc>
          <w:tcPr>
            <w:tcW w:w="1275"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702"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41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832"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010"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363636"/>
                <w:kern w:val="0"/>
                <w:sz w:val="20"/>
                <w:szCs w:val="18"/>
              </w:rPr>
            </w:pPr>
          </w:p>
        </w:tc>
      </w:tr>
      <w:tr>
        <w:tblPrEx>
          <w:tblLayout w:type="fixed"/>
          <w:tblCellMar>
            <w:top w:w="0" w:type="dxa"/>
            <w:left w:w="108" w:type="dxa"/>
            <w:bottom w:w="0" w:type="dxa"/>
            <w:right w:w="108" w:type="dxa"/>
          </w:tblCellMar>
        </w:tblPrEx>
        <w:trPr>
          <w:trHeight w:val="1440"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993"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spacing w:val="-4"/>
                <w:kern w:val="0"/>
                <w:sz w:val="20"/>
                <w:szCs w:val="18"/>
              </w:rPr>
            </w:pPr>
            <w:r>
              <w:rPr>
                <w:rFonts w:hint="eastAsia" w:ascii="宋体" w:hAnsi="宋体" w:cs="宋体"/>
                <w:color w:val="000000"/>
                <w:spacing w:val="-4"/>
                <w:kern w:val="0"/>
                <w:sz w:val="20"/>
                <w:szCs w:val="18"/>
              </w:rPr>
              <w:t>4ml:80mg</w:t>
            </w:r>
          </w:p>
        </w:tc>
        <w:tc>
          <w:tcPr>
            <w:tcW w:w="1275"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1支/盒</w:t>
            </w:r>
          </w:p>
        </w:tc>
        <w:tc>
          <w:tcPr>
            <w:tcW w:w="1702"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西林瓶包装（中硼硅玻璃管制注射剂瓶、注射液用覆聚四氟乙烯/六氟丙烯的共聚物膜氯化丁基橡胶塞）</w:t>
            </w:r>
          </w:p>
        </w:tc>
        <w:tc>
          <w:tcPr>
            <w:tcW w:w="70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832"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169.93</w:t>
            </w:r>
          </w:p>
        </w:tc>
        <w:tc>
          <w:tcPr>
            <w:tcW w:w="1010"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363636"/>
                <w:kern w:val="0"/>
                <w:sz w:val="20"/>
                <w:szCs w:val="18"/>
              </w:rPr>
            </w:pPr>
          </w:p>
        </w:tc>
      </w:tr>
      <w:tr>
        <w:tblPrEx>
          <w:tblLayout w:type="fixed"/>
          <w:tblCellMar>
            <w:top w:w="0" w:type="dxa"/>
            <w:left w:w="108" w:type="dxa"/>
            <w:bottom w:w="0" w:type="dxa"/>
            <w:right w:w="108" w:type="dxa"/>
          </w:tblCellMar>
        </w:tblPrEx>
        <w:trPr>
          <w:trHeight w:val="312"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993"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spacing w:val="-4"/>
                <w:kern w:val="0"/>
                <w:sz w:val="20"/>
                <w:szCs w:val="18"/>
              </w:rPr>
            </w:pPr>
          </w:p>
        </w:tc>
        <w:tc>
          <w:tcPr>
            <w:tcW w:w="1275"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702"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41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832"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010"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363636"/>
                <w:kern w:val="0"/>
                <w:sz w:val="20"/>
                <w:szCs w:val="18"/>
              </w:rPr>
            </w:pPr>
          </w:p>
        </w:tc>
      </w:tr>
      <w:tr>
        <w:tblPrEx>
          <w:tblLayout w:type="fixed"/>
          <w:tblCellMar>
            <w:top w:w="0" w:type="dxa"/>
            <w:left w:w="108" w:type="dxa"/>
            <w:bottom w:w="0" w:type="dxa"/>
            <w:right w:w="108" w:type="dxa"/>
          </w:tblCellMar>
        </w:tblPrEx>
        <w:trPr>
          <w:trHeight w:val="280"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993"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spacing w:val="-4"/>
                <w:kern w:val="0"/>
                <w:sz w:val="20"/>
                <w:szCs w:val="18"/>
              </w:rPr>
            </w:pPr>
          </w:p>
        </w:tc>
        <w:tc>
          <w:tcPr>
            <w:tcW w:w="1275"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702"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41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832"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010"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363636"/>
                <w:kern w:val="0"/>
                <w:sz w:val="20"/>
                <w:szCs w:val="18"/>
              </w:rPr>
            </w:pPr>
          </w:p>
        </w:tc>
      </w:tr>
      <w:tr>
        <w:tblPrEx>
          <w:tblLayout w:type="fixed"/>
          <w:tblCellMar>
            <w:top w:w="0" w:type="dxa"/>
            <w:left w:w="108" w:type="dxa"/>
            <w:bottom w:w="0" w:type="dxa"/>
            <w:right w:w="108" w:type="dxa"/>
          </w:tblCellMar>
        </w:tblPrEx>
        <w:trPr>
          <w:trHeight w:val="1407" w:hRule="atLeast"/>
        </w:trPr>
        <w:tc>
          <w:tcPr>
            <w:tcW w:w="709" w:type="dxa"/>
            <w:tcBorders>
              <w:top w:val="nil"/>
              <w:left w:val="single" w:color="auto" w:sz="8" w:space="0"/>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19</w:t>
            </w:r>
          </w:p>
        </w:tc>
        <w:tc>
          <w:tcPr>
            <w:tcW w:w="1277"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盐酸法舒地尔注射液</w:t>
            </w:r>
          </w:p>
        </w:tc>
        <w:tc>
          <w:tcPr>
            <w:tcW w:w="70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注射液</w:t>
            </w: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spacing w:val="-4"/>
                <w:kern w:val="0"/>
                <w:sz w:val="20"/>
                <w:szCs w:val="18"/>
              </w:rPr>
            </w:pPr>
            <w:r>
              <w:rPr>
                <w:rFonts w:hint="eastAsia" w:ascii="宋体" w:hAnsi="宋体" w:cs="宋体"/>
                <w:color w:val="000000"/>
                <w:spacing w:val="-4"/>
                <w:kern w:val="0"/>
                <w:sz w:val="20"/>
                <w:szCs w:val="18"/>
              </w:rPr>
              <w:t>2ml:30mg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10支/盒</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中硼硅玻璃安瓿（棕色）</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扬子江药业集团广州海瑞药业有限公司</w:t>
            </w: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75</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2260" w:hRule="atLeast"/>
        </w:trPr>
        <w:tc>
          <w:tcPr>
            <w:tcW w:w="709" w:type="dxa"/>
            <w:tcBorders>
              <w:top w:val="nil"/>
              <w:left w:val="single" w:color="auto" w:sz="8" w:space="0"/>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20</w:t>
            </w:r>
          </w:p>
        </w:tc>
        <w:tc>
          <w:tcPr>
            <w:tcW w:w="1277"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吸入用复方异丙托溴铵溶液</w:t>
            </w:r>
          </w:p>
        </w:tc>
        <w:tc>
          <w:tcPr>
            <w:tcW w:w="70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吸入用溶液剂</w:t>
            </w: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2.5ml:异丙托溴铵0.5mg+沙丁胺醇2.5mg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5支/盒</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中硼硅玻璃安瓿</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仁合利健制药（天津）有限公司(河北仁合益康药业有限公司受托生产）</w:t>
            </w: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4.84</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1692" w:hRule="atLeast"/>
        </w:trPr>
        <w:tc>
          <w:tcPr>
            <w:tcW w:w="709" w:type="dxa"/>
            <w:vMerge w:val="restart"/>
            <w:tcBorders>
              <w:top w:val="nil"/>
              <w:left w:val="single" w:color="auto" w:sz="8" w:space="0"/>
              <w:bottom w:val="single" w:color="000000" w:sz="8" w:space="0"/>
              <w:right w:val="single" w:color="auto" w:sz="8" w:space="0"/>
            </w:tcBorders>
            <w:shd w:val="clear" w:color="000000" w:fill="FFFFFF"/>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21</w:t>
            </w:r>
          </w:p>
        </w:tc>
        <w:tc>
          <w:tcPr>
            <w:tcW w:w="1277"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格列吡嗪</w:t>
            </w:r>
          </w:p>
        </w:tc>
        <w:tc>
          <w:tcPr>
            <w:tcW w:w="70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控释片</w:t>
            </w: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5mg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7片/板*4板/盒</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聚酰胺/铝/聚氯乙烯冷冲压成型固体药用复合硬片和药用铝箔</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北京红林制药有限公司</w:t>
            </w: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21.78</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1401"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片剂</w:t>
            </w: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5mg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24片/板*2板/盒</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铝塑包装</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珠海联邦制药股份有限公司中山分公司</w:t>
            </w: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7.63</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822" w:hRule="atLeast"/>
        </w:trPr>
        <w:tc>
          <w:tcPr>
            <w:tcW w:w="709" w:type="dxa"/>
            <w:tcBorders>
              <w:top w:val="nil"/>
              <w:left w:val="single" w:color="auto" w:sz="8" w:space="0"/>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22</w:t>
            </w:r>
          </w:p>
        </w:tc>
        <w:tc>
          <w:tcPr>
            <w:tcW w:w="1277"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格隆溴铵注射液</w:t>
            </w:r>
          </w:p>
        </w:tc>
        <w:tc>
          <w:tcPr>
            <w:tcW w:w="70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注射液</w:t>
            </w: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1ml:0.2mg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5支/盒</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玻璃安瓿</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广东嘉博制药有限公司</w:t>
            </w: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199.45</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2490" w:hRule="atLeast"/>
        </w:trPr>
        <w:tc>
          <w:tcPr>
            <w:tcW w:w="709"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23</w:t>
            </w:r>
          </w:p>
        </w:tc>
        <w:tc>
          <w:tcPr>
            <w:tcW w:w="1277"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注射用更昔洛韦</w:t>
            </w:r>
          </w:p>
        </w:tc>
        <w:tc>
          <w:tcPr>
            <w:tcW w:w="70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冻干粉针</w:t>
            </w: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0.25g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10瓶/盒</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中硼硅玻璃管制注射剂瓶、注射用冷冻干燥无菌粉末用覆聚四氟乙烯/乙烯共聚物膜氯化丁基橡胶塞和抗生素瓶用铝塑组合盖。</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武汉普生制药有限公司</w:t>
            </w: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122</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2213"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0.5g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10瓶/盒</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中硼硅玻璃管制注射剂瓶、注射用冷冻干燥无菌粉末用覆聚四氟乙烯/乙烯共聚物膜氯化丁基橡胶塞和抗生素瓶用铝塑组合盖。</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207.4</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952" w:hRule="atLeast"/>
        </w:trPr>
        <w:tc>
          <w:tcPr>
            <w:tcW w:w="709" w:type="dxa"/>
            <w:tcBorders>
              <w:top w:val="nil"/>
              <w:left w:val="single" w:color="auto" w:sz="8" w:space="0"/>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24</w:t>
            </w:r>
          </w:p>
        </w:tc>
        <w:tc>
          <w:tcPr>
            <w:tcW w:w="1277"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枸橼酸氢钾钠颗粒</w:t>
            </w:r>
          </w:p>
        </w:tc>
        <w:tc>
          <w:tcPr>
            <w:tcW w:w="70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颗粒剂</w:t>
            </w: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2.4275g/2.5g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40袋/盒</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聚酯/铝/聚乙烯药用复合膜袋</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浙江施强制药有限公司</w:t>
            </w: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62.72</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1233" w:hRule="atLeast"/>
        </w:trPr>
        <w:tc>
          <w:tcPr>
            <w:tcW w:w="709"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25</w:t>
            </w:r>
          </w:p>
        </w:tc>
        <w:tc>
          <w:tcPr>
            <w:tcW w:w="1277"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注射用盐酸吉西他滨</w:t>
            </w:r>
          </w:p>
        </w:tc>
        <w:tc>
          <w:tcPr>
            <w:tcW w:w="70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冻干粉针</w:t>
            </w: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0.2g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8支/盒</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中性硼硅玻璃管制注射剂瓶包装</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齐鲁制药（海南）有限公司</w:t>
            </w: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151.2</w:t>
            </w:r>
          </w:p>
        </w:tc>
        <w:tc>
          <w:tcPr>
            <w:tcW w:w="1010"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375"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993"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1g</w:t>
            </w:r>
          </w:p>
        </w:tc>
        <w:tc>
          <w:tcPr>
            <w:tcW w:w="1275"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5支/盒</w:t>
            </w:r>
          </w:p>
        </w:tc>
        <w:tc>
          <w:tcPr>
            <w:tcW w:w="1702"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中性硼硅玻璃模制注射剂瓶包装</w:t>
            </w:r>
          </w:p>
        </w:tc>
        <w:tc>
          <w:tcPr>
            <w:tcW w:w="70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832"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323.98</w:t>
            </w:r>
          </w:p>
        </w:tc>
        <w:tc>
          <w:tcPr>
            <w:tcW w:w="1010"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312"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993"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275"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702"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41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832"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010"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2677" w:hRule="atLeast"/>
        </w:trPr>
        <w:tc>
          <w:tcPr>
            <w:tcW w:w="709" w:type="dxa"/>
            <w:tcBorders>
              <w:top w:val="nil"/>
              <w:left w:val="single" w:color="auto" w:sz="8" w:space="0"/>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26</w:t>
            </w:r>
          </w:p>
        </w:tc>
        <w:tc>
          <w:tcPr>
            <w:tcW w:w="1277"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注射用兰索拉唑</w:t>
            </w:r>
          </w:p>
        </w:tc>
        <w:tc>
          <w:tcPr>
            <w:tcW w:w="70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冻干粉针</w:t>
            </w: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30mg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10瓶/盒</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中性硼酸玻璃管制镀二甲基硅氧烷膜注射剂瓶+G20-D1c 型冷冻干燥注射用局部覆聚四氟乙烯膜卤化丁基橡胶塞（溴化）</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上海上药新亚药业有限公司</w:t>
            </w: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33.58</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686" w:hRule="atLeast"/>
        </w:trPr>
        <w:tc>
          <w:tcPr>
            <w:tcW w:w="709" w:type="dxa"/>
            <w:tcBorders>
              <w:top w:val="nil"/>
              <w:left w:val="single" w:color="auto" w:sz="8" w:space="0"/>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27</w:t>
            </w:r>
          </w:p>
        </w:tc>
        <w:tc>
          <w:tcPr>
            <w:tcW w:w="1277"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盐酸乐卡地平片</w:t>
            </w:r>
          </w:p>
        </w:tc>
        <w:tc>
          <w:tcPr>
            <w:tcW w:w="70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片剂</w:t>
            </w: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10mg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14片/盒</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不透明PVC/铝箔</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安徽宏业药业有限公司</w:t>
            </w: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36.23</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465" w:hRule="atLeast"/>
        </w:trPr>
        <w:tc>
          <w:tcPr>
            <w:tcW w:w="709"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28</w:t>
            </w:r>
          </w:p>
        </w:tc>
        <w:tc>
          <w:tcPr>
            <w:tcW w:w="1277"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利伐沙班片</w:t>
            </w:r>
          </w:p>
        </w:tc>
        <w:tc>
          <w:tcPr>
            <w:tcW w:w="70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片剂</w:t>
            </w: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10mg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10片/板*3板/盒</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铝塑水泡眼包装</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江苏中邦制药有限公司</w:t>
            </w: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13.09</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1928"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15mg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28片/盒</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铝塑包装</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东莞市阳之康医药有限责任公司(广东东阳光药业有限公司受托生产）</w:t>
            </w: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14.28</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1290"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993"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20mg</w:t>
            </w:r>
          </w:p>
        </w:tc>
        <w:tc>
          <w:tcPr>
            <w:tcW w:w="1275"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14片/板,1板/袋,1 袋/盒</w:t>
            </w:r>
          </w:p>
        </w:tc>
        <w:tc>
          <w:tcPr>
            <w:tcW w:w="1702"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聚氯乙烯固体药用硬片和药用铝箔，外加聚酯/铝/聚乙烯药用复合膜、袋包装</w:t>
            </w:r>
          </w:p>
        </w:tc>
        <w:tc>
          <w:tcPr>
            <w:tcW w:w="70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齐鲁制药有限公司</w:t>
            </w:r>
          </w:p>
        </w:tc>
        <w:tc>
          <w:tcPr>
            <w:tcW w:w="832"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22.88</w:t>
            </w:r>
          </w:p>
        </w:tc>
        <w:tc>
          <w:tcPr>
            <w:tcW w:w="1010"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482"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993"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275"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702"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41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832"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010"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990" w:hRule="atLeast"/>
        </w:trPr>
        <w:tc>
          <w:tcPr>
            <w:tcW w:w="709"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29</w:t>
            </w:r>
          </w:p>
        </w:tc>
        <w:tc>
          <w:tcPr>
            <w:tcW w:w="1277"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硫辛酸注射液</w:t>
            </w:r>
          </w:p>
        </w:tc>
        <w:tc>
          <w:tcPr>
            <w:tcW w:w="70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注射液</w:t>
            </w:r>
          </w:p>
        </w:tc>
        <w:tc>
          <w:tcPr>
            <w:tcW w:w="993"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12ml:300mg</w:t>
            </w:r>
          </w:p>
        </w:tc>
        <w:tc>
          <w:tcPr>
            <w:tcW w:w="1275"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5支/盒</w:t>
            </w:r>
          </w:p>
        </w:tc>
        <w:tc>
          <w:tcPr>
            <w:tcW w:w="1702"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中硼硅玻璃安瓿（棕色）</w:t>
            </w:r>
          </w:p>
        </w:tc>
        <w:tc>
          <w:tcPr>
            <w:tcW w:w="70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成都倍特药业股份有限公司</w:t>
            </w:r>
          </w:p>
        </w:tc>
        <w:tc>
          <w:tcPr>
            <w:tcW w:w="832"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119.6</w:t>
            </w:r>
          </w:p>
        </w:tc>
        <w:tc>
          <w:tcPr>
            <w:tcW w:w="1010"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312"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993"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275"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702"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41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832"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010"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507"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993"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275"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702"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41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832"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010"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690" w:hRule="atLeast"/>
        </w:trPr>
        <w:tc>
          <w:tcPr>
            <w:tcW w:w="709" w:type="dxa"/>
            <w:tcBorders>
              <w:top w:val="nil"/>
              <w:left w:val="single" w:color="auto" w:sz="8" w:space="0"/>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30</w:t>
            </w:r>
          </w:p>
        </w:tc>
        <w:tc>
          <w:tcPr>
            <w:tcW w:w="1277"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盐酸罗哌卡因注射液</w:t>
            </w:r>
          </w:p>
        </w:tc>
        <w:tc>
          <w:tcPr>
            <w:tcW w:w="70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注射液</w:t>
            </w: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10ml:100mg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5支/盒</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中硼硅玻璃安瓿</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江苏恒瑞医药股份有限公司</w:t>
            </w: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41.9</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1365" w:hRule="atLeast"/>
        </w:trPr>
        <w:tc>
          <w:tcPr>
            <w:tcW w:w="709" w:type="dxa"/>
            <w:tcBorders>
              <w:top w:val="nil"/>
              <w:left w:val="single" w:color="auto" w:sz="8" w:space="0"/>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31</w:t>
            </w:r>
          </w:p>
        </w:tc>
        <w:tc>
          <w:tcPr>
            <w:tcW w:w="1277"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氯化钾缓释片</w:t>
            </w:r>
          </w:p>
        </w:tc>
        <w:tc>
          <w:tcPr>
            <w:tcW w:w="70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缓释片</w:t>
            </w: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0.5g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8片/板,6板/盒</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聚氯乙烯/聚偏二氯乙烯固体药用复合硬片、药品包装用铝箔</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广州誉东健康制药有限公司</w:t>
            </w: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18.17</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300" w:hRule="atLeast"/>
        </w:trPr>
        <w:tc>
          <w:tcPr>
            <w:tcW w:w="709"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32</w:t>
            </w:r>
          </w:p>
        </w:tc>
        <w:tc>
          <w:tcPr>
            <w:tcW w:w="1277"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酒石酸美托洛尔片</w:t>
            </w:r>
          </w:p>
        </w:tc>
        <w:tc>
          <w:tcPr>
            <w:tcW w:w="70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片剂</w:t>
            </w: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25mg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30片/盒</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铝塑包装</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珠海同源药业有限公司</w:t>
            </w: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2.07</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300"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25mg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60片/盒</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铝塑包装</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4.04</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300"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50mg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30片/盒</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铝塑包装</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3.52</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2090" w:hRule="atLeast"/>
        </w:trPr>
        <w:tc>
          <w:tcPr>
            <w:tcW w:w="709" w:type="dxa"/>
            <w:tcBorders>
              <w:top w:val="nil"/>
              <w:left w:val="single" w:color="auto" w:sz="8" w:space="0"/>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33</w:t>
            </w:r>
          </w:p>
        </w:tc>
        <w:tc>
          <w:tcPr>
            <w:tcW w:w="1277"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米格列醇片</w:t>
            </w:r>
          </w:p>
        </w:tc>
        <w:tc>
          <w:tcPr>
            <w:tcW w:w="70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片剂</w:t>
            </w: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50mg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10片*3板/盒</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铝塑包装</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浙江医药股份有限公司(浙江医药股份有限公司新昌制药厂受托生产）</w:t>
            </w: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43.51</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465" w:hRule="atLeast"/>
        </w:trPr>
        <w:tc>
          <w:tcPr>
            <w:tcW w:w="709" w:type="dxa"/>
            <w:tcBorders>
              <w:top w:val="nil"/>
              <w:left w:val="single" w:color="auto" w:sz="8" w:space="0"/>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34</w:t>
            </w:r>
          </w:p>
        </w:tc>
        <w:tc>
          <w:tcPr>
            <w:tcW w:w="1277"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米索前列醇片</w:t>
            </w:r>
          </w:p>
        </w:tc>
        <w:tc>
          <w:tcPr>
            <w:tcW w:w="70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片剂</w:t>
            </w: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0.2mg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3片/板/盒</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复合铝塑包装</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华润紫竹药业有限公司</w:t>
            </w: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4.5</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705" w:hRule="atLeast"/>
        </w:trPr>
        <w:tc>
          <w:tcPr>
            <w:tcW w:w="709"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35</w:t>
            </w:r>
          </w:p>
        </w:tc>
        <w:tc>
          <w:tcPr>
            <w:tcW w:w="1277"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盐酸帕洛诺司琼注射液</w:t>
            </w:r>
          </w:p>
        </w:tc>
        <w:tc>
          <w:tcPr>
            <w:tcW w:w="70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注射液</w:t>
            </w:r>
          </w:p>
        </w:tc>
        <w:tc>
          <w:tcPr>
            <w:tcW w:w="993"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5ml:0.25mg</w:t>
            </w:r>
          </w:p>
        </w:tc>
        <w:tc>
          <w:tcPr>
            <w:tcW w:w="1275"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5支/盒</w:t>
            </w:r>
          </w:p>
        </w:tc>
        <w:tc>
          <w:tcPr>
            <w:tcW w:w="1702"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中硼硅玻璃瓶包装</w:t>
            </w:r>
          </w:p>
        </w:tc>
        <w:tc>
          <w:tcPr>
            <w:tcW w:w="70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齐鲁制药（海南）有限公司</w:t>
            </w:r>
          </w:p>
        </w:tc>
        <w:tc>
          <w:tcPr>
            <w:tcW w:w="832"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75</w:t>
            </w:r>
          </w:p>
        </w:tc>
        <w:tc>
          <w:tcPr>
            <w:tcW w:w="1010"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312"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993"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275"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702"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41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832"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010"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312"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993"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275"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702"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41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832"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010"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312"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993"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275"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702"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41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832"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010"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465" w:hRule="atLeast"/>
        </w:trPr>
        <w:tc>
          <w:tcPr>
            <w:tcW w:w="709"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36</w:t>
            </w:r>
          </w:p>
        </w:tc>
        <w:tc>
          <w:tcPr>
            <w:tcW w:w="1277"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沙格列汀片</w:t>
            </w:r>
          </w:p>
        </w:tc>
        <w:tc>
          <w:tcPr>
            <w:tcW w:w="70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片剂</w:t>
            </w: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2.5mg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7片/板*4板/盒</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铝铝泡罩包装</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江苏豪森药业集团有限公司</w:t>
            </w: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49</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465"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5mg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7片/板*4板/盒</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铝铝泡罩包装</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83.3</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465" w:hRule="atLeast"/>
        </w:trPr>
        <w:tc>
          <w:tcPr>
            <w:tcW w:w="709"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37</w:t>
            </w:r>
          </w:p>
        </w:tc>
        <w:tc>
          <w:tcPr>
            <w:tcW w:w="1277"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盐酸文拉法辛缓释胶囊</w:t>
            </w:r>
          </w:p>
        </w:tc>
        <w:tc>
          <w:tcPr>
            <w:tcW w:w="70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缓释胶囊</w:t>
            </w: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75mg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7粒/板*1板/盒</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铝塑包装</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海南合瑞制药股份有限公司</w:t>
            </w: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16.69</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774"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150mg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7粒/板*1板/盒</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铝塑包装</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28.37</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910" w:hRule="atLeast"/>
        </w:trPr>
        <w:tc>
          <w:tcPr>
            <w:tcW w:w="709" w:type="dxa"/>
            <w:tcBorders>
              <w:top w:val="nil"/>
              <w:left w:val="single" w:color="auto" w:sz="8" w:space="0"/>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38</w:t>
            </w:r>
          </w:p>
        </w:tc>
        <w:tc>
          <w:tcPr>
            <w:tcW w:w="1277"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盐酸西那卡塞片</w:t>
            </w:r>
          </w:p>
        </w:tc>
        <w:tc>
          <w:tcPr>
            <w:tcW w:w="70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片剂</w:t>
            </w: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25mg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10片/板*2板/盒</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铝塑包装</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北京百奥药业有限责任公司</w:t>
            </w: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59.6</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1646" w:hRule="atLeast"/>
        </w:trPr>
        <w:tc>
          <w:tcPr>
            <w:tcW w:w="709" w:type="dxa"/>
            <w:tcBorders>
              <w:top w:val="nil"/>
              <w:left w:val="single" w:color="auto" w:sz="8" w:space="0"/>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39</w:t>
            </w:r>
          </w:p>
        </w:tc>
        <w:tc>
          <w:tcPr>
            <w:tcW w:w="1277"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注射用胸腺法新</w:t>
            </w:r>
          </w:p>
        </w:tc>
        <w:tc>
          <w:tcPr>
            <w:tcW w:w="70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冻干粉针</w:t>
            </w: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1.6mg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2瓶/盒</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中硼硅玻璃管制注射剂瓶和注射用冷冻干燥无菌粉末用氯化丁基橡胶塞</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江苏诺泰澳赛诺生物制药股份有限公司</w:t>
            </w: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31.76</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1341" w:hRule="atLeast"/>
        </w:trPr>
        <w:tc>
          <w:tcPr>
            <w:tcW w:w="709" w:type="dxa"/>
            <w:tcBorders>
              <w:top w:val="nil"/>
              <w:left w:val="single" w:color="auto" w:sz="8" w:space="0"/>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40</w:t>
            </w:r>
          </w:p>
        </w:tc>
        <w:tc>
          <w:tcPr>
            <w:tcW w:w="1277"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盐酸异丙嗪片</w:t>
            </w:r>
          </w:p>
        </w:tc>
        <w:tc>
          <w:tcPr>
            <w:tcW w:w="70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片剂</w:t>
            </w: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25mg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100片/瓶</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口服固体药用高密度聚乙烯瓶包装</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瓶</w:t>
            </w:r>
          </w:p>
        </w:tc>
        <w:tc>
          <w:tcPr>
            <w:tcW w:w="141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天津力生制药股份有限公司</w:t>
            </w: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26.5</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2846" w:hRule="atLeast"/>
        </w:trPr>
        <w:tc>
          <w:tcPr>
            <w:tcW w:w="709" w:type="dxa"/>
            <w:tcBorders>
              <w:top w:val="nil"/>
              <w:left w:val="single" w:color="auto" w:sz="8" w:space="0"/>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41</w:t>
            </w:r>
          </w:p>
        </w:tc>
        <w:tc>
          <w:tcPr>
            <w:tcW w:w="1277"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吸入用异丙托溴铵溶液</w:t>
            </w:r>
          </w:p>
        </w:tc>
        <w:tc>
          <w:tcPr>
            <w:tcW w:w="70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吸入用溶液剂</w:t>
            </w: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2ml:0.5mg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10支/袋*1袋/盒</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内包装为吸入溶液用低密度聚乙烯瓶，外包装为纸/铝/ 聚乙烯药用复合袋</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健康元药业集团股份有限公司(深圳太太药业有限公司，健康元海滨药业有限公司受托生产）</w:t>
            </w: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10.9</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690" w:hRule="atLeast"/>
        </w:trPr>
        <w:tc>
          <w:tcPr>
            <w:tcW w:w="709"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42</w:t>
            </w:r>
          </w:p>
        </w:tc>
        <w:tc>
          <w:tcPr>
            <w:tcW w:w="1277"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脂肪乳氨基酸(17)葡萄糖(11%)注射液</w:t>
            </w:r>
          </w:p>
        </w:tc>
        <w:tc>
          <w:tcPr>
            <w:tcW w:w="70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注射液</w:t>
            </w: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900ml</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4袋/箱</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三腔输液袋（Biofine三腔袋）</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箱</w:t>
            </w:r>
          </w:p>
        </w:tc>
        <w:tc>
          <w:tcPr>
            <w:tcW w:w="141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　</w:t>
            </w: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192.32</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690"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1440ml</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4袋/箱</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三腔输液袋（Biofine三腔袋）</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箱</w:t>
            </w:r>
          </w:p>
        </w:tc>
        <w:tc>
          <w:tcPr>
            <w:tcW w:w="141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费森尤斯卡比华瑞制药有限公司</w:t>
            </w: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275.6</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690"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1920ml</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4袋/箱</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三腔输液袋（Biofine三腔袋）</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箱</w:t>
            </w:r>
          </w:p>
        </w:tc>
        <w:tc>
          <w:tcPr>
            <w:tcW w:w="141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343.5</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705" w:hRule="atLeast"/>
        </w:trPr>
        <w:tc>
          <w:tcPr>
            <w:tcW w:w="709"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43</w:t>
            </w:r>
          </w:p>
        </w:tc>
        <w:tc>
          <w:tcPr>
            <w:tcW w:w="1277"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中/长链脂肪乳注射液（C8~24 Ve）</w:t>
            </w:r>
          </w:p>
        </w:tc>
        <w:tc>
          <w:tcPr>
            <w:tcW w:w="70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注射液</w:t>
            </w:r>
          </w:p>
        </w:tc>
        <w:tc>
          <w:tcPr>
            <w:tcW w:w="993"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250ml(20%)</w:t>
            </w:r>
          </w:p>
        </w:tc>
        <w:tc>
          <w:tcPr>
            <w:tcW w:w="1275"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20袋/箱</w:t>
            </w:r>
          </w:p>
        </w:tc>
        <w:tc>
          <w:tcPr>
            <w:tcW w:w="1702"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外阻隔袋三层共挤输液用袋</w:t>
            </w:r>
          </w:p>
        </w:tc>
        <w:tc>
          <w:tcPr>
            <w:tcW w:w="70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箱</w:t>
            </w:r>
          </w:p>
        </w:tc>
        <w:tc>
          <w:tcPr>
            <w:tcW w:w="141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广东嘉博制药有限公司</w:t>
            </w:r>
          </w:p>
        </w:tc>
        <w:tc>
          <w:tcPr>
            <w:tcW w:w="832"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922.63</w:t>
            </w:r>
          </w:p>
        </w:tc>
        <w:tc>
          <w:tcPr>
            <w:tcW w:w="1010"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312"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993"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275"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702"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41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832"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010"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312"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993"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275"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702"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41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832"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010"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312"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993"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275"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702"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41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832"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010"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2715" w:hRule="atLeast"/>
        </w:trPr>
        <w:tc>
          <w:tcPr>
            <w:tcW w:w="709" w:type="dxa"/>
            <w:tcBorders>
              <w:top w:val="nil"/>
              <w:left w:val="single" w:color="auto" w:sz="8" w:space="0"/>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44</w:t>
            </w:r>
          </w:p>
        </w:tc>
        <w:tc>
          <w:tcPr>
            <w:tcW w:w="1277"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注射用盐酸苯达莫司汀</w:t>
            </w:r>
          </w:p>
        </w:tc>
        <w:tc>
          <w:tcPr>
            <w:tcW w:w="70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冻干粉针</w:t>
            </w: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25mg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1瓶/盒</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棕色中硼硅玻璃管制注射剂瓶，注射用冷冻干燥无菌粉末用覆聚四氟乙烯/乙烯共聚物膜氯化丁基橡胶塞，抗生素瓶用铝塑组合盖</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正大天晴药业集团股份有限公司</w:t>
            </w: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395</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465" w:hRule="atLeast"/>
        </w:trPr>
        <w:tc>
          <w:tcPr>
            <w:tcW w:w="709"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45</w:t>
            </w:r>
          </w:p>
        </w:tc>
        <w:tc>
          <w:tcPr>
            <w:tcW w:w="1277"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紫杉醇注射液</w:t>
            </w:r>
          </w:p>
        </w:tc>
        <w:tc>
          <w:tcPr>
            <w:tcW w:w="70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注射液</w:t>
            </w: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spacing w:val="-6"/>
                <w:kern w:val="0"/>
                <w:sz w:val="20"/>
                <w:szCs w:val="18"/>
              </w:rPr>
            </w:pPr>
            <w:r>
              <w:rPr>
                <w:rFonts w:hint="eastAsia" w:ascii="宋体" w:hAnsi="宋体" w:cs="宋体"/>
                <w:color w:val="000000"/>
                <w:spacing w:val="-6"/>
                <w:kern w:val="0"/>
                <w:sz w:val="20"/>
                <w:szCs w:val="18"/>
              </w:rPr>
              <w:t>5ml:30mg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1瓶/盒</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中硼硅玻璃注射剂瓶装</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四川汇宇制药股份有限公司</w:t>
            </w: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73.8</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363636"/>
                <w:kern w:val="0"/>
                <w:sz w:val="20"/>
                <w:szCs w:val="18"/>
              </w:rPr>
            </w:pPr>
          </w:p>
        </w:tc>
      </w:tr>
      <w:tr>
        <w:tblPrEx>
          <w:tblLayout w:type="fixed"/>
          <w:tblCellMar>
            <w:top w:w="0" w:type="dxa"/>
            <w:left w:w="108" w:type="dxa"/>
            <w:bottom w:w="0" w:type="dxa"/>
            <w:right w:w="108" w:type="dxa"/>
          </w:tblCellMar>
        </w:tblPrEx>
        <w:trPr>
          <w:trHeight w:val="465"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16.7ml:100mg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1瓶/盒</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中硼硅玻璃注射剂瓶装</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185.5</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1365" w:hRule="atLeast"/>
        </w:trPr>
        <w:tc>
          <w:tcPr>
            <w:tcW w:w="709" w:type="dxa"/>
            <w:tcBorders>
              <w:top w:val="nil"/>
              <w:left w:val="single" w:color="auto" w:sz="8" w:space="0"/>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46</w:t>
            </w:r>
          </w:p>
        </w:tc>
        <w:tc>
          <w:tcPr>
            <w:tcW w:w="1277"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注射用阿奇霉素</w:t>
            </w:r>
          </w:p>
        </w:tc>
        <w:tc>
          <w:tcPr>
            <w:tcW w:w="70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冻干粉针</w:t>
            </w: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0.5g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10瓶/盒</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中硼硅玻璃管制注射剂瓶、注射用冷冻干燥用溴化丁基橡胶塞包装</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石药集团欧意药业有限公司</w:t>
            </w: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144</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1815" w:hRule="atLeast"/>
        </w:trPr>
        <w:tc>
          <w:tcPr>
            <w:tcW w:w="709" w:type="dxa"/>
            <w:tcBorders>
              <w:top w:val="nil"/>
              <w:left w:val="single" w:color="auto" w:sz="8" w:space="0"/>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47</w:t>
            </w:r>
          </w:p>
        </w:tc>
        <w:tc>
          <w:tcPr>
            <w:tcW w:w="1277"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吸入用布地奈德混悬液</w:t>
            </w:r>
          </w:p>
        </w:tc>
        <w:tc>
          <w:tcPr>
            <w:tcW w:w="70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吸入混悬液</w:t>
            </w: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2ml:1mg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10支/盒</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内包装为吸入溶液用低密度聚乙烯瓶，外包装为铝箔袋</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健康元药业集团股份有限公司(深圳太太药业有限公司，健康元海滨药业有限公司受托生产）</w:t>
            </w: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33.9</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690" w:hRule="atLeast"/>
        </w:trPr>
        <w:tc>
          <w:tcPr>
            <w:tcW w:w="709" w:type="dxa"/>
            <w:tcBorders>
              <w:top w:val="nil"/>
              <w:left w:val="single" w:color="auto" w:sz="8" w:space="0"/>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48</w:t>
            </w:r>
          </w:p>
        </w:tc>
        <w:tc>
          <w:tcPr>
            <w:tcW w:w="1277"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氟康唑氯化钠注射液</w:t>
            </w:r>
          </w:p>
        </w:tc>
        <w:tc>
          <w:tcPr>
            <w:tcW w:w="70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注射液</w:t>
            </w:r>
          </w:p>
        </w:tc>
        <w:tc>
          <w:tcPr>
            <w:tcW w:w="993" w:type="dxa"/>
            <w:tcBorders>
              <w:top w:val="nil"/>
              <w:left w:val="nil"/>
              <w:bottom w:val="single" w:color="auto" w:sz="8" w:space="0"/>
              <w:right w:val="single" w:color="auto" w:sz="8" w:space="0"/>
            </w:tcBorders>
            <w:vAlign w:val="center"/>
          </w:tcPr>
          <w:p>
            <w:pPr>
              <w:widowControl/>
              <w:spacing w:line="260" w:lineRule="exact"/>
              <w:jc w:val="center"/>
              <w:rPr>
                <w:rFonts w:ascii="宋体" w:hAnsi="宋体" w:cs="宋体"/>
                <w:color w:val="000000"/>
                <w:kern w:val="0"/>
                <w:sz w:val="20"/>
                <w:szCs w:val="18"/>
              </w:rPr>
            </w:pPr>
            <w:r>
              <w:rPr>
                <w:rFonts w:hint="eastAsia" w:ascii="宋体" w:hAnsi="宋体" w:cs="宋体"/>
                <w:color w:val="000000"/>
                <w:kern w:val="0"/>
                <w:sz w:val="20"/>
                <w:szCs w:val="18"/>
              </w:rPr>
              <w:t>100ml:氟康唑0.2g与氯化钠0.9g</w:t>
            </w:r>
          </w:p>
        </w:tc>
        <w:tc>
          <w:tcPr>
            <w:tcW w:w="1275" w:type="dxa"/>
            <w:tcBorders>
              <w:top w:val="nil"/>
              <w:left w:val="nil"/>
              <w:bottom w:val="single" w:color="auto" w:sz="8" w:space="0"/>
              <w:right w:val="single" w:color="auto" w:sz="8" w:space="0"/>
            </w:tcBorders>
            <w:vAlign w:val="center"/>
          </w:tcPr>
          <w:p>
            <w:pPr>
              <w:widowControl/>
              <w:spacing w:line="260" w:lineRule="exact"/>
              <w:jc w:val="center"/>
              <w:rPr>
                <w:rFonts w:ascii="宋体" w:hAnsi="宋体" w:cs="宋体"/>
                <w:color w:val="000000"/>
                <w:kern w:val="0"/>
                <w:sz w:val="20"/>
                <w:szCs w:val="18"/>
              </w:rPr>
            </w:pPr>
            <w:r>
              <w:rPr>
                <w:rFonts w:hint="eastAsia" w:ascii="宋体" w:hAnsi="宋体" w:cs="宋体"/>
                <w:color w:val="000000"/>
                <w:kern w:val="0"/>
                <w:sz w:val="20"/>
                <w:szCs w:val="18"/>
              </w:rPr>
              <w:t>80袋/箱</w:t>
            </w:r>
          </w:p>
        </w:tc>
        <w:tc>
          <w:tcPr>
            <w:tcW w:w="1702" w:type="dxa"/>
            <w:tcBorders>
              <w:top w:val="nil"/>
              <w:left w:val="nil"/>
              <w:bottom w:val="single" w:color="auto" w:sz="8" w:space="0"/>
              <w:right w:val="single" w:color="auto" w:sz="8" w:space="0"/>
            </w:tcBorders>
            <w:vAlign w:val="center"/>
          </w:tcPr>
          <w:p>
            <w:pPr>
              <w:widowControl/>
              <w:spacing w:line="260" w:lineRule="exact"/>
              <w:jc w:val="left"/>
              <w:rPr>
                <w:rFonts w:ascii="宋体" w:hAnsi="宋体" w:cs="宋体"/>
                <w:color w:val="000000"/>
                <w:kern w:val="0"/>
                <w:sz w:val="20"/>
                <w:szCs w:val="18"/>
              </w:rPr>
            </w:pPr>
            <w:r>
              <w:rPr>
                <w:rFonts w:hint="eastAsia" w:ascii="宋体" w:hAnsi="宋体" w:cs="宋体"/>
                <w:color w:val="000000"/>
                <w:kern w:val="0"/>
                <w:sz w:val="20"/>
                <w:szCs w:val="18"/>
              </w:rPr>
              <w:t>三层共挤膜输液袋</w:t>
            </w:r>
          </w:p>
        </w:tc>
        <w:tc>
          <w:tcPr>
            <w:tcW w:w="708" w:type="dxa"/>
            <w:tcBorders>
              <w:top w:val="nil"/>
              <w:left w:val="nil"/>
              <w:bottom w:val="single" w:color="auto" w:sz="8" w:space="0"/>
              <w:right w:val="single" w:color="auto" w:sz="8" w:space="0"/>
            </w:tcBorders>
            <w:vAlign w:val="center"/>
          </w:tcPr>
          <w:p>
            <w:pPr>
              <w:widowControl/>
              <w:spacing w:line="260" w:lineRule="exact"/>
              <w:jc w:val="center"/>
              <w:rPr>
                <w:rFonts w:ascii="宋体" w:hAnsi="宋体" w:cs="宋体"/>
                <w:color w:val="000000"/>
                <w:kern w:val="0"/>
                <w:sz w:val="20"/>
                <w:szCs w:val="18"/>
              </w:rPr>
            </w:pPr>
            <w:r>
              <w:rPr>
                <w:rFonts w:hint="eastAsia" w:ascii="宋体" w:hAnsi="宋体" w:cs="宋体"/>
                <w:color w:val="000000"/>
                <w:kern w:val="0"/>
                <w:sz w:val="20"/>
                <w:szCs w:val="18"/>
              </w:rPr>
              <w:t>箱</w:t>
            </w:r>
          </w:p>
        </w:tc>
        <w:tc>
          <w:tcPr>
            <w:tcW w:w="1418" w:type="dxa"/>
            <w:tcBorders>
              <w:top w:val="nil"/>
              <w:left w:val="nil"/>
              <w:bottom w:val="single" w:color="auto" w:sz="8" w:space="0"/>
              <w:right w:val="single" w:color="auto" w:sz="8" w:space="0"/>
            </w:tcBorders>
            <w:vAlign w:val="center"/>
          </w:tcPr>
          <w:p>
            <w:pPr>
              <w:widowControl/>
              <w:spacing w:line="260" w:lineRule="exact"/>
              <w:jc w:val="left"/>
              <w:rPr>
                <w:rFonts w:ascii="宋体" w:hAnsi="宋体" w:cs="宋体"/>
                <w:color w:val="000000"/>
                <w:kern w:val="0"/>
                <w:sz w:val="20"/>
                <w:szCs w:val="18"/>
              </w:rPr>
            </w:pPr>
            <w:r>
              <w:rPr>
                <w:rFonts w:hint="eastAsia" w:ascii="宋体" w:hAnsi="宋体" w:cs="宋体"/>
                <w:color w:val="000000"/>
                <w:kern w:val="0"/>
                <w:sz w:val="20"/>
                <w:szCs w:val="18"/>
              </w:rPr>
              <w:t>石家庄四药有限公司</w:t>
            </w:r>
          </w:p>
        </w:tc>
        <w:tc>
          <w:tcPr>
            <w:tcW w:w="832" w:type="dxa"/>
            <w:tcBorders>
              <w:top w:val="nil"/>
              <w:left w:val="nil"/>
              <w:bottom w:val="single" w:color="auto" w:sz="8" w:space="0"/>
              <w:right w:val="single" w:color="auto" w:sz="8" w:space="0"/>
            </w:tcBorders>
            <w:vAlign w:val="center"/>
          </w:tcPr>
          <w:p>
            <w:pPr>
              <w:widowControl/>
              <w:spacing w:line="260" w:lineRule="exact"/>
              <w:jc w:val="center"/>
              <w:rPr>
                <w:rFonts w:ascii="宋体" w:hAnsi="宋体" w:cs="宋体"/>
                <w:color w:val="000000"/>
                <w:kern w:val="0"/>
                <w:sz w:val="20"/>
                <w:szCs w:val="18"/>
              </w:rPr>
            </w:pPr>
            <w:r>
              <w:rPr>
                <w:rFonts w:hint="eastAsia" w:ascii="宋体" w:hAnsi="宋体" w:cs="宋体"/>
                <w:color w:val="000000"/>
                <w:kern w:val="0"/>
                <w:sz w:val="20"/>
                <w:szCs w:val="18"/>
              </w:rPr>
              <w:t>3592</w:t>
            </w:r>
          </w:p>
        </w:tc>
        <w:tc>
          <w:tcPr>
            <w:tcW w:w="1010" w:type="dxa"/>
            <w:tcBorders>
              <w:top w:val="nil"/>
              <w:left w:val="nil"/>
              <w:bottom w:val="single" w:color="auto" w:sz="8" w:space="0"/>
              <w:right w:val="single" w:color="auto" w:sz="8" w:space="0"/>
            </w:tcBorders>
            <w:vAlign w:val="center"/>
          </w:tcPr>
          <w:p>
            <w:pPr>
              <w:widowControl/>
              <w:spacing w:line="26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2850" w:hRule="atLeast"/>
        </w:trPr>
        <w:tc>
          <w:tcPr>
            <w:tcW w:w="709"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49</w:t>
            </w:r>
          </w:p>
        </w:tc>
        <w:tc>
          <w:tcPr>
            <w:tcW w:w="1277"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利奈唑胺葡萄糖注射液</w:t>
            </w:r>
          </w:p>
        </w:tc>
        <w:tc>
          <w:tcPr>
            <w:tcW w:w="70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注射液</w:t>
            </w:r>
          </w:p>
        </w:tc>
        <w:tc>
          <w:tcPr>
            <w:tcW w:w="993"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100ml:利奈唑胺200mg与葡萄糖4.57g</w:t>
            </w:r>
          </w:p>
        </w:tc>
        <w:tc>
          <w:tcPr>
            <w:tcW w:w="1275" w:type="dxa"/>
            <w:vMerge w:val="restart"/>
            <w:tcBorders>
              <w:top w:val="nil"/>
              <w:left w:val="single" w:color="auto" w:sz="8" w:space="0"/>
              <w:bottom w:val="single" w:color="000000" w:sz="8" w:space="0"/>
              <w:right w:val="single" w:color="auto" w:sz="8" w:space="0"/>
            </w:tcBorders>
            <w:vAlign w:val="center"/>
          </w:tcPr>
          <w:p>
            <w:pPr>
              <w:widowControl/>
              <w:spacing w:line="260" w:lineRule="exact"/>
              <w:jc w:val="center"/>
              <w:rPr>
                <w:rFonts w:ascii="宋体" w:hAnsi="宋体" w:cs="宋体"/>
                <w:color w:val="000000"/>
                <w:kern w:val="0"/>
                <w:sz w:val="20"/>
                <w:szCs w:val="18"/>
              </w:rPr>
            </w:pPr>
            <w:r>
              <w:rPr>
                <w:rFonts w:hint="eastAsia" w:ascii="宋体" w:hAnsi="宋体" w:cs="宋体"/>
                <w:color w:val="000000"/>
                <w:kern w:val="0"/>
                <w:sz w:val="20"/>
                <w:szCs w:val="18"/>
              </w:rPr>
              <w:t>100袋/箱</w:t>
            </w:r>
          </w:p>
        </w:tc>
        <w:tc>
          <w:tcPr>
            <w:tcW w:w="1702" w:type="dxa"/>
            <w:vMerge w:val="restart"/>
            <w:tcBorders>
              <w:top w:val="nil"/>
              <w:left w:val="single" w:color="auto" w:sz="8" w:space="0"/>
              <w:bottom w:val="single" w:color="000000" w:sz="8" w:space="0"/>
              <w:right w:val="single" w:color="auto" w:sz="8" w:space="0"/>
            </w:tcBorders>
            <w:vAlign w:val="center"/>
          </w:tcPr>
          <w:p>
            <w:pPr>
              <w:widowControl/>
              <w:spacing w:line="260" w:lineRule="exact"/>
              <w:jc w:val="left"/>
              <w:rPr>
                <w:rFonts w:ascii="宋体" w:hAnsi="宋体" w:cs="宋体"/>
                <w:color w:val="000000"/>
                <w:kern w:val="0"/>
                <w:sz w:val="20"/>
                <w:szCs w:val="18"/>
              </w:rPr>
            </w:pPr>
            <w:r>
              <w:rPr>
                <w:rFonts w:hint="eastAsia" w:ascii="宋体" w:hAnsi="宋体" w:cs="宋体"/>
                <w:color w:val="000000"/>
                <w:kern w:val="0"/>
                <w:sz w:val="20"/>
                <w:szCs w:val="18"/>
              </w:rPr>
              <w:t>采用供单次使用的、即用型的直立式聚丙烯输液袋、塑料输液容器用聚丙烯组合盖（拉环式）作为内包装，外套聚酯/铝/聚乙烯药品包装用复合膜袋</w:t>
            </w:r>
          </w:p>
        </w:tc>
        <w:tc>
          <w:tcPr>
            <w:tcW w:w="708" w:type="dxa"/>
            <w:vMerge w:val="restart"/>
            <w:tcBorders>
              <w:top w:val="nil"/>
              <w:left w:val="single" w:color="auto" w:sz="8" w:space="0"/>
              <w:bottom w:val="single" w:color="000000" w:sz="8" w:space="0"/>
              <w:right w:val="single" w:color="auto" w:sz="8" w:space="0"/>
            </w:tcBorders>
            <w:vAlign w:val="center"/>
          </w:tcPr>
          <w:p>
            <w:pPr>
              <w:widowControl/>
              <w:spacing w:line="260" w:lineRule="exact"/>
              <w:jc w:val="center"/>
              <w:rPr>
                <w:rFonts w:ascii="宋体" w:hAnsi="宋体" w:cs="宋体"/>
                <w:color w:val="000000"/>
                <w:kern w:val="0"/>
                <w:sz w:val="20"/>
                <w:szCs w:val="18"/>
              </w:rPr>
            </w:pPr>
            <w:r>
              <w:rPr>
                <w:rFonts w:hint="eastAsia" w:ascii="宋体" w:hAnsi="宋体" w:cs="宋体"/>
                <w:color w:val="000000"/>
                <w:kern w:val="0"/>
                <w:sz w:val="20"/>
                <w:szCs w:val="18"/>
              </w:rPr>
              <w:t>箱</w:t>
            </w:r>
          </w:p>
        </w:tc>
        <w:tc>
          <w:tcPr>
            <w:tcW w:w="1418" w:type="dxa"/>
            <w:vMerge w:val="restart"/>
            <w:tcBorders>
              <w:top w:val="nil"/>
              <w:left w:val="single" w:color="auto" w:sz="8" w:space="0"/>
              <w:bottom w:val="single" w:color="000000" w:sz="8" w:space="0"/>
              <w:right w:val="single" w:color="auto" w:sz="8" w:space="0"/>
            </w:tcBorders>
            <w:vAlign w:val="center"/>
          </w:tcPr>
          <w:p>
            <w:pPr>
              <w:widowControl/>
              <w:spacing w:line="260" w:lineRule="exact"/>
              <w:jc w:val="left"/>
              <w:rPr>
                <w:rFonts w:ascii="宋体" w:hAnsi="宋体" w:cs="宋体"/>
                <w:color w:val="000000"/>
                <w:kern w:val="0"/>
                <w:sz w:val="20"/>
                <w:szCs w:val="18"/>
              </w:rPr>
            </w:pPr>
            <w:r>
              <w:rPr>
                <w:rFonts w:hint="eastAsia" w:ascii="宋体" w:hAnsi="宋体" w:cs="宋体"/>
                <w:color w:val="000000"/>
                <w:kern w:val="0"/>
                <w:sz w:val="20"/>
                <w:szCs w:val="18"/>
              </w:rPr>
              <w:t>湖南科伦制药有限公司</w:t>
            </w:r>
          </w:p>
        </w:tc>
        <w:tc>
          <w:tcPr>
            <w:tcW w:w="832" w:type="dxa"/>
            <w:vMerge w:val="restart"/>
            <w:tcBorders>
              <w:top w:val="nil"/>
              <w:left w:val="single" w:color="auto" w:sz="8" w:space="0"/>
              <w:bottom w:val="single" w:color="000000" w:sz="8" w:space="0"/>
              <w:right w:val="single" w:color="auto" w:sz="8" w:space="0"/>
            </w:tcBorders>
            <w:vAlign w:val="center"/>
          </w:tcPr>
          <w:p>
            <w:pPr>
              <w:widowControl/>
              <w:spacing w:line="260" w:lineRule="exact"/>
              <w:jc w:val="center"/>
              <w:rPr>
                <w:rFonts w:ascii="宋体" w:hAnsi="宋体" w:cs="宋体"/>
                <w:color w:val="000000"/>
                <w:spacing w:val="-20"/>
                <w:kern w:val="0"/>
                <w:sz w:val="20"/>
                <w:szCs w:val="18"/>
              </w:rPr>
            </w:pPr>
            <w:r>
              <w:rPr>
                <w:rFonts w:hint="eastAsia" w:ascii="宋体" w:hAnsi="宋体" w:cs="宋体"/>
                <w:color w:val="000000"/>
                <w:spacing w:val="-20"/>
                <w:kern w:val="0"/>
                <w:sz w:val="20"/>
                <w:szCs w:val="18"/>
              </w:rPr>
              <w:t>2026.96</w:t>
            </w:r>
          </w:p>
        </w:tc>
        <w:tc>
          <w:tcPr>
            <w:tcW w:w="1010" w:type="dxa"/>
            <w:vMerge w:val="restart"/>
            <w:tcBorders>
              <w:top w:val="nil"/>
              <w:left w:val="single" w:color="auto" w:sz="8" w:space="0"/>
              <w:bottom w:val="single" w:color="000000" w:sz="8" w:space="0"/>
              <w:right w:val="single" w:color="auto" w:sz="8" w:space="0"/>
            </w:tcBorders>
            <w:vAlign w:val="center"/>
          </w:tcPr>
          <w:p>
            <w:pPr>
              <w:widowControl/>
              <w:spacing w:line="260" w:lineRule="exact"/>
              <w:jc w:val="center"/>
              <w:rPr>
                <w:rFonts w:ascii="宋体" w:hAnsi="宋体" w:cs="宋体"/>
                <w:color w:val="333333"/>
                <w:kern w:val="0"/>
                <w:sz w:val="20"/>
                <w:szCs w:val="18"/>
              </w:rPr>
            </w:pPr>
          </w:p>
        </w:tc>
      </w:tr>
      <w:tr>
        <w:tblPrEx>
          <w:tblLayout w:type="fixed"/>
          <w:tblCellMar>
            <w:top w:w="0" w:type="dxa"/>
            <w:left w:w="108" w:type="dxa"/>
            <w:bottom w:w="0" w:type="dxa"/>
            <w:right w:w="108" w:type="dxa"/>
          </w:tblCellMar>
        </w:tblPrEx>
        <w:trPr>
          <w:trHeight w:val="280"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993"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275" w:type="dxa"/>
            <w:vMerge w:val="continue"/>
            <w:tcBorders>
              <w:top w:val="nil"/>
              <w:left w:val="single" w:color="auto" w:sz="8" w:space="0"/>
              <w:bottom w:val="single" w:color="000000" w:sz="8" w:space="0"/>
              <w:right w:val="single" w:color="auto" w:sz="8" w:space="0"/>
            </w:tcBorders>
            <w:vAlign w:val="center"/>
          </w:tcPr>
          <w:p>
            <w:pPr>
              <w:widowControl/>
              <w:spacing w:line="260" w:lineRule="exact"/>
              <w:jc w:val="center"/>
              <w:rPr>
                <w:rFonts w:ascii="宋体" w:hAnsi="宋体" w:cs="宋体"/>
                <w:color w:val="000000"/>
                <w:kern w:val="0"/>
                <w:sz w:val="20"/>
                <w:szCs w:val="18"/>
              </w:rPr>
            </w:pPr>
          </w:p>
        </w:tc>
        <w:tc>
          <w:tcPr>
            <w:tcW w:w="1702" w:type="dxa"/>
            <w:vMerge w:val="continue"/>
            <w:tcBorders>
              <w:top w:val="nil"/>
              <w:left w:val="single" w:color="auto" w:sz="8" w:space="0"/>
              <w:bottom w:val="single" w:color="000000" w:sz="8" w:space="0"/>
              <w:right w:val="single" w:color="auto" w:sz="8" w:space="0"/>
            </w:tcBorders>
            <w:vAlign w:val="center"/>
          </w:tcPr>
          <w:p>
            <w:pPr>
              <w:widowControl/>
              <w:spacing w:line="26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60" w:lineRule="exact"/>
              <w:jc w:val="center"/>
              <w:rPr>
                <w:rFonts w:ascii="宋体" w:hAnsi="宋体" w:cs="宋体"/>
                <w:color w:val="000000"/>
                <w:kern w:val="0"/>
                <w:sz w:val="20"/>
                <w:szCs w:val="18"/>
              </w:rPr>
            </w:pPr>
          </w:p>
        </w:tc>
        <w:tc>
          <w:tcPr>
            <w:tcW w:w="1418" w:type="dxa"/>
            <w:vMerge w:val="continue"/>
            <w:tcBorders>
              <w:top w:val="nil"/>
              <w:left w:val="single" w:color="auto" w:sz="8" w:space="0"/>
              <w:bottom w:val="single" w:color="000000" w:sz="8" w:space="0"/>
              <w:right w:val="single" w:color="auto" w:sz="8" w:space="0"/>
            </w:tcBorders>
            <w:vAlign w:val="center"/>
          </w:tcPr>
          <w:p>
            <w:pPr>
              <w:widowControl/>
              <w:spacing w:line="260" w:lineRule="exact"/>
              <w:jc w:val="left"/>
              <w:rPr>
                <w:rFonts w:ascii="宋体" w:hAnsi="宋体" w:cs="宋体"/>
                <w:color w:val="000000"/>
                <w:kern w:val="0"/>
                <w:sz w:val="20"/>
                <w:szCs w:val="18"/>
              </w:rPr>
            </w:pPr>
          </w:p>
        </w:tc>
        <w:tc>
          <w:tcPr>
            <w:tcW w:w="832" w:type="dxa"/>
            <w:vMerge w:val="continue"/>
            <w:tcBorders>
              <w:top w:val="nil"/>
              <w:left w:val="single" w:color="auto" w:sz="8" w:space="0"/>
              <w:bottom w:val="single" w:color="000000" w:sz="8" w:space="0"/>
              <w:right w:val="single" w:color="auto" w:sz="8" w:space="0"/>
            </w:tcBorders>
            <w:vAlign w:val="center"/>
          </w:tcPr>
          <w:p>
            <w:pPr>
              <w:widowControl/>
              <w:spacing w:line="260" w:lineRule="exact"/>
              <w:jc w:val="left"/>
              <w:rPr>
                <w:rFonts w:ascii="宋体" w:hAnsi="宋体" w:cs="宋体"/>
                <w:color w:val="000000"/>
                <w:kern w:val="0"/>
                <w:sz w:val="20"/>
                <w:szCs w:val="18"/>
              </w:rPr>
            </w:pPr>
          </w:p>
        </w:tc>
        <w:tc>
          <w:tcPr>
            <w:tcW w:w="1010" w:type="dxa"/>
            <w:vMerge w:val="continue"/>
            <w:tcBorders>
              <w:top w:val="nil"/>
              <w:left w:val="single" w:color="auto" w:sz="8" w:space="0"/>
              <w:bottom w:val="single" w:color="000000" w:sz="8" w:space="0"/>
              <w:right w:val="single" w:color="auto" w:sz="8" w:space="0"/>
            </w:tcBorders>
            <w:vAlign w:val="center"/>
          </w:tcPr>
          <w:p>
            <w:pPr>
              <w:widowControl/>
              <w:spacing w:line="260" w:lineRule="exact"/>
              <w:jc w:val="left"/>
              <w:rPr>
                <w:rFonts w:ascii="宋体" w:hAnsi="宋体" w:cs="宋体"/>
                <w:color w:val="333333"/>
                <w:kern w:val="0"/>
                <w:sz w:val="20"/>
                <w:szCs w:val="18"/>
              </w:rPr>
            </w:pPr>
          </w:p>
        </w:tc>
      </w:tr>
      <w:tr>
        <w:tblPrEx>
          <w:tblLayout w:type="fixed"/>
          <w:tblCellMar>
            <w:top w:w="0" w:type="dxa"/>
            <w:left w:w="108" w:type="dxa"/>
            <w:bottom w:w="0" w:type="dxa"/>
            <w:right w:w="108" w:type="dxa"/>
          </w:tblCellMar>
        </w:tblPrEx>
        <w:trPr>
          <w:trHeight w:val="2973"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300ml:利奈唑胺600mg与葡萄糖13.7g</w:t>
            </w:r>
          </w:p>
        </w:tc>
        <w:tc>
          <w:tcPr>
            <w:tcW w:w="1275" w:type="dxa"/>
            <w:tcBorders>
              <w:top w:val="nil"/>
              <w:left w:val="nil"/>
              <w:bottom w:val="single" w:color="auto" w:sz="8" w:space="0"/>
              <w:right w:val="single" w:color="auto" w:sz="8" w:space="0"/>
            </w:tcBorders>
            <w:vAlign w:val="center"/>
          </w:tcPr>
          <w:p>
            <w:pPr>
              <w:widowControl/>
              <w:spacing w:line="260" w:lineRule="exact"/>
              <w:jc w:val="center"/>
              <w:rPr>
                <w:rFonts w:ascii="宋体" w:hAnsi="宋体" w:cs="宋体"/>
                <w:color w:val="000000"/>
                <w:kern w:val="0"/>
                <w:sz w:val="20"/>
                <w:szCs w:val="18"/>
              </w:rPr>
            </w:pPr>
            <w:r>
              <w:rPr>
                <w:rFonts w:hint="eastAsia" w:ascii="宋体" w:hAnsi="宋体" w:cs="宋体"/>
                <w:color w:val="000000"/>
                <w:kern w:val="0"/>
                <w:sz w:val="20"/>
                <w:szCs w:val="18"/>
              </w:rPr>
              <w:t>30袋/箱</w:t>
            </w:r>
          </w:p>
        </w:tc>
        <w:tc>
          <w:tcPr>
            <w:tcW w:w="1702" w:type="dxa"/>
            <w:tcBorders>
              <w:top w:val="nil"/>
              <w:left w:val="nil"/>
              <w:bottom w:val="single" w:color="auto" w:sz="8" w:space="0"/>
              <w:right w:val="single" w:color="auto" w:sz="8" w:space="0"/>
            </w:tcBorders>
            <w:vAlign w:val="center"/>
          </w:tcPr>
          <w:p>
            <w:pPr>
              <w:widowControl/>
              <w:spacing w:line="260" w:lineRule="exact"/>
              <w:jc w:val="left"/>
              <w:rPr>
                <w:rFonts w:ascii="宋体" w:hAnsi="宋体" w:cs="宋体"/>
                <w:color w:val="000000"/>
                <w:kern w:val="0"/>
                <w:sz w:val="20"/>
                <w:szCs w:val="18"/>
              </w:rPr>
            </w:pPr>
            <w:r>
              <w:rPr>
                <w:rFonts w:hint="eastAsia" w:ascii="宋体" w:hAnsi="宋体" w:cs="宋体"/>
                <w:color w:val="000000"/>
                <w:kern w:val="0"/>
                <w:sz w:val="20"/>
                <w:szCs w:val="18"/>
              </w:rPr>
              <w:t>采用供单次使用的、即用型的直立式聚丙烯输液袋、塑料输液容器用聚丙烯组合盖（拉环式）作为内包装，外套聚酯/铝/聚乙烯药品包装用复合膜袋</w:t>
            </w:r>
          </w:p>
        </w:tc>
        <w:tc>
          <w:tcPr>
            <w:tcW w:w="708" w:type="dxa"/>
            <w:tcBorders>
              <w:top w:val="nil"/>
              <w:left w:val="nil"/>
              <w:bottom w:val="single" w:color="auto" w:sz="8" w:space="0"/>
              <w:right w:val="single" w:color="auto" w:sz="8" w:space="0"/>
            </w:tcBorders>
            <w:vAlign w:val="center"/>
          </w:tcPr>
          <w:p>
            <w:pPr>
              <w:widowControl/>
              <w:spacing w:line="260" w:lineRule="exact"/>
              <w:jc w:val="center"/>
              <w:rPr>
                <w:rFonts w:ascii="宋体" w:hAnsi="宋体" w:cs="宋体"/>
                <w:color w:val="000000"/>
                <w:kern w:val="0"/>
                <w:sz w:val="20"/>
                <w:szCs w:val="18"/>
              </w:rPr>
            </w:pPr>
            <w:r>
              <w:rPr>
                <w:rFonts w:hint="eastAsia" w:ascii="宋体" w:hAnsi="宋体" w:cs="宋体"/>
                <w:color w:val="000000"/>
                <w:kern w:val="0"/>
                <w:sz w:val="20"/>
                <w:szCs w:val="18"/>
              </w:rPr>
              <w:t>箱</w:t>
            </w:r>
          </w:p>
        </w:tc>
        <w:tc>
          <w:tcPr>
            <w:tcW w:w="1418" w:type="dxa"/>
            <w:vMerge w:val="continue"/>
            <w:tcBorders>
              <w:top w:val="nil"/>
              <w:left w:val="single" w:color="auto" w:sz="8" w:space="0"/>
              <w:bottom w:val="single" w:color="000000" w:sz="8" w:space="0"/>
              <w:right w:val="single" w:color="auto" w:sz="8" w:space="0"/>
            </w:tcBorders>
            <w:vAlign w:val="center"/>
          </w:tcPr>
          <w:p>
            <w:pPr>
              <w:widowControl/>
              <w:spacing w:line="260" w:lineRule="exact"/>
              <w:jc w:val="left"/>
              <w:rPr>
                <w:rFonts w:ascii="宋体" w:hAnsi="宋体" w:cs="宋体"/>
                <w:color w:val="000000"/>
                <w:kern w:val="0"/>
                <w:sz w:val="20"/>
                <w:szCs w:val="18"/>
              </w:rPr>
            </w:pPr>
          </w:p>
        </w:tc>
        <w:tc>
          <w:tcPr>
            <w:tcW w:w="832" w:type="dxa"/>
            <w:tcBorders>
              <w:top w:val="nil"/>
              <w:left w:val="nil"/>
              <w:bottom w:val="single" w:color="auto" w:sz="8" w:space="0"/>
              <w:right w:val="single" w:color="auto" w:sz="8" w:space="0"/>
            </w:tcBorders>
            <w:vAlign w:val="center"/>
          </w:tcPr>
          <w:p>
            <w:pPr>
              <w:widowControl/>
              <w:spacing w:line="260" w:lineRule="exact"/>
              <w:jc w:val="center"/>
              <w:rPr>
                <w:rFonts w:ascii="宋体" w:hAnsi="宋体" w:cs="宋体"/>
                <w:color w:val="000000"/>
                <w:kern w:val="0"/>
                <w:sz w:val="20"/>
                <w:szCs w:val="18"/>
              </w:rPr>
            </w:pPr>
            <w:r>
              <w:rPr>
                <w:rFonts w:hint="eastAsia" w:ascii="宋体" w:hAnsi="宋体" w:cs="宋体"/>
                <w:color w:val="000000"/>
                <w:kern w:val="0"/>
                <w:sz w:val="20"/>
                <w:szCs w:val="18"/>
              </w:rPr>
              <w:t>1410</w:t>
            </w:r>
          </w:p>
        </w:tc>
        <w:tc>
          <w:tcPr>
            <w:tcW w:w="1010" w:type="dxa"/>
            <w:vMerge w:val="continue"/>
            <w:tcBorders>
              <w:top w:val="nil"/>
              <w:left w:val="single" w:color="auto" w:sz="8" w:space="0"/>
              <w:bottom w:val="single" w:color="000000" w:sz="8" w:space="0"/>
              <w:right w:val="single" w:color="auto" w:sz="8" w:space="0"/>
            </w:tcBorders>
            <w:vAlign w:val="center"/>
          </w:tcPr>
          <w:p>
            <w:pPr>
              <w:widowControl/>
              <w:spacing w:line="260" w:lineRule="exact"/>
              <w:jc w:val="left"/>
              <w:rPr>
                <w:rFonts w:ascii="宋体" w:hAnsi="宋体" w:cs="宋体"/>
                <w:color w:val="333333"/>
                <w:kern w:val="0"/>
                <w:sz w:val="20"/>
                <w:szCs w:val="18"/>
              </w:rPr>
            </w:pPr>
          </w:p>
        </w:tc>
      </w:tr>
      <w:tr>
        <w:tblPrEx>
          <w:tblLayout w:type="fixed"/>
          <w:tblCellMar>
            <w:top w:w="0" w:type="dxa"/>
            <w:left w:w="108" w:type="dxa"/>
            <w:bottom w:w="0" w:type="dxa"/>
            <w:right w:w="108" w:type="dxa"/>
          </w:tblCellMar>
        </w:tblPrEx>
        <w:trPr>
          <w:trHeight w:val="690" w:hRule="atLeast"/>
        </w:trPr>
        <w:tc>
          <w:tcPr>
            <w:tcW w:w="709" w:type="dxa"/>
            <w:tcBorders>
              <w:top w:val="nil"/>
              <w:left w:val="single" w:color="auto" w:sz="8" w:space="0"/>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50</w:t>
            </w:r>
          </w:p>
        </w:tc>
        <w:tc>
          <w:tcPr>
            <w:tcW w:w="1277"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盐酸莫西沙星滴眼液</w:t>
            </w:r>
          </w:p>
        </w:tc>
        <w:tc>
          <w:tcPr>
            <w:tcW w:w="70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滴眼剂</w:t>
            </w: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3ml:15mg</w:t>
            </w:r>
          </w:p>
        </w:tc>
        <w:tc>
          <w:tcPr>
            <w:tcW w:w="1275" w:type="dxa"/>
            <w:tcBorders>
              <w:top w:val="nil"/>
              <w:left w:val="nil"/>
              <w:bottom w:val="single" w:color="auto" w:sz="8" w:space="0"/>
              <w:right w:val="single" w:color="auto" w:sz="8" w:space="0"/>
            </w:tcBorders>
            <w:vAlign w:val="center"/>
          </w:tcPr>
          <w:p>
            <w:pPr>
              <w:widowControl/>
              <w:spacing w:line="260" w:lineRule="exact"/>
              <w:jc w:val="center"/>
              <w:rPr>
                <w:rFonts w:ascii="宋体" w:hAnsi="宋体" w:cs="宋体"/>
                <w:color w:val="000000"/>
                <w:kern w:val="0"/>
                <w:sz w:val="20"/>
                <w:szCs w:val="18"/>
              </w:rPr>
            </w:pPr>
            <w:r>
              <w:rPr>
                <w:rFonts w:hint="eastAsia" w:ascii="宋体" w:hAnsi="宋体" w:cs="宋体"/>
                <w:color w:val="000000"/>
                <w:kern w:val="0"/>
                <w:sz w:val="20"/>
                <w:szCs w:val="18"/>
              </w:rPr>
              <w:t>1支/盒</w:t>
            </w:r>
          </w:p>
        </w:tc>
        <w:tc>
          <w:tcPr>
            <w:tcW w:w="1702" w:type="dxa"/>
            <w:tcBorders>
              <w:top w:val="nil"/>
              <w:left w:val="nil"/>
              <w:bottom w:val="single" w:color="auto" w:sz="8" w:space="0"/>
              <w:right w:val="single" w:color="auto" w:sz="8" w:space="0"/>
            </w:tcBorders>
            <w:vAlign w:val="center"/>
          </w:tcPr>
          <w:p>
            <w:pPr>
              <w:widowControl/>
              <w:spacing w:line="260" w:lineRule="exact"/>
              <w:jc w:val="left"/>
              <w:rPr>
                <w:rFonts w:ascii="宋体" w:hAnsi="宋体" w:cs="宋体"/>
                <w:color w:val="000000"/>
                <w:kern w:val="0"/>
                <w:sz w:val="20"/>
                <w:szCs w:val="18"/>
              </w:rPr>
            </w:pPr>
            <w:r>
              <w:rPr>
                <w:rFonts w:hint="eastAsia" w:ascii="宋体" w:hAnsi="宋体" w:cs="宋体"/>
                <w:color w:val="000000"/>
                <w:kern w:val="0"/>
                <w:sz w:val="20"/>
                <w:szCs w:val="18"/>
              </w:rPr>
              <w:t>低密度聚乙烯药用滴眼剂瓶</w:t>
            </w:r>
          </w:p>
        </w:tc>
        <w:tc>
          <w:tcPr>
            <w:tcW w:w="708" w:type="dxa"/>
            <w:tcBorders>
              <w:top w:val="nil"/>
              <w:left w:val="nil"/>
              <w:bottom w:val="single" w:color="auto" w:sz="8" w:space="0"/>
              <w:right w:val="single" w:color="auto" w:sz="8" w:space="0"/>
            </w:tcBorders>
            <w:vAlign w:val="center"/>
          </w:tcPr>
          <w:p>
            <w:pPr>
              <w:widowControl/>
              <w:spacing w:line="26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tcBorders>
              <w:top w:val="nil"/>
              <w:left w:val="nil"/>
              <w:bottom w:val="single" w:color="auto" w:sz="8" w:space="0"/>
              <w:right w:val="single" w:color="auto" w:sz="8" w:space="0"/>
            </w:tcBorders>
            <w:vAlign w:val="center"/>
          </w:tcPr>
          <w:p>
            <w:pPr>
              <w:widowControl/>
              <w:spacing w:line="260" w:lineRule="exact"/>
              <w:jc w:val="left"/>
              <w:rPr>
                <w:rFonts w:ascii="宋体" w:hAnsi="宋体" w:cs="宋体"/>
                <w:color w:val="000000"/>
                <w:kern w:val="0"/>
                <w:sz w:val="20"/>
                <w:szCs w:val="18"/>
              </w:rPr>
            </w:pPr>
            <w:r>
              <w:rPr>
                <w:rFonts w:hint="eastAsia" w:ascii="宋体" w:hAnsi="宋体" w:cs="宋体"/>
                <w:color w:val="000000"/>
                <w:kern w:val="0"/>
                <w:sz w:val="20"/>
                <w:szCs w:val="18"/>
              </w:rPr>
              <w:t>江西科伦药业有限公司</w:t>
            </w:r>
          </w:p>
        </w:tc>
        <w:tc>
          <w:tcPr>
            <w:tcW w:w="832" w:type="dxa"/>
            <w:tcBorders>
              <w:top w:val="nil"/>
              <w:left w:val="nil"/>
              <w:bottom w:val="single" w:color="auto" w:sz="8" w:space="0"/>
              <w:right w:val="single" w:color="auto" w:sz="8" w:space="0"/>
            </w:tcBorders>
            <w:vAlign w:val="center"/>
          </w:tcPr>
          <w:p>
            <w:pPr>
              <w:widowControl/>
              <w:spacing w:line="260" w:lineRule="exact"/>
              <w:jc w:val="center"/>
              <w:rPr>
                <w:rFonts w:ascii="宋体" w:hAnsi="宋体" w:cs="宋体"/>
                <w:color w:val="000000"/>
                <w:kern w:val="0"/>
                <w:sz w:val="20"/>
                <w:szCs w:val="18"/>
              </w:rPr>
            </w:pPr>
            <w:r>
              <w:rPr>
                <w:rFonts w:hint="eastAsia" w:ascii="宋体" w:hAnsi="宋体" w:cs="宋体"/>
                <w:color w:val="000000"/>
                <w:kern w:val="0"/>
                <w:sz w:val="20"/>
                <w:szCs w:val="18"/>
              </w:rPr>
              <w:t>10.28</w:t>
            </w:r>
          </w:p>
        </w:tc>
        <w:tc>
          <w:tcPr>
            <w:tcW w:w="1010" w:type="dxa"/>
            <w:tcBorders>
              <w:top w:val="nil"/>
              <w:left w:val="nil"/>
              <w:bottom w:val="single" w:color="auto" w:sz="8" w:space="0"/>
              <w:right w:val="single" w:color="auto" w:sz="8" w:space="0"/>
            </w:tcBorders>
            <w:vAlign w:val="center"/>
          </w:tcPr>
          <w:p>
            <w:pPr>
              <w:widowControl/>
              <w:spacing w:line="26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1140" w:hRule="atLeast"/>
        </w:trPr>
        <w:tc>
          <w:tcPr>
            <w:tcW w:w="709" w:type="dxa"/>
            <w:tcBorders>
              <w:top w:val="nil"/>
              <w:left w:val="single" w:color="auto" w:sz="8" w:space="0"/>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51</w:t>
            </w:r>
          </w:p>
        </w:tc>
        <w:tc>
          <w:tcPr>
            <w:tcW w:w="1277"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替硝唑片</w:t>
            </w:r>
          </w:p>
        </w:tc>
        <w:tc>
          <w:tcPr>
            <w:tcW w:w="70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片剂</w:t>
            </w: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0.5g</w:t>
            </w:r>
          </w:p>
        </w:tc>
        <w:tc>
          <w:tcPr>
            <w:tcW w:w="1275" w:type="dxa"/>
            <w:tcBorders>
              <w:top w:val="nil"/>
              <w:left w:val="nil"/>
              <w:bottom w:val="single" w:color="auto" w:sz="8" w:space="0"/>
              <w:right w:val="single" w:color="auto" w:sz="8" w:space="0"/>
            </w:tcBorders>
            <w:vAlign w:val="center"/>
          </w:tcPr>
          <w:p>
            <w:pPr>
              <w:widowControl/>
              <w:spacing w:line="260" w:lineRule="exact"/>
              <w:jc w:val="center"/>
              <w:rPr>
                <w:rFonts w:ascii="宋体" w:hAnsi="宋体" w:cs="宋体"/>
                <w:color w:val="000000"/>
                <w:kern w:val="0"/>
                <w:sz w:val="20"/>
                <w:szCs w:val="18"/>
              </w:rPr>
            </w:pPr>
            <w:r>
              <w:rPr>
                <w:rFonts w:hint="eastAsia" w:ascii="宋体" w:hAnsi="宋体" w:cs="宋体"/>
                <w:color w:val="000000"/>
                <w:kern w:val="0"/>
                <w:sz w:val="20"/>
                <w:szCs w:val="18"/>
              </w:rPr>
              <w:t>10片/板*2板/盒</w:t>
            </w:r>
          </w:p>
        </w:tc>
        <w:tc>
          <w:tcPr>
            <w:tcW w:w="1702" w:type="dxa"/>
            <w:tcBorders>
              <w:top w:val="nil"/>
              <w:left w:val="nil"/>
              <w:bottom w:val="single" w:color="auto" w:sz="8" w:space="0"/>
              <w:right w:val="single" w:color="auto" w:sz="8" w:space="0"/>
            </w:tcBorders>
            <w:vAlign w:val="center"/>
          </w:tcPr>
          <w:p>
            <w:pPr>
              <w:widowControl/>
              <w:spacing w:line="260" w:lineRule="exact"/>
              <w:jc w:val="left"/>
              <w:rPr>
                <w:rFonts w:ascii="宋体" w:hAnsi="宋体" w:cs="宋体"/>
                <w:color w:val="000000"/>
                <w:kern w:val="0"/>
                <w:sz w:val="20"/>
                <w:szCs w:val="18"/>
              </w:rPr>
            </w:pPr>
            <w:r>
              <w:rPr>
                <w:rFonts w:hint="eastAsia" w:ascii="宋体" w:hAnsi="宋体" w:cs="宋体"/>
                <w:color w:val="000000"/>
                <w:kern w:val="0"/>
                <w:sz w:val="20"/>
                <w:szCs w:val="18"/>
              </w:rPr>
              <w:t>聚氯乙烯/聚偏二氯乙烯固体药用复合硬片/药用铝箔</w:t>
            </w:r>
          </w:p>
        </w:tc>
        <w:tc>
          <w:tcPr>
            <w:tcW w:w="708" w:type="dxa"/>
            <w:tcBorders>
              <w:top w:val="nil"/>
              <w:left w:val="nil"/>
              <w:bottom w:val="single" w:color="auto" w:sz="8" w:space="0"/>
              <w:right w:val="single" w:color="auto" w:sz="8" w:space="0"/>
            </w:tcBorders>
            <w:vAlign w:val="center"/>
          </w:tcPr>
          <w:p>
            <w:pPr>
              <w:widowControl/>
              <w:spacing w:line="26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tcBorders>
              <w:top w:val="nil"/>
              <w:left w:val="nil"/>
              <w:bottom w:val="single" w:color="auto" w:sz="8" w:space="0"/>
              <w:right w:val="single" w:color="auto" w:sz="8" w:space="0"/>
            </w:tcBorders>
            <w:vAlign w:val="center"/>
          </w:tcPr>
          <w:p>
            <w:pPr>
              <w:widowControl/>
              <w:spacing w:line="260" w:lineRule="exact"/>
              <w:jc w:val="left"/>
              <w:rPr>
                <w:rFonts w:ascii="宋体" w:hAnsi="宋体" w:cs="宋体"/>
                <w:color w:val="000000"/>
                <w:kern w:val="0"/>
                <w:sz w:val="20"/>
                <w:szCs w:val="18"/>
              </w:rPr>
            </w:pPr>
            <w:r>
              <w:rPr>
                <w:rFonts w:hint="eastAsia" w:ascii="宋体" w:hAnsi="宋体" w:cs="宋体"/>
                <w:color w:val="000000"/>
                <w:kern w:val="0"/>
                <w:sz w:val="20"/>
                <w:szCs w:val="18"/>
              </w:rPr>
              <w:t>四川科伦药业股份有限公司</w:t>
            </w:r>
          </w:p>
        </w:tc>
        <w:tc>
          <w:tcPr>
            <w:tcW w:w="832" w:type="dxa"/>
            <w:tcBorders>
              <w:top w:val="nil"/>
              <w:left w:val="nil"/>
              <w:bottom w:val="single" w:color="auto" w:sz="8" w:space="0"/>
              <w:right w:val="single" w:color="auto" w:sz="8" w:space="0"/>
            </w:tcBorders>
            <w:vAlign w:val="center"/>
          </w:tcPr>
          <w:p>
            <w:pPr>
              <w:widowControl/>
              <w:spacing w:line="260" w:lineRule="exact"/>
              <w:jc w:val="center"/>
              <w:rPr>
                <w:rFonts w:ascii="宋体" w:hAnsi="宋体" w:cs="宋体"/>
                <w:color w:val="000000"/>
                <w:kern w:val="0"/>
                <w:sz w:val="20"/>
                <w:szCs w:val="18"/>
              </w:rPr>
            </w:pPr>
            <w:r>
              <w:rPr>
                <w:rFonts w:hint="eastAsia" w:ascii="宋体" w:hAnsi="宋体" w:cs="宋体"/>
                <w:color w:val="000000"/>
                <w:kern w:val="0"/>
                <w:sz w:val="20"/>
                <w:szCs w:val="18"/>
              </w:rPr>
              <w:t>25.6</w:t>
            </w:r>
          </w:p>
        </w:tc>
        <w:tc>
          <w:tcPr>
            <w:tcW w:w="1010" w:type="dxa"/>
            <w:tcBorders>
              <w:top w:val="nil"/>
              <w:left w:val="nil"/>
              <w:bottom w:val="single" w:color="auto" w:sz="8" w:space="0"/>
              <w:right w:val="single" w:color="auto" w:sz="8" w:space="0"/>
            </w:tcBorders>
            <w:vAlign w:val="center"/>
          </w:tcPr>
          <w:p>
            <w:pPr>
              <w:widowControl/>
              <w:spacing w:line="26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1275" w:hRule="atLeast"/>
        </w:trPr>
        <w:tc>
          <w:tcPr>
            <w:tcW w:w="709"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52</w:t>
            </w:r>
          </w:p>
        </w:tc>
        <w:tc>
          <w:tcPr>
            <w:tcW w:w="1277"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注射用头孢呋辛钠</w:t>
            </w:r>
          </w:p>
        </w:tc>
        <w:tc>
          <w:tcPr>
            <w:tcW w:w="70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普通粉针</w:t>
            </w:r>
          </w:p>
        </w:tc>
        <w:tc>
          <w:tcPr>
            <w:tcW w:w="993"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0.75g</w:t>
            </w:r>
          </w:p>
        </w:tc>
        <w:tc>
          <w:tcPr>
            <w:tcW w:w="1275" w:type="dxa"/>
            <w:vMerge w:val="restart"/>
            <w:tcBorders>
              <w:top w:val="nil"/>
              <w:left w:val="single" w:color="auto" w:sz="8" w:space="0"/>
              <w:bottom w:val="single" w:color="000000" w:sz="8" w:space="0"/>
              <w:right w:val="single" w:color="auto" w:sz="8" w:space="0"/>
            </w:tcBorders>
            <w:vAlign w:val="center"/>
          </w:tcPr>
          <w:p>
            <w:pPr>
              <w:widowControl/>
              <w:spacing w:line="260" w:lineRule="exact"/>
              <w:jc w:val="center"/>
              <w:rPr>
                <w:rFonts w:ascii="宋体" w:hAnsi="宋体" w:cs="宋体"/>
                <w:color w:val="000000"/>
                <w:kern w:val="0"/>
                <w:sz w:val="20"/>
                <w:szCs w:val="18"/>
              </w:rPr>
            </w:pPr>
            <w:r>
              <w:rPr>
                <w:rFonts w:hint="eastAsia" w:ascii="宋体" w:hAnsi="宋体" w:cs="宋体"/>
                <w:color w:val="000000"/>
                <w:kern w:val="0"/>
                <w:sz w:val="20"/>
                <w:szCs w:val="18"/>
              </w:rPr>
              <w:t>10瓶/盒</w:t>
            </w:r>
          </w:p>
        </w:tc>
        <w:tc>
          <w:tcPr>
            <w:tcW w:w="1702" w:type="dxa"/>
            <w:vMerge w:val="restart"/>
            <w:tcBorders>
              <w:top w:val="nil"/>
              <w:left w:val="single" w:color="auto" w:sz="8" w:space="0"/>
              <w:bottom w:val="single" w:color="000000" w:sz="8" w:space="0"/>
              <w:right w:val="single" w:color="auto" w:sz="8" w:space="0"/>
            </w:tcBorders>
            <w:vAlign w:val="center"/>
          </w:tcPr>
          <w:p>
            <w:pPr>
              <w:widowControl/>
              <w:spacing w:line="260" w:lineRule="exact"/>
              <w:jc w:val="left"/>
              <w:rPr>
                <w:rFonts w:ascii="宋体" w:hAnsi="宋体" w:cs="宋体"/>
                <w:color w:val="000000"/>
                <w:kern w:val="0"/>
                <w:sz w:val="20"/>
                <w:szCs w:val="18"/>
              </w:rPr>
            </w:pPr>
            <w:r>
              <w:rPr>
                <w:rFonts w:hint="eastAsia" w:ascii="宋体" w:hAnsi="宋体" w:cs="宋体"/>
                <w:color w:val="000000"/>
                <w:kern w:val="0"/>
                <w:sz w:val="20"/>
                <w:szCs w:val="18"/>
              </w:rPr>
              <w:t>中硼硅玻璃管制注射剂瓶、注射用无菌粉末用覆聚酯膜卤化丁基橡胶塞。</w:t>
            </w:r>
          </w:p>
        </w:tc>
        <w:tc>
          <w:tcPr>
            <w:tcW w:w="708" w:type="dxa"/>
            <w:vMerge w:val="restart"/>
            <w:tcBorders>
              <w:top w:val="nil"/>
              <w:left w:val="single" w:color="auto" w:sz="8" w:space="0"/>
              <w:bottom w:val="single" w:color="000000" w:sz="8" w:space="0"/>
              <w:right w:val="single" w:color="auto" w:sz="8" w:space="0"/>
            </w:tcBorders>
            <w:vAlign w:val="center"/>
          </w:tcPr>
          <w:p>
            <w:pPr>
              <w:widowControl/>
              <w:spacing w:line="26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vMerge w:val="restart"/>
            <w:tcBorders>
              <w:top w:val="nil"/>
              <w:left w:val="single" w:color="auto" w:sz="8" w:space="0"/>
              <w:bottom w:val="single" w:color="000000" w:sz="8" w:space="0"/>
              <w:right w:val="single" w:color="auto" w:sz="8" w:space="0"/>
            </w:tcBorders>
            <w:vAlign w:val="center"/>
          </w:tcPr>
          <w:p>
            <w:pPr>
              <w:widowControl/>
              <w:spacing w:line="260" w:lineRule="exact"/>
              <w:jc w:val="left"/>
              <w:rPr>
                <w:rFonts w:ascii="宋体" w:hAnsi="宋体" w:cs="宋体"/>
                <w:color w:val="000000"/>
                <w:kern w:val="0"/>
                <w:sz w:val="20"/>
                <w:szCs w:val="18"/>
              </w:rPr>
            </w:pPr>
            <w:r>
              <w:rPr>
                <w:rFonts w:hint="eastAsia" w:ascii="宋体" w:hAnsi="宋体" w:cs="宋体"/>
                <w:color w:val="000000"/>
                <w:kern w:val="0"/>
                <w:sz w:val="20"/>
                <w:szCs w:val="18"/>
              </w:rPr>
              <w:t>浙江惠迪森药业有限公司</w:t>
            </w:r>
          </w:p>
        </w:tc>
        <w:tc>
          <w:tcPr>
            <w:tcW w:w="832" w:type="dxa"/>
            <w:vMerge w:val="restart"/>
            <w:tcBorders>
              <w:top w:val="nil"/>
              <w:left w:val="single" w:color="auto" w:sz="8" w:space="0"/>
              <w:bottom w:val="single" w:color="000000" w:sz="8" w:space="0"/>
              <w:right w:val="single" w:color="auto" w:sz="8" w:space="0"/>
            </w:tcBorders>
            <w:vAlign w:val="center"/>
          </w:tcPr>
          <w:p>
            <w:pPr>
              <w:widowControl/>
              <w:spacing w:line="260" w:lineRule="exact"/>
              <w:jc w:val="center"/>
              <w:rPr>
                <w:rFonts w:ascii="宋体" w:hAnsi="宋体" w:cs="宋体"/>
                <w:color w:val="000000"/>
                <w:kern w:val="0"/>
                <w:sz w:val="20"/>
                <w:szCs w:val="18"/>
              </w:rPr>
            </w:pPr>
            <w:r>
              <w:rPr>
                <w:rFonts w:hint="eastAsia" w:ascii="宋体" w:hAnsi="宋体" w:cs="宋体"/>
                <w:color w:val="000000"/>
                <w:kern w:val="0"/>
                <w:sz w:val="20"/>
                <w:szCs w:val="18"/>
              </w:rPr>
              <w:t>99.39</w:t>
            </w:r>
          </w:p>
        </w:tc>
        <w:tc>
          <w:tcPr>
            <w:tcW w:w="1010" w:type="dxa"/>
            <w:vMerge w:val="restart"/>
            <w:tcBorders>
              <w:top w:val="nil"/>
              <w:left w:val="single" w:color="auto" w:sz="8" w:space="0"/>
              <w:bottom w:val="single" w:color="000000" w:sz="8" w:space="0"/>
              <w:right w:val="single" w:color="auto" w:sz="8" w:space="0"/>
            </w:tcBorders>
            <w:vAlign w:val="center"/>
          </w:tcPr>
          <w:p>
            <w:pPr>
              <w:widowControl/>
              <w:spacing w:line="26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614"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993"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275"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702"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41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832"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010"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990"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993"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1.5g</w:t>
            </w:r>
          </w:p>
        </w:tc>
        <w:tc>
          <w:tcPr>
            <w:tcW w:w="1275"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10瓶/盒</w:t>
            </w:r>
          </w:p>
        </w:tc>
        <w:tc>
          <w:tcPr>
            <w:tcW w:w="1702" w:type="dxa"/>
            <w:vMerge w:val="restart"/>
            <w:tcBorders>
              <w:top w:val="nil"/>
              <w:left w:val="single" w:color="auto" w:sz="8" w:space="0"/>
              <w:bottom w:val="single" w:color="000000" w:sz="8" w:space="0"/>
              <w:right w:val="single" w:color="auto" w:sz="8" w:space="0"/>
            </w:tcBorders>
            <w:vAlign w:val="center"/>
          </w:tcPr>
          <w:p>
            <w:pPr>
              <w:widowControl/>
              <w:spacing w:line="260" w:lineRule="exact"/>
              <w:jc w:val="left"/>
              <w:rPr>
                <w:rFonts w:ascii="宋体" w:hAnsi="宋体" w:cs="宋体"/>
                <w:color w:val="000000"/>
                <w:kern w:val="0"/>
                <w:sz w:val="20"/>
                <w:szCs w:val="18"/>
              </w:rPr>
            </w:pPr>
            <w:r>
              <w:rPr>
                <w:rFonts w:hint="eastAsia" w:ascii="宋体" w:hAnsi="宋体" w:cs="宋体"/>
                <w:color w:val="000000"/>
                <w:kern w:val="0"/>
                <w:sz w:val="20"/>
                <w:szCs w:val="18"/>
              </w:rPr>
              <w:t>中硼硅玻璃管制注射剂瓶、注射用无菌粉末用覆聚酯膜卤化丁基橡胶塞。</w:t>
            </w:r>
          </w:p>
        </w:tc>
        <w:tc>
          <w:tcPr>
            <w:tcW w:w="70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832"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168.96</w:t>
            </w:r>
          </w:p>
        </w:tc>
        <w:tc>
          <w:tcPr>
            <w:tcW w:w="1010"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313"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993"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275"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702"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41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832"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010"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539"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993"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275"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702"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c>
          <w:tcPr>
            <w:tcW w:w="141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832"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010"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2938" w:hRule="atLeast"/>
        </w:trPr>
        <w:tc>
          <w:tcPr>
            <w:tcW w:w="709"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53</w:t>
            </w:r>
          </w:p>
        </w:tc>
        <w:tc>
          <w:tcPr>
            <w:tcW w:w="1277"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注射用头孢曲松钠</w:t>
            </w:r>
          </w:p>
        </w:tc>
        <w:tc>
          <w:tcPr>
            <w:tcW w:w="70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溶媒结晶</w:t>
            </w: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0.25g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10瓶/盒</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采用中硼硅玻璃管制注射剂瓶、注射用无菌粉末用局部覆聚四氟乙烯膜溴化丁基橡胶塞和抗生素瓶用铝塑组合盖包装。</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山东润泽制药有限公司</w:t>
            </w: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9.61</w:t>
            </w:r>
          </w:p>
        </w:tc>
        <w:tc>
          <w:tcPr>
            <w:tcW w:w="1010"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2490" w:hRule="atLeast"/>
        </w:trPr>
        <w:tc>
          <w:tcPr>
            <w:tcW w:w="709" w:type="dxa"/>
            <w:vMerge w:val="continue"/>
            <w:tcBorders>
              <w:top w:val="nil"/>
              <w:left w:val="single" w:color="auto" w:sz="8" w:space="0"/>
              <w:bottom w:val="single" w:color="000000" w:sz="8" w:space="0"/>
              <w:right w:val="single" w:color="auto" w:sz="8" w:space="0"/>
            </w:tcBorders>
            <w:shd w:val="clear" w:color="auto" w:fill="auto"/>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shd w:val="clear" w:color="auto" w:fill="auto"/>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shd w:val="clear" w:color="auto" w:fill="auto"/>
            <w:vAlign w:val="center"/>
          </w:tcPr>
          <w:p>
            <w:pPr>
              <w:widowControl/>
              <w:spacing w:line="280" w:lineRule="exact"/>
              <w:jc w:val="left"/>
              <w:rPr>
                <w:rFonts w:ascii="宋体" w:hAnsi="宋体" w:cs="宋体"/>
                <w:color w:val="000000"/>
                <w:kern w:val="0"/>
                <w:sz w:val="20"/>
                <w:szCs w:val="18"/>
              </w:rPr>
            </w:pPr>
          </w:p>
        </w:tc>
        <w:tc>
          <w:tcPr>
            <w:tcW w:w="993" w:type="dxa"/>
            <w:tcBorders>
              <w:top w:val="nil"/>
              <w:left w:val="nil"/>
              <w:bottom w:val="single" w:color="auto" w:sz="8" w:space="0"/>
              <w:right w:val="single" w:color="auto" w:sz="8" w:space="0"/>
            </w:tcBorders>
            <w:shd w:val="clear" w:color="000000" w:fill="FFFFFF"/>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0.5g</w:t>
            </w:r>
          </w:p>
        </w:tc>
        <w:tc>
          <w:tcPr>
            <w:tcW w:w="1275" w:type="dxa"/>
            <w:tcBorders>
              <w:top w:val="nil"/>
              <w:left w:val="nil"/>
              <w:bottom w:val="single" w:color="auto" w:sz="8" w:space="0"/>
              <w:right w:val="single" w:color="auto" w:sz="8" w:space="0"/>
            </w:tcBorders>
            <w:shd w:val="clear" w:color="000000" w:fill="FFFFFF"/>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10瓶/盒</w:t>
            </w:r>
          </w:p>
        </w:tc>
        <w:tc>
          <w:tcPr>
            <w:tcW w:w="1702" w:type="dxa"/>
            <w:tcBorders>
              <w:top w:val="nil"/>
              <w:left w:val="nil"/>
              <w:bottom w:val="single" w:color="auto" w:sz="8" w:space="0"/>
              <w:right w:val="single" w:color="auto" w:sz="8" w:space="0"/>
            </w:tcBorders>
            <w:shd w:val="clear" w:color="000000" w:fill="FFFFFF"/>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采用中硼硅玻璃管制注射剂瓶、注射用无菌粉末用局部覆聚四氟乙烯膜溴化丁基橡胶塞和抗生素瓶用铝塑组合盖包装。</w:t>
            </w:r>
          </w:p>
        </w:tc>
        <w:tc>
          <w:tcPr>
            <w:tcW w:w="708" w:type="dxa"/>
            <w:tcBorders>
              <w:top w:val="nil"/>
              <w:left w:val="nil"/>
              <w:bottom w:val="single" w:color="auto" w:sz="8" w:space="0"/>
              <w:right w:val="single" w:color="auto" w:sz="8" w:space="0"/>
            </w:tcBorders>
            <w:shd w:val="clear" w:color="000000" w:fill="FFFFFF"/>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vMerge w:val="continue"/>
            <w:tcBorders>
              <w:top w:val="nil"/>
              <w:left w:val="single" w:color="auto" w:sz="8" w:space="0"/>
              <w:bottom w:val="single" w:color="000000" w:sz="8" w:space="0"/>
              <w:right w:val="single" w:color="auto" w:sz="8" w:space="0"/>
            </w:tcBorders>
            <w:shd w:val="clear" w:color="auto" w:fill="auto"/>
            <w:vAlign w:val="center"/>
          </w:tcPr>
          <w:p>
            <w:pPr>
              <w:widowControl/>
              <w:spacing w:line="280" w:lineRule="exact"/>
              <w:jc w:val="left"/>
              <w:rPr>
                <w:rFonts w:ascii="宋体" w:hAnsi="宋体" w:cs="宋体"/>
                <w:color w:val="000000"/>
                <w:kern w:val="0"/>
                <w:sz w:val="20"/>
                <w:szCs w:val="18"/>
              </w:rPr>
            </w:pPr>
          </w:p>
        </w:tc>
        <w:tc>
          <w:tcPr>
            <w:tcW w:w="832" w:type="dxa"/>
            <w:tcBorders>
              <w:top w:val="nil"/>
              <w:left w:val="nil"/>
              <w:bottom w:val="single" w:color="auto" w:sz="8" w:space="0"/>
              <w:right w:val="single" w:color="auto" w:sz="8" w:space="0"/>
            </w:tcBorders>
            <w:shd w:val="clear" w:color="000000" w:fill="FFFFFF"/>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16.34</w:t>
            </w:r>
          </w:p>
        </w:tc>
        <w:tc>
          <w:tcPr>
            <w:tcW w:w="1010"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3110"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10瓶/盒</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采用中硼硅玻璃管制注射剂瓶、注射用无菌粉末用局部覆聚四氟乙烯膜溴化丁基橡胶塞和抗生素瓶用铝塑组合盖包装。</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27.77</w:t>
            </w:r>
          </w:p>
        </w:tc>
        <w:tc>
          <w:tcPr>
            <w:tcW w:w="1010"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2922"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2.5g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10瓶/盒</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采用中硼硅玻璃管制注射剂瓶、注射用无菌粉末用局部覆聚四氟乙烯膜溴化丁基橡胶塞和抗生素瓶用铝塑组合盖包装。</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56</w:t>
            </w:r>
          </w:p>
        </w:tc>
        <w:tc>
          <w:tcPr>
            <w:tcW w:w="1010"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2807"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2g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10瓶/盒</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采用中硼硅玻璃管制注射剂瓶、注射用无菌粉末用局部覆聚四氟乙烯膜溴化丁基橡胶塞和抗生素瓶用铝塑组合盖包装。</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47.21</w:t>
            </w:r>
          </w:p>
        </w:tc>
        <w:tc>
          <w:tcPr>
            <w:tcW w:w="1010"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3088"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3g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10瓶/盒</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采用中硼硅玻璃管制注射剂瓶、注射用无菌粉末用局部覆聚四氟乙烯膜溴化丁基橡胶塞和抗生素瓶用铝塑组合盖包装。</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64.39</w:t>
            </w:r>
          </w:p>
        </w:tc>
        <w:tc>
          <w:tcPr>
            <w:tcW w:w="1010"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r>
      <w:tr>
        <w:tblPrEx>
          <w:tblLayout w:type="fixed"/>
          <w:tblCellMar>
            <w:top w:w="0" w:type="dxa"/>
            <w:left w:w="108" w:type="dxa"/>
            <w:bottom w:w="0" w:type="dxa"/>
            <w:right w:w="108" w:type="dxa"/>
          </w:tblCellMar>
        </w:tblPrEx>
        <w:trPr>
          <w:trHeight w:val="1828" w:hRule="atLeast"/>
        </w:trPr>
        <w:tc>
          <w:tcPr>
            <w:tcW w:w="709"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54</w:t>
            </w:r>
          </w:p>
        </w:tc>
        <w:tc>
          <w:tcPr>
            <w:tcW w:w="1277"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注射用头孢他啶</w:t>
            </w:r>
          </w:p>
        </w:tc>
        <w:tc>
          <w:tcPr>
            <w:tcW w:w="70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溶媒结晶</w:t>
            </w: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0.5g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10瓶/盒</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中硼硅玻璃管制注射剂瓶、注射用无菌粉末用卤化丁基橡胶塞（溴化）</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vMerge w:val="restart"/>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浙江巨泰药业有限公司</w:t>
            </w: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53.88</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　</w:t>
            </w:r>
          </w:p>
        </w:tc>
      </w:tr>
      <w:tr>
        <w:tblPrEx>
          <w:tblLayout w:type="fixed"/>
          <w:tblCellMar>
            <w:top w:w="0" w:type="dxa"/>
            <w:left w:w="108" w:type="dxa"/>
            <w:bottom w:w="0" w:type="dxa"/>
            <w:right w:w="108" w:type="dxa"/>
          </w:tblCellMar>
        </w:tblPrEx>
        <w:trPr>
          <w:trHeight w:val="1826" w:hRule="atLeast"/>
        </w:trPr>
        <w:tc>
          <w:tcPr>
            <w:tcW w:w="709"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1277"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70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10瓶/盒</w:t>
            </w:r>
          </w:p>
        </w:tc>
        <w:tc>
          <w:tcPr>
            <w:tcW w:w="170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中硼硅玻璃管制注射剂瓶、注射用无菌粉末用卤化丁基橡胶塞（溴化）</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vMerge w:val="continue"/>
            <w:tcBorders>
              <w:top w:val="nil"/>
              <w:left w:val="single" w:color="auto" w:sz="8" w:space="0"/>
              <w:bottom w:val="single" w:color="000000" w:sz="8" w:space="0"/>
              <w:right w:val="single" w:color="auto" w:sz="8" w:space="0"/>
            </w:tcBorders>
            <w:vAlign w:val="center"/>
          </w:tcPr>
          <w:p>
            <w:pPr>
              <w:widowControl/>
              <w:spacing w:line="280" w:lineRule="exact"/>
              <w:jc w:val="left"/>
              <w:rPr>
                <w:rFonts w:ascii="宋体" w:hAnsi="宋体" w:cs="宋体"/>
                <w:color w:val="000000"/>
                <w:kern w:val="0"/>
                <w:sz w:val="20"/>
                <w:szCs w:val="18"/>
              </w:rPr>
            </w:pP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91.6</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　</w:t>
            </w:r>
          </w:p>
        </w:tc>
      </w:tr>
      <w:tr>
        <w:tblPrEx>
          <w:tblLayout w:type="fixed"/>
          <w:tblCellMar>
            <w:top w:w="0" w:type="dxa"/>
            <w:left w:w="108" w:type="dxa"/>
            <w:bottom w:w="0" w:type="dxa"/>
            <w:right w:w="108" w:type="dxa"/>
          </w:tblCellMar>
        </w:tblPrEx>
        <w:trPr>
          <w:trHeight w:val="2780" w:hRule="atLeast"/>
        </w:trPr>
        <w:tc>
          <w:tcPr>
            <w:tcW w:w="709" w:type="dxa"/>
            <w:tcBorders>
              <w:top w:val="nil"/>
              <w:left w:val="single" w:color="auto" w:sz="8" w:space="0"/>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55</w:t>
            </w:r>
          </w:p>
        </w:tc>
        <w:tc>
          <w:tcPr>
            <w:tcW w:w="1277"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注射用头孢唑林钠</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普通粉针</w:t>
            </w: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0.5g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10瓶/盒</w:t>
            </w:r>
          </w:p>
        </w:tc>
        <w:tc>
          <w:tcPr>
            <w:tcW w:w="170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中硼硅玻璃管制注射剂瓶、注射用无菌粉末用覆聚四氟乙烯/六氟丙烯的共聚物膜氯化丁基橡胶塞和抗生素瓶用铝塑组合盖包装</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盒</w:t>
            </w:r>
          </w:p>
        </w:tc>
        <w:tc>
          <w:tcPr>
            <w:tcW w:w="141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成都倍特药业股份有限公司</w:t>
            </w: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107</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　</w:t>
            </w:r>
          </w:p>
        </w:tc>
      </w:tr>
      <w:tr>
        <w:tblPrEx>
          <w:tblLayout w:type="fixed"/>
          <w:tblCellMar>
            <w:top w:w="0" w:type="dxa"/>
            <w:left w:w="108" w:type="dxa"/>
            <w:bottom w:w="0" w:type="dxa"/>
            <w:right w:w="108" w:type="dxa"/>
          </w:tblCellMar>
        </w:tblPrEx>
        <w:trPr>
          <w:trHeight w:val="1954" w:hRule="atLeast"/>
        </w:trPr>
        <w:tc>
          <w:tcPr>
            <w:tcW w:w="709" w:type="dxa"/>
            <w:tcBorders>
              <w:top w:val="nil"/>
              <w:left w:val="single" w:color="auto" w:sz="8" w:space="0"/>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56</w:t>
            </w:r>
          </w:p>
        </w:tc>
        <w:tc>
          <w:tcPr>
            <w:tcW w:w="1277"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左氧氟沙星氯化钠注射液</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注射液</w:t>
            </w:r>
          </w:p>
        </w:tc>
        <w:tc>
          <w:tcPr>
            <w:tcW w:w="993"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100ml:左氧氟沙星0.5g与氯化钠0.9g</w:t>
            </w:r>
          </w:p>
        </w:tc>
        <w:tc>
          <w:tcPr>
            <w:tcW w:w="1275"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1袋</w:t>
            </w:r>
          </w:p>
        </w:tc>
        <w:tc>
          <w:tcPr>
            <w:tcW w:w="1702"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五层共挤输液用袋包装</w:t>
            </w:r>
          </w:p>
        </w:tc>
        <w:tc>
          <w:tcPr>
            <w:tcW w:w="708"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袋</w:t>
            </w:r>
          </w:p>
        </w:tc>
        <w:tc>
          <w:tcPr>
            <w:tcW w:w="1418" w:type="dxa"/>
            <w:tcBorders>
              <w:top w:val="nil"/>
              <w:left w:val="nil"/>
              <w:bottom w:val="single" w:color="auto" w:sz="8" w:space="0"/>
              <w:right w:val="single" w:color="auto" w:sz="8" w:space="0"/>
            </w:tcBorders>
            <w:vAlign w:val="center"/>
          </w:tcPr>
          <w:p>
            <w:pPr>
              <w:widowControl/>
              <w:spacing w:line="280" w:lineRule="exact"/>
              <w:jc w:val="left"/>
              <w:rPr>
                <w:rFonts w:ascii="宋体" w:hAnsi="宋体" w:cs="宋体"/>
                <w:color w:val="000000"/>
                <w:kern w:val="0"/>
                <w:sz w:val="20"/>
                <w:szCs w:val="18"/>
              </w:rPr>
            </w:pPr>
            <w:r>
              <w:rPr>
                <w:rFonts w:hint="eastAsia" w:ascii="宋体" w:hAnsi="宋体" w:cs="宋体"/>
                <w:color w:val="000000"/>
                <w:kern w:val="0"/>
                <w:sz w:val="20"/>
                <w:szCs w:val="18"/>
              </w:rPr>
              <w:t>浙江医药股份有限公司(浙江医药股份有限公司新昌制药厂受托生产）</w:t>
            </w:r>
          </w:p>
        </w:tc>
        <w:tc>
          <w:tcPr>
            <w:tcW w:w="832"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17.5</w:t>
            </w:r>
          </w:p>
        </w:tc>
        <w:tc>
          <w:tcPr>
            <w:tcW w:w="1010" w:type="dxa"/>
            <w:tcBorders>
              <w:top w:val="nil"/>
              <w:left w:val="nil"/>
              <w:bottom w:val="single" w:color="auto" w:sz="8" w:space="0"/>
              <w:right w:val="single" w:color="auto" w:sz="8" w:space="0"/>
            </w:tcBorders>
            <w:vAlign w:val="center"/>
          </w:tcPr>
          <w:p>
            <w:pPr>
              <w:widowControl/>
              <w:spacing w:line="280" w:lineRule="exact"/>
              <w:jc w:val="center"/>
              <w:rPr>
                <w:rFonts w:ascii="宋体" w:hAnsi="宋体" w:cs="宋体"/>
                <w:color w:val="000000"/>
                <w:kern w:val="0"/>
                <w:sz w:val="20"/>
                <w:szCs w:val="18"/>
              </w:rPr>
            </w:pPr>
            <w:r>
              <w:rPr>
                <w:rFonts w:hint="eastAsia" w:ascii="宋体" w:hAnsi="宋体" w:cs="宋体"/>
                <w:color w:val="000000"/>
                <w:kern w:val="0"/>
                <w:sz w:val="20"/>
                <w:szCs w:val="18"/>
              </w:rPr>
              <w:t>　</w:t>
            </w:r>
          </w:p>
        </w:tc>
      </w:tr>
    </w:tbl>
    <w:p/>
    <w:sectPr>
      <w:pgSz w:w="11906" w:h="16838"/>
      <w:pgMar w:top="1928" w:right="1417" w:bottom="1814" w:left="1417" w:header="851" w:footer="1134" w:gutter="0"/>
      <w:cols w:space="0" w:num="1"/>
      <w:rtlGutter w:val="0"/>
      <w:docGrid w:type="lines" w:linePitch="4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等线">
    <w:altName w:val="宋体"/>
    <w:panose1 w:val="02010600030101010101"/>
    <w:charset w:val="86"/>
    <w:family w:val="auto"/>
    <w:pitch w:val="default"/>
    <w:sig w:usb0="00000000" w:usb1="00000000" w:usb2="00000016" w:usb3="00000000" w:csb0="0004000F"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panose1 w:val="03000509000000000000"/>
    <w:charset w:val="86"/>
    <w:family w:val="auto"/>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4F5822"/>
    <w:rsid w:val="24171F74"/>
    <w:rsid w:val="754F5822"/>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character" w:default="1" w:styleId="2">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gxnews</Company>
  <Pages>1</Pages>
  <Words>0</Words>
  <Characters>0</Characters>
  <Lines>0</Lines>
  <Paragraphs>0</Paragraphs>
  <ScaleCrop>false</ScaleCrop>
  <LinksUpToDate>false</LinksUpToDate>
  <CharactersWithSpaces>0</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2021-09-29T10:13:00Z</dcterms:created>
  <dc:creator>dengd</dc:creator>
  <cp:lastModifiedBy>dengd</cp:lastModifiedBy>
  <dcterms:modified xsi:type="dcterms:W3CDTF">2021-09-29T10:13:33Z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ies>
</file>